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Dependencies, technical constraints, unresolved decisions and future ideas</w:t>
      </w:r>
    </w:p>
    <w:p>
      <w:pPr>
        <w:spacing w:after="120"/>
      </w:pPr>
      <w:r>
        <w:t xml:space="preserve">Labels are in the </w:t>
      </w:r>
      <w:r>
        <w:rPr>
          <w:color w:val="1F5FBF"/>
        </w:rPr>
        <w:t xml:space="preserve">README</w:t>
      </w:r>
      <w:r>
        <w:t xml:space="preserve">.</w:t>
      </w:r>
    </w:p>
    <w:p>
      <w:pPr>
        <w:pStyle w:val="Heading2"/>
      </w:pPr>
      <w:r>
        <w:t xml:space="preserve">1. Dependencies</w:t>
      </w:r>
    </w:p>
    <w:p>
      <w:pPr>
        <w:pStyle w:val="Heading3"/>
      </w:pPr>
      <w:r>
        <w:t xml:space="preserve">1.1 To run Oficina </w:t>
      </w:r>
      <w:r>
        <w:rPr>
          <w:b/>
          <w:bCs/>
        </w:rPr>
        <w:t xml:space="preserve">[V]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3655"/>
        <w:gridCol w:w="3110"/>
      </w:tblGrid>
      <w:tr>
        <w:trPr>
          <w:tblHeader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Dependency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Needed for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Node.js 22.5 or newer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daemon.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node:sqlite</w:t>
            </w:r>
            <w:r>
              <w:rPr>
                <w:sz w:val="17"/>
                <w:szCs w:val="17"/>
              </w:rPr>
              <w:t xml:space="preserve"> needs it.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package.json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engines</w:t>
            </w:r>
          </w:p>
        </w:tc>
      </w:tr>
      <w:tr>
        <w:trPr>
          <w:cantSplit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repository, snapshots, checkpoints, the timeline.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</w:p>
        </w:tc>
      </w:tr>
      <w:tr>
        <w:trPr>
          <w:cantSplit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npm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Install and run.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express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yaml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daemon's only runtime packages.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daemon/package.json</w:t>
            </w:r>
          </w:p>
        </w:tc>
      </w:tr>
      <w:tr>
        <w:trPr>
          <w:cantSplit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tsx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typescript</w:t>
            </w:r>
            <w:r>
              <w:rPr>
                <w:sz w:val="17"/>
                <w:szCs w:val="17"/>
              </w:rPr>
              <w:t xml:space="preserve"> and type packages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 and check TypeScript.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daemon/package.json</w:t>
            </w:r>
          </w:p>
        </w:tc>
      </w:tr>
      <w:tr>
        <w:trPr>
          <w:cantSplit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React, Vite, Tailwind, ReactFlow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UI.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ui/package.json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</w:p>
        </w:tc>
      </w:tr>
      <w:tr>
        <w:trPr>
          <w:cantSplit/>
        </w:trPr>
        <w:tc>
          <w:tcPr>
            <w:tcW w:type="dxa" w:w="29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Windows PowerShell</w:t>
            </w:r>
          </w:p>
        </w:tc>
        <w:tc>
          <w:tcPr>
            <w:tcW w:type="dxa" w:w="36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tray and the launchers.</w:t>
            </w:r>
          </w:p>
        </w:tc>
        <w:tc>
          <w:tcPr>
            <w:tcW w:type="dxa" w:w="31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office-tray.ps1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start-office.bat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 new package may be added without the owner's approval.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prompt.md</w:t>
      </w:r>
      <w:r>
        <w:t xml:space="preserve"> rule 6.</w:t>
      </w:r>
    </w:p>
    <w:p>
      <w:pPr>
        <w:pStyle w:val="Heading3"/>
      </w:pPr>
      <w:r>
        <w:t xml:space="preserve">1.2 For agent backends </w:t>
      </w:r>
      <w:r>
        <w:rPr>
          <w:b/>
          <w:bCs/>
        </w:rPr>
        <w:t xml:space="preserve">[V]</w:t>
      </w:r>
      <w:r>
        <w:t xml:space="preserve"> (each optional)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3"/>
        <w:gridCol w:w="5913"/>
      </w:tblGrid>
      <w:tr>
        <w:trPr>
          <w:tblHeader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Backend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Needs</w:t>
            </w:r>
          </w:p>
        </w:tc>
      </w:tr>
      <w:tr>
        <w:trPr>
          <w:cantSplit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Claude Code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claude</w:t>
            </w:r>
            <w:r>
              <w:rPr>
                <w:sz w:val="17"/>
                <w:szCs w:val="17"/>
              </w:rPr>
              <w:t xml:space="preserve"> command, logged in or with a key.</w:t>
            </w:r>
          </w:p>
        </w:tc>
      </w:tr>
      <w:tr>
        <w:trPr>
          <w:cantSplit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cursor-agent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agent</w:t>
            </w:r>
            <w:r>
              <w:rPr>
                <w:sz w:val="17"/>
                <w:szCs w:val="17"/>
              </w:rPr>
              <w:t xml:space="preserve"> command.</w:t>
            </w:r>
          </w:p>
        </w:tc>
      </w:tr>
      <w:tr>
        <w:trPr>
          <w:cantSplit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Devin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devin</w:t>
            </w:r>
            <w:r>
              <w:rPr>
                <w:sz w:val="17"/>
                <w:szCs w:val="17"/>
              </w:rPr>
              <w:t xml:space="preserve"> command and an organization, or the Devin API.</w:t>
            </w:r>
          </w:p>
        </w:tc>
      </w:tr>
      <w:tr>
        <w:trPr>
          <w:cantSplit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OpenAI-compatible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base URL and, usually, a key.</w:t>
            </w:r>
          </w:p>
        </w:tc>
      </w:tr>
      <w:tr>
        <w:trPr>
          <w:cantSplit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Anthropic API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key.</w:t>
            </w:r>
          </w:p>
        </w:tc>
      </w:tr>
      <w:tr>
        <w:trPr>
          <w:cantSplit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Scripted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Nothing. Demo only.</w:t>
            </w:r>
          </w:p>
        </w:tc>
      </w:tr>
      <w:tr>
        <w:trPr>
          <w:cantSplit/>
        </w:trPr>
        <w:tc>
          <w:tcPr>
            <w:tcW w:type="dxa" w:w="38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Manual</w:t>
            </w:r>
          </w:p>
        </w:tc>
        <w:tc>
          <w:tcPr>
            <w:tcW w:type="dxa" w:w="59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person.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1.3 For the new work </w:t>
      </w:r>
      <w:r>
        <w:rPr>
          <w:b/>
          <w:bCs/>
        </w:rPr>
        <w:t xml:space="preserve">[P]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2"/>
        <w:gridCol w:w="5964"/>
      </w:tblGrid>
      <w:tr>
        <w:trPr>
          <w:tblHeader/>
        </w:trPr>
        <w:tc>
          <w:tcPr>
            <w:tcW w:type="dxa" w:w="37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5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37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Handling agents with no provider</w:t>
            </w:r>
          </w:p>
        </w:tc>
        <w:tc>
          <w:tcPr>
            <w:tcW w:type="dxa" w:w="5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Nothing external.</w:t>
            </w:r>
          </w:p>
        </w:tc>
      </w:tr>
      <w:tr>
        <w:trPr>
          <w:cantSplit/>
        </w:trPr>
        <w:tc>
          <w:tcPr>
            <w:tcW w:type="dxa" w:w="37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Cancelling API calls</w:t>
            </w:r>
          </w:p>
        </w:tc>
        <w:tc>
          <w:tcPr>
            <w:tcW w:type="dxa" w:w="5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Nothing external.</w:t>
            </w:r>
          </w:p>
        </w:tc>
      </w:tr>
      <w:tr>
        <w:trPr>
          <w:cantSplit/>
        </w:trPr>
        <w:tc>
          <w:tcPr>
            <w:tcW w:type="dxa" w:w="37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Checkpoint fixes</w:t>
            </w:r>
          </w:p>
        </w:tc>
        <w:tc>
          <w:tcPr>
            <w:tcW w:type="dxa" w:w="5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 (already needed).</w:t>
            </w:r>
          </w:p>
        </w:tc>
      </w:tr>
      <w:tr>
        <w:trPr>
          <w:cantSplit/>
        </w:trPr>
        <w:tc>
          <w:tcPr>
            <w:tcW w:type="dxa" w:w="37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Omni Router</w:t>
            </w:r>
          </w:p>
        </w:tc>
        <w:tc>
          <w:tcPr>
            <w:tcW w:type="dxa" w:w="5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Which one is chosen (Q-07). For OmniRoute: Node or Docker, a free port, a connected upstream provider, and a pinned version. See </w:t>
            </w:r>
            <w:r>
              <w:rPr>
                <w:color w:val="1F5FBF"/>
                <w:sz w:val="17"/>
                <w:szCs w:val="17"/>
              </w:rPr>
              <w:t xml:space="preserve">omni-router-integration.md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token measurement</w:t>
            </w:r>
          </w:p>
        </w:tc>
        <w:tc>
          <w:tcPr>
            <w:tcW w:type="dxa" w:w="5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provider access and a small budget.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Technical constraints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2"/>
        <w:gridCol w:w="3983"/>
        <w:gridCol w:w="1122"/>
        <w:gridCol w:w="3519"/>
      </w:tblGrid>
      <w:tr>
        <w:trPr>
          <w:tblHeader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Constraint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Label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C-1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process, one SQLite file.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concurrent daemons on one data folder.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C-2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Windows first. Console windows, process trees and paths shape the code.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code that starts processes must hide consoles and kill trees.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C-3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Direct mode: one writer at a time per repository.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Parallel writing needs isolated mode.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C-4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CLI can resume only its own sessions, from the folder that started them.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Isolated mode cannot reuse sessions.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C-5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changes only add columns and tables.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Fixes cannot rewrite old data without a separate decision.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C-6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daemon listens on localhost only and refuses foreign origins.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gateway or proxy must respect this.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C-7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  <w:r>
              <w:rPr>
                <w:sz w:val="17"/>
                <w:szCs w:val="17"/>
              </w:rPr>
              <w:t xml:space="preserve"> is one very large file.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Changes need tests first and small steps.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C-8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adapters use plain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fetch</w:t>
            </w:r>
            <w:r>
              <w:rPr>
                <w:sz w:val="17"/>
                <w:szCs w:val="17"/>
              </w:rPr>
              <w:t xml:space="preserve"> with a timeout only.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 needs a code change.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C-9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scripted adapter reports zero tokens.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measurement needs real providers.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C-10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daemon/data/</w:t>
            </w:r>
            <w:r>
              <w:rPr>
                <w:sz w:val="17"/>
                <w:szCs w:val="17"/>
              </w:rPr>
              <w:t xml:space="preserve"> is the owner's live data.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Never read or edit it directly. Use the API or a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VACUUM INTO</w:t>
            </w:r>
            <w:r>
              <w:rPr>
                <w:sz w:val="17"/>
                <w:szCs w:val="17"/>
              </w:rPr>
              <w:t xml:space="preserve"> copy.</w:t>
            </w:r>
          </w:p>
        </w:tc>
      </w:tr>
      <w:tr>
        <w:trPr>
          <w:cantSplit/>
        </w:trPr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C-11</w:t>
            </w:r>
          </w:p>
        </w:tc>
        <w:tc>
          <w:tcPr>
            <w:tcW w:type="dxa" w:w="398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Original spec choices not built as written: vault, sandbox, built-in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/v1</w:t>
            </w:r>
            <w:r>
              <w:rPr>
                <w:sz w:val="17"/>
                <w:szCs w:val="17"/>
              </w:rPr>
              <w:t xml:space="preserve"> endpoint, egress allowlist.</w:t>
            </w:r>
          </w:p>
        </w:tc>
        <w:tc>
          <w:tcPr>
            <w:tcW w:type="dxa" w:w="112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  <w:tc>
          <w:tcPr>
            <w:tcW w:type="dxa" w:w="35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 not assume them.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Process constraints (from the owner) </w:t>
      </w:r>
      <w:r>
        <w:rPr>
          <w:b/>
          <w:bCs/>
        </w:rPr>
        <w:t xml:space="preserve">[C]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work is documentation only. No code, no source changes. (D-001)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owner's v0, v1 and v2+ meanings are not changed. (D-002)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Existing documents and specifications are not overwritten or deleted. (D-003)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Existing project decisions stand unless the owner approves a change. (D-003)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Verified behavior, confirmed requirements, proposals, assumptions and future plans are kept apart. (D-004)</w:t>
      </w:r>
    </w:p>
    <w:p>
      <w:pPr>
        <w:pStyle w:val="Heading2"/>
      </w:pPr>
      <w:r>
        <w:t xml:space="preserve">4. Unresolved decisions</w:t>
      </w:r>
    </w:p>
    <w:p>
      <w:pPr>
        <w:spacing w:after="120"/>
      </w:pPr>
      <w:r>
        <w:t xml:space="preserve">Each has an ID in the </w:t>
      </w:r>
      <w:r>
        <w:rPr>
          <w:color w:val="1F5FBF"/>
        </w:rPr>
        <w:t xml:space="preserve">decision log</w:t>
      </w:r>
      <w:r>
        <w:t xml:space="preserve">. They are ordered by how much they block.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0"/>
        <w:gridCol w:w="3475"/>
        <w:gridCol w:w="1558"/>
        <w:gridCol w:w="1140"/>
        <w:gridCol w:w="2433"/>
      </w:tblGrid>
      <w:tr>
        <w:trPr>
          <w:tblHeader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Needed for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Proposed default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D-101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Which Omni Router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Everything under OMR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Q-07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OmniRoute </w:t>
            </w:r>
            <w:r>
              <w:rPr>
                <w:b/>
                <w:bCs/>
                <w:sz w:val="17"/>
                <w:szCs w:val="17"/>
              </w:rPr>
              <w:t xml:space="preserve">[A]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D-102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token target in numbers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TOK-02 and the benchmark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Q-08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none; the owner chooses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D-103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happens when an agent has no provider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PRV-03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Q-09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Section 3.3 of </w:t>
            </w:r>
            <w:r>
              <w:rPr>
                <w:color w:val="1F5FBF"/>
                <w:sz w:val="17"/>
                <w:szCs w:val="17"/>
              </w:rPr>
              <w:t xml:space="preserve">agent-lifecycle.md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D-104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Whether crash recovery records the whole tree or only the task's files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CKP-03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Q-05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the task's files, and say so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D-105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rule for each live-edit situation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WFL-03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Q-10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Section 2.4 of </w:t>
            </w:r>
            <w:r>
              <w:rPr>
                <w:color w:val="1F5FBF"/>
                <w:sz w:val="17"/>
                <w:szCs w:val="17"/>
              </w:rPr>
              <w:t xml:space="preserve">orchestration.md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D-106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a stop does to the task: hold, hand over or cancel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STP-01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Q-11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Hold, with a choice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D-107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Checkpoint retention limit and what is protected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CKP-06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 yet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 per repository; never Manual or open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D-108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Whether a gateway is acceptable given the original spec's "no intermediary" rule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OMR-05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Q-07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 if local, per-repository consent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D-109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 or change every proposed v-level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roadmap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roadmap as written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D-110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Which uncommitted work to commit, and when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T-001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 yet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chooses files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D-111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the owner wants from the timeline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TML-02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Q-06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D-112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Whether per-task workflow version pinning ("new tasks only") is wanted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WFL-03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Q-10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in v0</w:t>
            </w:r>
          </w:p>
        </w:tc>
      </w:tr>
      <w:tr>
        <w:trPr>
          <w:cantSplit/>
        </w:trPr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D-113</w:t>
            </w:r>
          </w:p>
        </w:tc>
        <w:tc>
          <w:tcPr>
            <w:tcW w:type="dxa" w:w="3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Whether prompt and reply retention needs a setting</w:t>
            </w:r>
          </w:p>
        </w:tc>
        <w:tc>
          <w:tcPr>
            <w:tcW w:type="dxa" w:w="1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PRIV-01</w:t>
            </w:r>
          </w:p>
        </w:tc>
        <w:tc>
          <w:tcPr>
            <w:tcW w:type="dxa" w:w="114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Q-03</w:t>
            </w:r>
          </w:p>
        </w:tc>
        <w:tc>
          <w:tcPr>
            <w:tcW w:type="dxa" w:w="24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Assumptions in play </w:t>
      </w:r>
      <w:r>
        <w:rPr>
          <w:b/>
          <w:bCs/>
        </w:rPr>
        <w:t xml:space="preserve">[A]</w:t>
      </w:r>
    </w:p>
    <w:p>
      <w:pPr>
        <w:spacing w:after="120"/>
      </w:pPr>
      <w:r>
        <w:t xml:space="preserve">Listed in full in the </w:t>
      </w:r>
      <w:r>
        <w:rPr>
          <w:color w:val="1F5FBF"/>
        </w:rPr>
        <w:t xml:space="preserve">decision log</w:t>
      </w:r>
      <w:r>
        <w:t xml:space="preserve">. The ones that matter most: the owner means OmniRoute (A-001); Oficina has one human user (A-002); no telemetry exists (A-004); local unencrypted data is acceptable (A-005).</w:t>
      </w:r>
    </w:p>
    <w:p>
      <w:pPr>
        <w:pStyle w:val="Heading2"/>
      </w:pPr>
      <w:r>
        <w:t xml:space="preserve">6. Future ideas </w:t>
      </w:r>
      <w:r>
        <w:rPr>
          <w:b/>
          <w:bCs/>
        </w:rPr>
        <w:t xml:space="preserve">[F]</w:t>
      </w:r>
    </w:p>
    <w:p>
      <w:pPr>
        <w:spacing w:after="120"/>
      </w:pPr>
      <w:r>
        <w:t xml:space="preserve">These are in the v2+ bucket. They are kept here so they are not lost.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Predict the effect of a workflow edit before applying it.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Router features beyond a gateway: learned or budget-aware routing.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Several users, hosted service, desktop shell.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Sandboxed agent execution, embeddings for context, more hosted-agent adapters.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Whole-run token prediction.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"Agents that never need the owner to fix anything", recorded as the impossible wish.</w:t>
      </w:r>
    </w:p>
    <w:p>
      <w:pPr>
        <w:spacing w:after="120"/>
      </w:pPr>
      <w:r>
        <w:t xml:space="preserve">The full list with notes is in </w:t>
      </w:r>
      <w:r>
        <w:rPr>
          <w:color w:val="1F5FBF"/>
        </w:rPr>
        <w:t xml:space="preserve">roadmap-v0-v1-v2.md</w:t>
      </w:r>
      <w:r>
        <w:t xml:space="preserve">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Dependencies, technical constraints, unresolved decisions and future ideas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Dependencies, technical constraints, unresolved decisions and future ideas</dc:title>
  <dc:creator>Oficina</dc:creator>
  <cp:lastModifiedBy>Un-named</cp:lastModifiedBy>
  <cp:revision>1</cp:revision>
  <dcterms:created xsi:type="dcterms:W3CDTF">2026-10-21T05:45:10.588Z</dcterms:created>
  <dcterms:modified xsi:type="dcterms:W3CDTF">2026-10-21T05:45:10.588Z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