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67" w:rsidRDefault="004F5E67" w:rsidP="0054427A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3573088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4F5E67" w:rsidRPr="00AE5EA4" w:rsidRDefault="004F5E67" w:rsidP="004F5E67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:rsidR="004F5E67" w:rsidRPr="001809A9" w:rsidRDefault="004F5E67" w:rsidP="004F5E6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 xml:space="preserve">1 РУКОВОДСТВО ПОЛЬЗОВАТЕЛЯ ДЛЯ ПРИЛОЖЕНИЯ ПОД УПРАВЛЕНИЕМ ОС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WINDOWS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2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1.1 Окно «Авторизация»</w:t>
          </w:r>
          <w:r w:rsidRPr="001809A9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2</w:t>
          </w:r>
        </w:p>
        <w:p w:rsidR="004F5E67" w:rsidRPr="001809A9" w:rsidRDefault="004F5E67" w:rsidP="004F5E67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1.2 Форма «Главное Меню»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4F5E67" w:rsidRPr="001809A9" w:rsidRDefault="004F5E67" w:rsidP="004F5E67">
          <w:pPr>
            <w:tabs>
              <w:tab w:val="left" w:pos="195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1.3 Форма «Отправки писем»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F5E67" w:rsidRPr="001809A9" w:rsidRDefault="004F5E67" w:rsidP="004F5E67">
          <w:pPr>
            <w:tabs>
              <w:tab w:val="left" w:pos="195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1.4 Форма «Загрузки»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4F5E67" w:rsidRPr="001809A9" w:rsidRDefault="004F5E67" w:rsidP="004F5E67">
          <w:pPr>
            <w:tabs>
              <w:tab w:val="left" w:pos="195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1.5 Форма «Входящих писем»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F5E67" w:rsidRPr="001809A9" w:rsidRDefault="004F5E67" w:rsidP="004F5E67">
          <w:pPr>
            <w:tabs>
              <w:tab w:val="left" w:pos="195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1.6 Форма «Исходящих писем»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4F5E67" w:rsidRPr="001809A9" w:rsidRDefault="004F5E67" w:rsidP="004F5E67">
          <w:pPr>
            <w:tabs>
              <w:tab w:val="left" w:pos="1950"/>
            </w:tabs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809A9">
            <w:rPr>
              <w:rFonts w:ascii="Times New Roman" w:hAnsi="Times New Roman" w:cs="Times New Roman"/>
              <w:sz w:val="28"/>
              <w:szCs w:val="28"/>
            </w:rPr>
            <w:t xml:space="preserve">   1.7 Форма «Адресная книга»</w:t>
          </w:r>
          <w:r w:rsidRPr="001809A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 w:cs="Times New Roman"/>
              <w:sz w:val="28"/>
              <w:szCs w:val="28"/>
            </w:rPr>
            <w:t>6</w:t>
          </w:r>
          <w:r w:rsidRPr="001809A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:rsidR="004F5E67" w:rsidRPr="001809A9" w:rsidRDefault="004F5E67" w:rsidP="004F5E67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  <w:p w:rsidR="004F5E67" w:rsidRPr="001809A9" w:rsidRDefault="004F5E67" w:rsidP="004F5E67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 xml:space="preserve">2 РУКОВОДСТВО ПОЛЬЗОВАТЕЛЯ ДЛЯ ПРИЛОЖЕНИЯ ПОД УПРАВЛЕНИЕМ ОС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ANDROID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8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2.1 Авторизация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8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2.2 Главное меню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8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 xml:space="preserve">2.3 Меню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Email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9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2.4 Отправка Почты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10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 xml:space="preserve">2.5 Получение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Email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11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2.</w:t>
          </w:r>
          <w:r w:rsidRPr="00FE1436">
            <w:rPr>
              <w:rFonts w:ascii="Times New Roman" w:hAnsi="Times New Roman"/>
              <w:sz w:val="28"/>
              <w:szCs w:val="28"/>
            </w:rPr>
            <w:t>6</w:t>
          </w:r>
          <w:r w:rsidRPr="001809A9">
            <w:rPr>
              <w:rFonts w:ascii="Times New Roman" w:hAnsi="Times New Roman"/>
              <w:sz w:val="28"/>
              <w:szCs w:val="28"/>
            </w:rPr>
            <w:t xml:space="preserve"> Получение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SMS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12</w:t>
          </w:r>
        </w:p>
        <w:p w:rsidR="004F5E67" w:rsidRPr="001809A9" w:rsidRDefault="004F5E67" w:rsidP="004F5E67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1809A9">
            <w:rPr>
              <w:rFonts w:ascii="Times New Roman" w:hAnsi="Times New Roman"/>
              <w:sz w:val="28"/>
              <w:szCs w:val="28"/>
            </w:rPr>
            <w:t>2.</w:t>
          </w:r>
          <w:r w:rsidRPr="00FE1436">
            <w:rPr>
              <w:rFonts w:ascii="Times New Roman" w:hAnsi="Times New Roman"/>
              <w:sz w:val="28"/>
              <w:szCs w:val="28"/>
            </w:rPr>
            <w:t>7</w:t>
          </w:r>
          <w:r w:rsidRPr="001809A9">
            <w:rPr>
              <w:rFonts w:ascii="Times New Roman" w:hAnsi="Times New Roman"/>
              <w:sz w:val="28"/>
              <w:szCs w:val="28"/>
            </w:rPr>
            <w:t xml:space="preserve"> Отправка</w:t>
          </w:r>
          <w:r w:rsidRPr="00FE1436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809A9">
            <w:rPr>
              <w:rFonts w:ascii="Times New Roman" w:hAnsi="Times New Roman"/>
              <w:sz w:val="28"/>
              <w:szCs w:val="28"/>
              <w:lang w:val="en-US"/>
            </w:rPr>
            <w:t>SMS</w:t>
          </w:r>
          <w:r w:rsidRPr="001809A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4427A">
            <w:rPr>
              <w:rFonts w:ascii="Times New Roman" w:hAnsi="Times New Roman"/>
              <w:sz w:val="28"/>
              <w:szCs w:val="28"/>
            </w:rPr>
            <w:t>14</w:t>
          </w:r>
        </w:p>
        <w:p w:rsidR="004F5E67" w:rsidRPr="001809A9" w:rsidRDefault="004F5E67" w:rsidP="004F5E6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F5E67" w:rsidRPr="001809A9" w:rsidRDefault="004F5E67" w:rsidP="004F5E6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bookmarkStart w:id="0" w:name="_GoBack"/>
          <w:bookmarkEnd w:id="0"/>
        </w:p>
        <w:p w:rsidR="004F5E67" w:rsidRPr="001809A9" w:rsidRDefault="004F5E67" w:rsidP="004F5E6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F5E67" w:rsidRPr="001809A9" w:rsidRDefault="004F5E67" w:rsidP="004F5E6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F5E67" w:rsidRPr="001809A9" w:rsidRDefault="004F5E67" w:rsidP="004F5E6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F5E67" w:rsidRPr="0084585C" w:rsidRDefault="004F5E67" w:rsidP="004F5E67">
          <w:pPr>
            <w:pStyle w:val="3"/>
          </w:pPr>
        </w:p>
      </w:sdtContent>
    </w:sdt>
    <w:p w:rsidR="0054427A" w:rsidRDefault="0054427A" w:rsidP="004F5E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Pr="00055110" w:rsidRDefault="004F5E67" w:rsidP="004F5E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1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Руководство пользователя для приложения под управлением 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055110">
        <w:rPr>
          <w:rFonts w:ascii="Times New Roman" w:hAnsi="Times New Roman" w:cs="Times New Roman"/>
          <w:b/>
          <w:sz w:val="28"/>
          <w:szCs w:val="28"/>
        </w:rPr>
        <w:t>.</w:t>
      </w:r>
    </w:p>
    <w:p w:rsidR="004F5E67" w:rsidRPr="00111F51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Окно «Авторизация»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sz w:val="28"/>
          <w:szCs w:val="28"/>
        </w:rPr>
        <w:tab/>
        <w:t>При запуске программы пользователь видит окно авторизации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831CE6">
        <w:rPr>
          <w:rFonts w:ascii="Times New Roman" w:hAnsi="Times New Roman" w:cs="Times New Roman"/>
          <w:sz w:val="28"/>
          <w:szCs w:val="28"/>
        </w:rPr>
        <w:t xml:space="preserve">имеющее поля 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ввода </w:t>
      </w:r>
      <w:r w:rsidRPr="00831CE6">
        <w:rPr>
          <w:rFonts w:ascii="Times New Roman" w:hAnsi="Times New Roman" w:cs="Times New Roman"/>
          <w:sz w:val="28"/>
          <w:szCs w:val="28"/>
        </w:rPr>
        <w:t>для адреса электронной почты и пароля. На форме присутствует кнопка «АВТОРИЗАЦИЯ».</w:t>
      </w:r>
    </w:p>
    <w:p w:rsidR="004F5E67" w:rsidRPr="00831CE6" w:rsidRDefault="004F5E67" w:rsidP="004F5E67">
      <w:pPr>
        <w:pStyle w:val="a3"/>
        <w:spacing w:line="360" w:lineRule="auto"/>
        <w:ind w:left="600"/>
        <w:rPr>
          <w:rFonts w:ascii="Times New Roman" w:hAnsi="Times New Roman" w:cs="Times New Roman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</w:rPr>
      </w:pPr>
      <w:r w:rsidRPr="00831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E0850B" wp14:editId="2B5CE4D8">
            <wp:extent cx="4457700" cy="3007705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348" cy="30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1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авторизации</w:t>
      </w:r>
    </w:p>
    <w:p w:rsidR="004F5E67" w:rsidRPr="00831CE6" w:rsidRDefault="004F5E67" w:rsidP="004F5E6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неё происходит проверка логина и пароля. Если они верны, то пользователь попадет в «ГЛАВНОЕ МЕНЮ». Если же они не верны, то появится сообщений, сообщающее об этом.</w:t>
      </w:r>
    </w:p>
    <w:p w:rsidR="004F5E67" w:rsidRPr="00111F51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Форма «Главное Меню»</w:t>
      </w:r>
    </w:p>
    <w:p w:rsidR="004F5E67" w:rsidRPr="00055110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«ГЛАВНОМ МЕНЮ» (Рисунок </w:t>
      </w:r>
      <w:r w:rsidRPr="000551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пользователь может перейти к входящим письмам, исходящим письмам или же перейти к написанию письма. Также пользователь может перейти к адресной книге. Пользователь может выйти или сменить пользователя, тем самым вернуться к предыдущему окну. Нажав на кнопку «!» пользователь откроет «Руководство пользователя», нажав на «?» откроет справку о программе.</w:t>
      </w:r>
      <w:r w:rsidRPr="00831C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</w:rPr>
      </w:pPr>
      <w:r w:rsidRPr="00831CE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5C3F0E3" wp14:editId="68FCF3B4">
            <wp:extent cx="2857500" cy="3648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2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главного меню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31CE6">
        <w:rPr>
          <w:rFonts w:ascii="Times New Roman" w:hAnsi="Times New Roman" w:cs="Times New Roman"/>
          <w:b/>
          <w:sz w:val="28"/>
          <w:szCs w:val="28"/>
        </w:rPr>
        <w:t>.3 Форма «Отправки писем»</w:t>
      </w:r>
    </w:p>
    <w:p w:rsidR="004F5E67" w:rsidRDefault="004F5E67" w:rsidP="004F5E6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(Рисунок 3) пользователь может осуществлять поиск по контактам, вводя название контакта в соответствующем поле, фильтровать контакты при помощи списка групп. При выборе контакта появится изображение данного контакта, выбор почт данного контакта. Пользователь может добавить пароль. Ввести заголовок письма и текст письма. Может зашифровать содержимое письма. </w:t>
      </w:r>
    </w:p>
    <w:p w:rsidR="004F5E67" w:rsidRDefault="004F5E67" w:rsidP="004F5E6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сохранении получателя пользователь может сам ввести адрес получателя, и после отправки пользователю будет предложено перейти в адресную книгу для добавления контакта. Если все поля заполнены правильно и адрес существует, письмо будет отправлено, в противном случае появится сообщение об ошибке.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</w:rPr>
      </w:pPr>
      <w:r w:rsidRPr="00831CE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B1E25EB" wp14:editId="5EA186EE">
            <wp:extent cx="5172075" cy="29553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908" cy="29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rFonts w:eastAsia="SimSun"/>
          <w:i w:val="0"/>
          <w:iCs w:val="0"/>
          <w:color w:val="auto"/>
          <w:sz w:val="24"/>
          <w:szCs w:val="24"/>
          <w:lang w:eastAsia="zh-CN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AE5EA4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3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отправки письма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31CE6">
        <w:rPr>
          <w:rFonts w:ascii="Times New Roman" w:hAnsi="Times New Roman" w:cs="Times New Roman"/>
          <w:b/>
          <w:sz w:val="28"/>
          <w:szCs w:val="28"/>
        </w:rPr>
        <w:t>.4 Форма «Загрузки»</w:t>
      </w:r>
    </w:p>
    <w:p w:rsidR="004F5E67" w:rsidRPr="00831CE6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sz w:val="28"/>
          <w:szCs w:val="28"/>
        </w:rPr>
        <w:t xml:space="preserve">Окно загрузки 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Pr="0005511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31CE6">
        <w:rPr>
          <w:rFonts w:ascii="Times New Roman" w:hAnsi="Times New Roman" w:cs="Times New Roman"/>
          <w:sz w:val="28"/>
          <w:szCs w:val="28"/>
        </w:rPr>
        <w:t xml:space="preserve">открывается в то время, пока загружаются в фоновом режиме письма из почтового ящика.  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C23B23" wp14:editId="3763B663">
            <wp:extent cx="2861945" cy="28619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AE5EA4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4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– Форма загрузки</w:t>
      </w:r>
    </w:p>
    <w:p w:rsidR="004F5E67" w:rsidRPr="00831CE6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sz w:val="28"/>
          <w:szCs w:val="28"/>
        </w:rPr>
        <w:t>После загрузки, форма будет закрыта и откроется форма для чтения писем.</w:t>
      </w:r>
    </w:p>
    <w:p w:rsidR="004F5E67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831CE6">
        <w:rPr>
          <w:rFonts w:ascii="Times New Roman" w:hAnsi="Times New Roman" w:cs="Times New Roman"/>
          <w:b/>
          <w:sz w:val="28"/>
          <w:szCs w:val="28"/>
        </w:rPr>
        <w:t>.5 Форма «Входящих писем»</w:t>
      </w:r>
    </w:p>
    <w:p w:rsidR="004F5E67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</w:t>
      </w:r>
      <w:r w:rsidRPr="00856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«Входящие письма» (Рисунок </w:t>
      </w:r>
      <w:r w:rsidRPr="0005511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пользователь может выбрать любой контакт, или же воспользоваться поиском. Так же группы помогут с сортировкой контактов. После этого пользователь может выбрать почты, относящиеся к данному контакту, если на почту приходили письма от этих адресов. После чего пользователь может выбрать тему письма, и тогда загрузится текст письма. Пользователь может расшифровать письмо или же вернуться к предыдущему списку тем, групп или контактов. 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</w:rPr>
      </w:pPr>
      <w:r w:rsidRPr="00831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58B36F" wp14:editId="70E85707">
            <wp:extent cx="4591050" cy="3351261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8" cy="33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rFonts w:eastAsia="SimSun"/>
          <w:i w:val="0"/>
          <w:iCs w:val="0"/>
          <w:color w:val="auto"/>
          <w:sz w:val="24"/>
          <w:szCs w:val="24"/>
          <w:lang w:eastAsia="zh-CN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5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входящих писем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55110">
        <w:rPr>
          <w:rFonts w:ascii="Times New Roman" w:hAnsi="Times New Roman" w:cs="Times New Roman"/>
          <w:b/>
          <w:sz w:val="28"/>
          <w:szCs w:val="28"/>
        </w:rPr>
        <w:t>6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 Форма «Исходящих писем»</w:t>
      </w:r>
    </w:p>
    <w:p w:rsidR="004F5E67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«Исходящие письма» (Рисунок </w:t>
      </w:r>
      <w:r w:rsidRPr="0005511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пользователь может выбрать любой контакт, или же воспользоваться поиском. Так же группы помогут с сортировкой контактов. После этого пользователь может выбрать почты, относящиеся к данному контакту, если с почты отправлялись письма на эти адреса. После чего пользователь может выбрать тему письма, и тогда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загрузится текст письма. Пользователь может расшифровать письмо или же вернуться к предыдущему списку тем, групп или контактов. 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5FA01B" wp14:editId="1B8DE954">
            <wp:extent cx="5049866" cy="3686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390" cy="36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rFonts w:eastAsia="SimSun"/>
          <w:i w:val="0"/>
          <w:iCs w:val="0"/>
          <w:color w:val="auto"/>
          <w:sz w:val="24"/>
          <w:szCs w:val="24"/>
          <w:lang w:eastAsia="zh-CN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6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исходящих писем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31CE6">
        <w:rPr>
          <w:rFonts w:ascii="Times New Roman" w:hAnsi="Times New Roman" w:cs="Times New Roman"/>
          <w:b/>
          <w:sz w:val="28"/>
          <w:szCs w:val="28"/>
        </w:rPr>
        <w:t>.</w:t>
      </w:r>
      <w:r w:rsidRPr="00055110">
        <w:rPr>
          <w:rFonts w:ascii="Times New Roman" w:hAnsi="Times New Roman" w:cs="Times New Roman"/>
          <w:b/>
          <w:sz w:val="28"/>
          <w:szCs w:val="28"/>
        </w:rPr>
        <w:t>7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 Форма «Адресная книга»</w:t>
      </w:r>
    </w:p>
    <w:p w:rsidR="004F5E67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окна «Адресная книга» (Рисунок</w:t>
      </w:r>
      <w:r w:rsidRPr="00055110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) пользователь может просмотреть все имеющиеся контакты, отредактировать группы, добавить или удалить адреса почт, а также изменить изображение. Также можно добавить новый контакт. При переходя в это окно из окна отправки, можно будет только создать новый контакт.</w:t>
      </w:r>
    </w:p>
    <w:p w:rsidR="004F5E67" w:rsidRPr="00831CE6" w:rsidRDefault="004F5E67" w:rsidP="004F5E6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3CF3DD" wp14:editId="73642F89">
            <wp:extent cx="5146052" cy="39338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576" cy="39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rFonts w:eastAsia="SimSun"/>
          <w:i w:val="0"/>
          <w:iCs w:val="0"/>
          <w:color w:val="auto"/>
          <w:sz w:val="24"/>
          <w:szCs w:val="24"/>
          <w:lang w:eastAsia="zh-CN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AE5EA4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7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адресная книга</w:t>
      </w:r>
    </w:p>
    <w:p w:rsidR="004F5E67" w:rsidRPr="00831CE6" w:rsidRDefault="004F5E67" w:rsidP="004F5E67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4F5E67" w:rsidRPr="00831CE6" w:rsidRDefault="004F5E67" w:rsidP="004F5E67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4F5E67" w:rsidRPr="00831CE6" w:rsidRDefault="004F5E67" w:rsidP="004F5E67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4F5E67" w:rsidRPr="00831CE6" w:rsidRDefault="004F5E67" w:rsidP="004F5E67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E67" w:rsidRPr="00055110" w:rsidRDefault="004F5E67" w:rsidP="004F5E67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0551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Руководство пользователя для приложения под управлением 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055110">
        <w:rPr>
          <w:rFonts w:ascii="Times New Roman" w:hAnsi="Times New Roman" w:cs="Times New Roman"/>
          <w:b/>
          <w:sz w:val="28"/>
          <w:szCs w:val="28"/>
        </w:rPr>
        <w:t>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Авторизация</w:t>
      </w:r>
    </w:p>
    <w:p w:rsidR="004F5E67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окне «Авторизация» (Рисунок </w:t>
      </w:r>
      <w:r w:rsidRPr="0005511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пользователю нужно ввести номер своего телефона. После ввода нужно нажать на кнопку «Войти». Тогда откроется главное меню. Если все введено верно. Иначе появится сообщение сообщающее об этом.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09B32" wp14:editId="11CEB3E5">
            <wp:extent cx="2357610" cy="3749582"/>
            <wp:effectExtent l="0" t="0" r="5080" b="3810"/>
            <wp:docPr id="34" name="Рисунок 34" descr="C:\Users\Xseno\Desktop\Новая папка (3)\Screenshot_2018-06-04-22-4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seno\Desktop\Новая папка (3)\Screenshot_2018-06-04-22-45-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01" cy="37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8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авторизации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>.2 Главное меню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sz w:val="28"/>
          <w:szCs w:val="28"/>
        </w:rPr>
        <w:tab/>
        <w:t xml:space="preserve">В главном меню 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Pr="0005511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31CE6">
        <w:rPr>
          <w:rFonts w:ascii="Times New Roman" w:hAnsi="Times New Roman" w:cs="Times New Roman"/>
          <w:sz w:val="28"/>
          <w:szCs w:val="28"/>
        </w:rPr>
        <w:t xml:space="preserve">пользователь может выбрать: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831CE6">
        <w:rPr>
          <w:rFonts w:ascii="Times New Roman" w:hAnsi="Times New Roman" w:cs="Times New Roman"/>
          <w:sz w:val="28"/>
          <w:szCs w:val="28"/>
        </w:rPr>
        <w:t xml:space="preserve">, просмотреть полученные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831CE6">
        <w:rPr>
          <w:rFonts w:ascii="Times New Roman" w:hAnsi="Times New Roman" w:cs="Times New Roman"/>
          <w:sz w:val="28"/>
          <w:szCs w:val="28"/>
        </w:rPr>
        <w:t xml:space="preserve"> или же продолжить работу с </w:t>
      </w:r>
      <w:r w:rsidRPr="00831CE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31CE6">
        <w:rPr>
          <w:rFonts w:ascii="Times New Roman" w:hAnsi="Times New Roman" w:cs="Times New Roman"/>
          <w:sz w:val="28"/>
          <w:szCs w:val="28"/>
        </w:rPr>
        <w:t>, нажав на соответствующие кнопки.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80CCB" wp14:editId="186F8EDB">
            <wp:extent cx="2721166" cy="4327788"/>
            <wp:effectExtent l="0" t="0" r="3175" b="0"/>
            <wp:docPr id="35" name="Рисунок 35" descr="C:\Users\Xseno\Desktop\Новая папка (3)\Screenshot_2018-06-04-22-4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seno\Desktop\Новая папка (3)\Screenshot_2018-06-04-22-46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69" cy="43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9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главного меню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.3 Меню </w:t>
      </w:r>
      <w:r w:rsidRPr="00831CE6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</w:p>
    <w:p w:rsidR="004F5E67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меню электронной почты (Рисунок </w:t>
      </w:r>
      <w:r w:rsidRPr="0005511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 пользователь может ввести пароль и адрес почтового ящика, если желает продолжить работу электронной почтой или же вернуться в «Главное меню».</w:t>
      </w:r>
    </w:p>
    <w:p w:rsidR="004F5E67" w:rsidRPr="000330E0" w:rsidRDefault="004F5E67" w:rsidP="004F5E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переходе к просмотру полученных писем или отправке писем, происходит проверка введенных данных.</w:t>
      </w:r>
      <w:r w:rsidRPr="000330E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5E67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не правильном почтовом адресе или пароле, появится сообщение о ошибке, в противном случае пользователь перейдет к интересующей его форме.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F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82980" wp14:editId="3BECC0FB">
            <wp:extent cx="2176339" cy="3274592"/>
            <wp:effectExtent l="0" t="0" r="0" b="2540"/>
            <wp:docPr id="50" name="Рисунок 50" descr="C:\Users\Xseno\Documents\Visual Studio 2015\Projects\ConsoleApplication6\Новая папка\Screenshot_2018-06-12-14-3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Xseno\Documents\Visual Studio 2015\Projects\ConsoleApplication6\Новая папка\Screenshot_2018-06-12-14-36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64" cy="329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10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меню почты</w:t>
      </w:r>
      <w:r w:rsidRPr="00831CE6">
        <w:rPr>
          <w:sz w:val="28"/>
          <w:szCs w:val="28"/>
        </w:rPr>
        <w:tab/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>.4 Отправка Почты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b/>
          <w:sz w:val="28"/>
          <w:szCs w:val="28"/>
        </w:rPr>
        <w:tab/>
      </w:r>
      <w:r w:rsidRPr="00831CE6">
        <w:rPr>
          <w:rFonts w:ascii="Times New Roman" w:hAnsi="Times New Roman" w:cs="Times New Roman"/>
          <w:sz w:val="28"/>
          <w:szCs w:val="28"/>
        </w:rPr>
        <w:t xml:space="preserve">При открытии формы отправки почты 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Pr="00055110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1CE6">
        <w:rPr>
          <w:rFonts w:ascii="Times New Roman" w:hAnsi="Times New Roman" w:cs="Times New Roman"/>
          <w:sz w:val="28"/>
          <w:szCs w:val="28"/>
        </w:rPr>
        <w:t xml:space="preserve"> пользователь видит поля для заполнения, кнопку отправить, и ползунок отвечающий за шифрование.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копку «Отправить» сообщение отправится, если это невозможно, появится соответствующее сообщение.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F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440D8" wp14:editId="122841EA">
            <wp:extent cx="1931741" cy="3072810"/>
            <wp:effectExtent l="0" t="0" r="0" b="0"/>
            <wp:docPr id="49" name="Рисунок 49" descr="C:\Users\Xseno\Documents\Visual Studio 2015\Projects\ConsoleApplication6\Новая папка\Screenshot_2018-06-12-14-3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Xseno\Documents\Visual Studio 2015\Projects\ConsoleApplication6\Новая папка\Screenshot_2018-06-12-14-37-5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03" cy="31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11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главного меню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.5 Получение </w:t>
      </w:r>
      <w:r w:rsidRPr="00831CE6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</w:p>
    <w:p w:rsidR="004F5E67" w:rsidRPr="00831CE6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b/>
          <w:sz w:val="28"/>
          <w:szCs w:val="28"/>
        </w:rPr>
        <w:tab/>
      </w:r>
      <w:r w:rsidRPr="00831CE6">
        <w:rPr>
          <w:rFonts w:ascii="Times New Roman" w:hAnsi="Times New Roman" w:cs="Times New Roman"/>
          <w:sz w:val="28"/>
          <w:szCs w:val="28"/>
        </w:rPr>
        <w:t xml:space="preserve">При открытии формы получения </w:t>
      </w:r>
      <w:r w:rsidRPr="00831CE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31CE6">
        <w:rPr>
          <w:rFonts w:ascii="Times New Roman" w:hAnsi="Times New Roman" w:cs="Times New Roman"/>
          <w:sz w:val="28"/>
          <w:szCs w:val="28"/>
        </w:rPr>
        <w:t xml:space="preserve"> 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Pr="0005511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831CE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1CE6">
        <w:rPr>
          <w:rFonts w:ascii="Times New Roman" w:hAnsi="Times New Roman" w:cs="Times New Roman"/>
          <w:sz w:val="28"/>
          <w:szCs w:val="28"/>
        </w:rPr>
        <w:t xml:space="preserve"> появляется окошко загрузки, не закрывающееся до момента окончания загрузки. Загрузка представляет собой асинхронное скачивание писем посредствам протокола </w:t>
      </w:r>
      <w:r w:rsidRPr="00831CE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31CE6">
        <w:rPr>
          <w:rFonts w:ascii="Times New Roman" w:hAnsi="Times New Roman" w:cs="Times New Roman"/>
          <w:sz w:val="28"/>
          <w:szCs w:val="28"/>
        </w:rPr>
        <w:t>3.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55E43" wp14:editId="0AAE0949">
            <wp:extent cx="2423711" cy="3689350"/>
            <wp:effectExtent l="0" t="0" r="0" b="6350"/>
            <wp:docPr id="38" name="Рисунок 38" descr="C:\Users\Xseno\Desktop\Новая папка (3)\Screenshot_2018-06-04-23-0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seno\Desktop\Новая папка (3)\Screenshot_2018-06-04-23-03-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56" cy="37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12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со списком почт отправителей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F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6D9EF" wp14:editId="09038A4F">
            <wp:extent cx="1948001" cy="3094074"/>
            <wp:effectExtent l="0" t="0" r="0" b="0"/>
            <wp:docPr id="48" name="Рисунок 48" descr="C:\Users\Xseno\Documents\Visual Studio 2015\Projects\ConsoleApplication6\Новая папка\Screenshot_2018-06-12-14-3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Xseno\Documents\Visual Studio 2015\Projects\ConsoleApplication6\Новая папка\Screenshot_2018-06-12-14-38-4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06" cy="31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13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со списком тем писем</w:t>
      </w:r>
    </w:p>
    <w:p w:rsidR="004F5E67" w:rsidRPr="00831CE6" w:rsidRDefault="004F5E67" w:rsidP="004F5E67">
      <w:pPr>
        <w:pStyle w:val="a5"/>
        <w:spacing w:line="360" w:lineRule="auto"/>
        <w:jc w:val="center"/>
        <w:rPr>
          <w:rFonts w:eastAsia="SimSun"/>
          <w:i w:val="0"/>
          <w:iCs w:val="0"/>
          <w:color w:val="auto"/>
          <w:sz w:val="24"/>
          <w:szCs w:val="24"/>
          <w:lang w:eastAsia="zh-CN"/>
        </w:rPr>
      </w:pPr>
      <w:r w:rsidRPr="00831CE6">
        <w:rPr>
          <w:noProof/>
          <w:sz w:val="28"/>
          <w:szCs w:val="28"/>
        </w:rPr>
        <w:drawing>
          <wp:inline distT="0" distB="0" distL="0" distR="0" wp14:anchorId="67DD9C10" wp14:editId="3BB907D3">
            <wp:extent cx="2015766" cy="3205908"/>
            <wp:effectExtent l="0" t="0" r="3810" b="0"/>
            <wp:docPr id="40" name="Рисунок 40" descr="C:\Users\Xseno\Desktop\Новая папка (3)\Screenshot_2018-06-04-23-0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seno\Desktop\Новая папка (3)\Screenshot_2018-06-04-23-03-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35" cy="3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</w:p>
    <w:p w:rsidR="004F5E67" w:rsidRDefault="004F5E67" w:rsidP="004F5E67">
      <w:pPr>
        <w:pStyle w:val="a5"/>
        <w:spacing w:line="360" w:lineRule="auto"/>
        <w:jc w:val="center"/>
        <w:rPr>
          <w:b/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14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чтения письма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.6 Получение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</w:p>
    <w:p w:rsidR="004F5E67" w:rsidRDefault="004F5E67" w:rsidP="004F5E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» будут последовательно открываться окна со списками номерами (Рисунок </w:t>
      </w:r>
      <w:r w:rsidRPr="00055110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) или контактами отправителей, частями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(Рисунок 16) и только после этого окно с содержимым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(Рисунок 17). Содержимое можно расшифровать.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6E06B7" wp14:editId="4C0464E2">
            <wp:extent cx="2015313" cy="3057099"/>
            <wp:effectExtent l="0" t="0" r="4445" b="0"/>
            <wp:docPr id="41" name="Рисунок 41" descr="C:\Users\Xseno\Desktop\Новая папка (3)\Screenshot_2018-06-04-23-04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seno\Desktop\Новая папка (3)\Screenshot_2018-06-04-23-04-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87" cy="3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15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списка номеров и контактов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F1A1A" wp14:editId="75B935C7">
            <wp:extent cx="2324100" cy="3128501"/>
            <wp:effectExtent l="0" t="0" r="0" b="0"/>
            <wp:docPr id="42" name="Рисунок 42" descr="C:\Users\Xseno\Desktop\Новая папка (3)\Screenshot_2018-06-04-23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seno\Desktop\Новая папка (3)\Screenshot_2018-06-04-23-04-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92" cy="31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16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со списком сообщений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51076E" wp14:editId="0896F5C9">
            <wp:extent cx="2525983" cy="3999123"/>
            <wp:effectExtent l="0" t="0" r="8255" b="1905"/>
            <wp:docPr id="43" name="Рисунок 43" descr="C:\Users\Xseno\Desktop\Новая папка (3)\Screenshot_2018-06-04-23-0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seno\Desktop\Новая папка (3)\Screenshot_2018-06-04-23-04-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17" cy="40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pStyle w:val="a5"/>
        <w:spacing w:line="360" w:lineRule="auto"/>
        <w:jc w:val="center"/>
        <w:rPr>
          <w:sz w:val="28"/>
          <w:szCs w:val="28"/>
        </w:rPr>
      </w:pPr>
      <w:r w:rsidRPr="00831CE6">
        <w:rPr>
          <w:sz w:val="28"/>
          <w:szCs w:val="28"/>
        </w:rPr>
        <w:t xml:space="preserve"> </w:t>
      </w:r>
      <w:r w:rsidRPr="00831CE6">
        <w:rPr>
          <w:rFonts w:eastAsia="SimSun"/>
          <w:b/>
          <w:i w:val="0"/>
          <w:iCs w:val="0"/>
          <w:color w:val="auto"/>
          <w:sz w:val="24"/>
          <w:szCs w:val="24"/>
          <w:lang w:eastAsia="zh-CN"/>
        </w:rPr>
        <w:t>Рисунок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</w:t>
      </w:r>
      <w:r w:rsidRPr="00055110">
        <w:rPr>
          <w:rFonts w:eastAsia="SimSun"/>
          <w:i w:val="0"/>
          <w:iCs w:val="0"/>
          <w:color w:val="auto"/>
          <w:sz w:val="24"/>
          <w:szCs w:val="24"/>
          <w:lang w:eastAsia="zh-CN"/>
        </w:rPr>
        <w:t>17</w:t>
      </w:r>
      <w:r w:rsidRPr="00831CE6">
        <w:rPr>
          <w:rFonts w:eastAsia="SimSun"/>
          <w:i w:val="0"/>
          <w:iCs w:val="0"/>
          <w:color w:val="auto"/>
          <w:sz w:val="24"/>
          <w:szCs w:val="24"/>
          <w:lang w:eastAsia="zh-CN"/>
        </w:rPr>
        <w:t xml:space="preserve"> – Форма чтения </w:t>
      </w:r>
      <w:r>
        <w:rPr>
          <w:rFonts w:eastAsia="SimSun"/>
          <w:i w:val="0"/>
          <w:iCs w:val="0"/>
          <w:color w:val="auto"/>
          <w:sz w:val="24"/>
          <w:szCs w:val="24"/>
          <w:lang w:val="en-US" w:eastAsia="zh-CN"/>
        </w:rPr>
        <w:t>SMS</w:t>
      </w:r>
    </w:p>
    <w:p w:rsidR="004F5E67" w:rsidRDefault="004F5E67" w:rsidP="004F5E6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31CE6">
        <w:rPr>
          <w:rFonts w:ascii="Times New Roman" w:hAnsi="Times New Roman" w:cs="Times New Roman"/>
          <w:b/>
        </w:rPr>
        <w:tab/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31CE6">
        <w:rPr>
          <w:rFonts w:ascii="Times New Roman" w:hAnsi="Times New Roman" w:cs="Times New Roman"/>
          <w:b/>
          <w:sz w:val="28"/>
          <w:szCs w:val="28"/>
        </w:rPr>
        <w:t xml:space="preserve">.7 Отправка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</w:p>
    <w:p w:rsidR="004F5E67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E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окне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05511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5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ждет группа для заполнения, ползунок шифрования, счетчик символов и кнопка отправить. По нажатию кнопки сообщение отправляется получателю. Сообщение можно зашифровать.</w:t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1CE6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225FC5EF" wp14:editId="4F393837">
            <wp:extent cx="2748798" cy="4384714"/>
            <wp:effectExtent l="0" t="0" r="0" b="0"/>
            <wp:docPr id="44" name="Рисунок 44" descr="C:\Users\Xseno\Desktop\Новая папка (3)\Screenshot_2018-06-04-23-0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seno\Desktop\Новая папка (3)\Screenshot_2018-06-04-23-04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85" cy="43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7" w:rsidRPr="00831CE6" w:rsidRDefault="004F5E67" w:rsidP="004F5E67">
      <w:pPr>
        <w:spacing w:line="360" w:lineRule="auto"/>
        <w:jc w:val="center"/>
        <w:rPr>
          <w:rFonts w:ascii="Times New Roman" w:hAnsi="Times New Roman" w:cs="Times New Roman"/>
        </w:rPr>
      </w:pPr>
      <w:r w:rsidRPr="00831CE6">
        <w:rPr>
          <w:rFonts w:ascii="Times New Roman" w:eastAsia="SimSun" w:hAnsi="Times New Roman" w:cs="Times New Roman"/>
          <w:b/>
          <w:iCs/>
          <w:sz w:val="24"/>
          <w:szCs w:val="24"/>
          <w:lang w:eastAsia="zh-CN"/>
        </w:rPr>
        <w:t>Рисунок</w:t>
      </w:r>
      <w:r w:rsidRPr="00831CE6">
        <w:rPr>
          <w:rFonts w:ascii="Times New Roman" w:eastAsia="SimSun" w:hAnsi="Times New Roman" w:cs="Times New Roman"/>
          <w:i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iCs/>
          <w:sz w:val="24"/>
          <w:szCs w:val="24"/>
          <w:lang w:val="en-US" w:eastAsia="zh-CN"/>
        </w:rPr>
        <w:t>18</w:t>
      </w:r>
      <w:r w:rsidRPr="00831CE6">
        <w:rPr>
          <w:rFonts w:ascii="Times New Roman" w:eastAsia="SimSun" w:hAnsi="Times New Roman" w:cs="Times New Roman"/>
          <w:iCs/>
          <w:sz w:val="24"/>
          <w:szCs w:val="24"/>
          <w:lang w:eastAsia="zh-CN"/>
        </w:rPr>
        <w:t xml:space="preserve"> – Форма отправки</w:t>
      </w:r>
    </w:p>
    <w:p w:rsidR="004F5E67" w:rsidRPr="001809A9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5E67" w:rsidRPr="007224B3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7224B3" w:rsidRDefault="004F5E67" w:rsidP="004F5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5E67" w:rsidRPr="00D34527" w:rsidRDefault="004F5E67" w:rsidP="004F5E6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0F3C" w:rsidRDefault="00476312"/>
    <w:sectPr w:rsidR="00750F3C" w:rsidSect="00C60575">
      <w:head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12" w:rsidRDefault="00476312" w:rsidP="0054427A">
      <w:pPr>
        <w:spacing w:after="0" w:line="240" w:lineRule="auto"/>
      </w:pPr>
      <w:r>
        <w:separator/>
      </w:r>
    </w:p>
  </w:endnote>
  <w:endnote w:type="continuationSeparator" w:id="0">
    <w:p w:rsidR="00476312" w:rsidRDefault="00476312" w:rsidP="0054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12" w:rsidRDefault="00476312" w:rsidP="0054427A">
      <w:pPr>
        <w:spacing w:after="0" w:line="240" w:lineRule="auto"/>
      </w:pPr>
      <w:r>
        <w:separator/>
      </w:r>
    </w:p>
  </w:footnote>
  <w:footnote w:type="continuationSeparator" w:id="0">
    <w:p w:rsidR="00476312" w:rsidRDefault="00476312" w:rsidP="0054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258261"/>
      <w:docPartObj>
        <w:docPartGallery w:val="Page Numbers (Top of Page)"/>
        <w:docPartUnique/>
      </w:docPartObj>
    </w:sdtPr>
    <w:sdtContent>
      <w:p w:rsidR="0054427A" w:rsidRDefault="005442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4427A" w:rsidRDefault="0054427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FF"/>
    <w:rsid w:val="002D4FFF"/>
    <w:rsid w:val="00476312"/>
    <w:rsid w:val="004A41A8"/>
    <w:rsid w:val="004F5E67"/>
    <w:rsid w:val="00536612"/>
    <w:rsid w:val="005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7BED1-F11E-4CF0-9F2A-291E098A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E67"/>
  </w:style>
  <w:style w:type="paragraph" w:styleId="1">
    <w:name w:val="heading 1"/>
    <w:basedOn w:val="a"/>
    <w:next w:val="a"/>
    <w:link w:val="10"/>
    <w:uiPriority w:val="9"/>
    <w:qFormat/>
    <w:rsid w:val="004F5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4F5E67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4F5E67"/>
  </w:style>
  <w:style w:type="paragraph" w:styleId="a5">
    <w:name w:val="caption"/>
    <w:basedOn w:val="a"/>
    <w:next w:val="a"/>
    <w:uiPriority w:val="35"/>
    <w:unhideWhenUsed/>
    <w:qFormat/>
    <w:rsid w:val="004F5E6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5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F5E6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F5E6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E6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5E67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54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27A"/>
  </w:style>
  <w:style w:type="paragraph" w:styleId="a9">
    <w:name w:val="footer"/>
    <w:basedOn w:val="a"/>
    <w:link w:val="aa"/>
    <w:uiPriority w:val="99"/>
    <w:unhideWhenUsed/>
    <w:rsid w:val="00544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2018-06-12T20:41:00Z</dcterms:created>
  <dcterms:modified xsi:type="dcterms:W3CDTF">2018-06-12T20:42:00Z</dcterms:modified>
</cp:coreProperties>
</file>