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5.png" ContentType="image/png"/>
  <Override PartName="/word/media/rId29.png" ContentType="image/png"/>
  <Override PartName="/word/media/rId31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Дунашов</w:t>
      </w:r>
      <w:r>
        <w:t xml:space="preserve"> </w:t>
      </w:r>
      <w:r>
        <w:t xml:space="preserve">К.Д.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Декабрь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раздел-1."/>
      <w:r>
        <w:t xml:space="preserve">Раздел 1.</w:t>
      </w:r>
      <w:bookmarkEnd w:id="20"/>
    </w:p>
    <w:p>
      <w:pPr>
        <w:pStyle w:val="FirstParagraph"/>
      </w:pPr>
      <w:r>
        <w:t xml:space="preserve">В этом разделе необходимо собрать данные по социально-экономическим показателям в регионах РФ и изучить их взаимосвязи.</w:t>
      </w:r>
    </w:p>
    <w:p>
      <w:pPr>
        <w:pStyle w:val="Heading1"/>
      </w:pPr>
      <w:bookmarkStart w:id="21" w:name="необходимо-построить"/>
      <w:r>
        <w:rPr>
          <w:b/>
        </w:rPr>
        <w:t xml:space="preserve">Необходимо построить:</w:t>
      </w:r>
      <w:bookmarkEnd w:id="21"/>
    </w:p>
    <w:p>
      <w:pPr>
        <w:numPr>
          <w:numId w:val="1001"/>
          <w:ilvl w:val="0"/>
        </w:numPr>
      </w:pPr>
      <w:r>
        <w:t xml:space="preserve">Коробчатые диаграммы (совместить коробки для всех переменных на одном графике);</w:t>
      </w:r>
    </w:p>
    <w:p>
      <w:pPr>
        <w:numPr>
          <w:numId w:val="1001"/>
          <w:ilvl w:val="0"/>
        </w:numPr>
      </w:pPr>
      <w:r>
        <w:t xml:space="preserve">Тест Андерсона-Дарлинга на нормальность: таблица со статистикой теста, критическим значением и выводом по каждой переменной.</w:t>
      </w:r>
    </w:p>
    <w:p>
      <w:pPr>
        <w:numPr>
          <w:numId w:val="1001"/>
          <w:ilvl w:val="0"/>
        </w:numPr>
      </w:pPr>
      <w:r>
        <w:t xml:space="preserve">Точечные графики взаимного разброса с полупрозрачными маркерами;</w:t>
      </w:r>
    </w:p>
    <w:p>
      <w:pPr>
        <w:numPr>
          <w:numId w:val="1001"/>
          <w:ilvl w:val="0"/>
        </w:numPr>
      </w:pPr>
      <w:r>
        <w:t xml:space="preserve">Взаимосвязь показателей: графическое представление корреляционной матрицы, Незначимые коэффициенты корреляции скрыть, остальные показать кругами.</w:t>
      </w:r>
    </w:p>
    <w:p>
      <w:pPr>
        <w:pStyle w:val="Heading2"/>
      </w:pPr>
      <w:bookmarkStart w:id="22" w:name="обозначение-показателей"/>
      <w:r>
        <w:t xml:space="preserve">Обозначение показателей:</w:t>
      </w:r>
      <w:bookmarkEnd w:id="22"/>
    </w:p>
    <w:p>
      <w:pPr>
        <w:numPr>
          <w:numId w:val="1002"/>
          <w:ilvl w:val="0"/>
        </w:numPr>
      </w:pPr>
      <w:r>
        <w:rPr>
          <w:i/>
        </w:rPr>
        <w:t xml:space="preserve">IPR.2017</w:t>
      </w:r>
      <w:r>
        <w:t xml:space="preserve"> </w:t>
      </w:r>
      <w:r>
        <w:t xml:space="preserve">- Индексы промышленного производства</w:t>
      </w:r>
    </w:p>
    <w:p>
      <w:pPr>
        <w:numPr>
          <w:numId w:val="1002"/>
          <w:ilvl w:val="0"/>
        </w:numPr>
      </w:pPr>
      <w:r>
        <w:rPr>
          <w:i/>
        </w:rPr>
        <w:t xml:space="preserve">IPP.2017</w:t>
      </w:r>
      <w:r>
        <w:t xml:space="preserve"> </w:t>
      </w:r>
      <w:r>
        <w:t xml:space="preserve">- Индексы цен производителей промышленных товаров по видам экономической деятельности: обрабатывающие производства</w:t>
      </w:r>
    </w:p>
    <w:p>
      <w:pPr>
        <w:numPr>
          <w:numId w:val="1002"/>
          <w:ilvl w:val="0"/>
        </w:numPr>
      </w:pPr>
      <w:r>
        <w:rPr>
          <w:i/>
        </w:rPr>
        <w:t xml:space="preserve">SIOF.2017</w:t>
      </w:r>
      <w:r>
        <w:t xml:space="preserve"> </w:t>
      </w:r>
      <w:r>
        <w:t xml:space="preserve">- Степень износа основных фондов</w:t>
      </w:r>
    </w:p>
    <w:p>
      <w:pPr>
        <w:numPr>
          <w:numId w:val="1002"/>
          <w:ilvl w:val="0"/>
        </w:numPr>
      </w:pPr>
      <w:r>
        <w:rPr>
          <w:i/>
        </w:rPr>
        <w:t xml:space="preserve">IOK.2016</w:t>
      </w:r>
      <w:r>
        <w:t xml:space="preserve"> </w:t>
      </w:r>
      <w:r>
        <w:t xml:space="preserve">- Инвестиции в основной капитал на душу населения</w:t>
      </w:r>
    </w:p>
    <w:p>
      <w:pPr>
        <w:numPr>
          <w:numId w:val="1002"/>
          <w:ilvl w:val="0"/>
        </w:numPr>
      </w:pPr>
      <w:r>
        <w:rPr>
          <w:i/>
        </w:rPr>
        <w:t xml:space="preserve">ZK.2017</w:t>
      </w:r>
      <w:r>
        <w:t xml:space="preserve"> </w:t>
      </w:r>
      <w:r>
        <w:t xml:space="preserve">- Задолженность по кредитам в рублях, предоставленным кредитными организациями юридическим лицам</w:t>
      </w:r>
    </w:p>
    <w:p>
      <w:pPr>
        <w:pStyle w:val="Heading2"/>
      </w:pPr>
      <w:bookmarkStart w:id="23" w:name="описательная-статистика"/>
      <w:r>
        <w:t xml:space="preserve">Описательная статистика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IPR.2017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IPP.2017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SIOF.2017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IOK.2016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ZK.2017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105.5</w:t>
            </w:r>
          </w:p>
        </w:tc>
        <w:tc>
          <w:p>
            <w:pPr>
              <w:pStyle w:val="Compact"/>
              <w:jc w:val="right"/>
            </w:pPr>
            <w:r>
              <w:t xml:space="preserve">103.1</w:t>
            </w:r>
          </w:p>
        </w:tc>
        <w:tc>
          <w:p>
            <w:pPr>
              <w:pStyle w:val="Compact"/>
              <w:jc w:val="right"/>
            </w:pPr>
            <w:r>
              <w:t xml:space="preserve">49.6</w:t>
            </w:r>
          </w:p>
        </w:tc>
        <w:tc>
          <w:p>
            <w:pPr>
              <w:pStyle w:val="Compact"/>
              <w:jc w:val="right"/>
            </w:pPr>
            <w:r>
              <w:t xml:space="preserve">137928.8</w:t>
            </w:r>
          </w:p>
        </w:tc>
        <w:tc>
          <w:p>
            <w:pPr>
              <w:pStyle w:val="Compact"/>
              <w:jc w:val="right"/>
            </w:pPr>
            <w:r>
              <w:t xml:space="preserve">255666.8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301666.6</w:t>
            </w:r>
          </w:p>
        </w:tc>
        <w:tc>
          <w:p>
            <w:pPr>
              <w:pStyle w:val="Compact"/>
              <w:jc w:val="right"/>
            </w:pPr>
            <w:r>
              <w:t xml:space="preserve">939189.5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right"/>
            </w:pPr>
            <w:r>
              <w:t xml:space="preserve">218.7</w:t>
            </w:r>
          </w:p>
        </w:tc>
        <w:tc>
          <w:p>
            <w:pPr>
              <w:pStyle w:val="Compact"/>
              <w:jc w:val="right"/>
            </w:pPr>
            <w:r>
              <w:t xml:space="preserve">367.3</w:t>
            </w:r>
          </w:p>
        </w:tc>
      </w:tr>
    </w:tbl>
    <w:p>
      <w:pPr>
        <w:pStyle w:val="Heading2"/>
      </w:pPr>
      <w:bookmarkStart w:id="24" w:name="анализ-распределния-данных"/>
      <w:r>
        <w:t xml:space="preserve">Анализ распределния данных</w:t>
      </w:r>
      <w:bookmarkEnd w:id="24"/>
    </w:p>
    <w:p>
      <w:pPr>
        <w:pStyle w:val="FirstParagraph"/>
      </w:pPr>
      <w:r>
        <w:t xml:space="preserve">Построим коробчатые диаграммы (совместим коробки для всех переменных на одном графике)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Дунашов_files/figure-docx/analiz%20pokazatele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тест-андерсона-дарлинга-на-нормальность"/>
      <w:r>
        <w:t xml:space="preserve">Тест Андерсона-Дарлинга на нормальность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IPR.2017.A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IPP.2017.A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SIOF.2017.A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IOK.2016.A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ZK.2017.A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 теста</w:t>
            </w:r>
          </w:p>
        </w:tc>
        <w:tc>
          <w:p>
            <w:pPr>
              <w:pStyle w:val="Compact"/>
              <w:jc w:val="right"/>
            </w:pPr>
            <w:r>
              <w:t xml:space="preserve">4.4459</w:t>
            </w:r>
          </w:p>
        </w:tc>
        <w:tc>
          <w:p>
            <w:pPr>
              <w:pStyle w:val="Compact"/>
              <w:jc w:val="right"/>
            </w:pPr>
            <w:r>
              <w:t xml:space="preserve">1.2325</w:t>
            </w:r>
          </w:p>
        </w:tc>
        <w:tc>
          <w:p>
            <w:pPr>
              <w:pStyle w:val="Compact"/>
              <w:jc w:val="right"/>
            </w:pPr>
            <w:r>
              <w:t xml:space="preserve">0.4216</w:t>
            </w:r>
          </w:p>
        </w:tc>
        <w:tc>
          <w:p>
            <w:pPr>
              <w:pStyle w:val="Compact"/>
              <w:jc w:val="right"/>
            </w:pPr>
            <w:r>
              <w:t xml:space="preserve">20.6535</w:t>
            </w:r>
          </w:p>
        </w:tc>
        <w:tc>
          <w:p>
            <w:pPr>
              <w:pStyle w:val="Compact"/>
              <w:jc w:val="right"/>
            </w:pPr>
            <w:r>
              <w:t xml:space="preserve">21.8715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Критическое 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0.0031</w:t>
            </w:r>
          </w:p>
        </w:tc>
        <w:tc>
          <w:p>
            <w:pPr>
              <w:pStyle w:val="Compact"/>
              <w:jc w:val="right"/>
            </w:pPr>
            <w:r>
              <w:t xml:space="preserve">0.3158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итогам теста Андерсона-Дарлинга на нормальность распредления, при уровне значимости 0,05, отвергаются все, кроме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SIOF.2017</w:t>
      </w:r>
      <w:r>
        <w:rPr>
          <w:i/>
        </w:rPr>
        <w:t xml:space="preserve">”</w:t>
      </w:r>
      <w:r>
        <w:t xml:space="preserve">,т.к. все остальные P-значения значения &lt; 0.05</w:t>
      </w:r>
    </w:p>
    <w:p>
      <w:pPr>
        <w:pStyle w:val="Heading2"/>
      </w:pPr>
      <w:bookmarkStart w:id="27" w:name="анализ-взаимосвязей-показателей"/>
      <w:r>
        <w:t xml:space="preserve">Анализ взаимосвязей показателей</w:t>
      </w:r>
      <w:bookmarkEnd w:id="27"/>
    </w:p>
    <w:p>
      <w:pPr>
        <w:pStyle w:val="Heading3"/>
      </w:pPr>
      <w:bookmarkStart w:id="28" w:name="графики-разброса"/>
      <w:r>
        <w:t xml:space="preserve">Графики разброса</w:t>
      </w:r>
      <w:bookmarkEnd w:id="28"/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Дунашов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корреляционная-матрица"/>
      <w:r>
        <w:t xml:space="preserve">Корреляционная матрица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Дунашов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Наблюдается сильная корреляционная связь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IPP.2017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SIOF.2017</w:t>
      </w:r>
      <w:r>
        <w:rPr>
          <w:i/>
        </w:rPr>
        <w:t xml:space="preserve">’</w:t>
      </w:r>
      <w:r>
        <w:t xml:space="preserve">.</w:t>
      </w:r>
    </w:p>
    <w:p>
      <w:pPr>
        <w:pStyle w:val="Heading1"/>
      </w:pPr>
      <w:bookmarkStart w:id="32" w:name="раздел-2."/>
      <w:r>
        <w:t xml:space="preserve">Раздел 2.</w:t>
      </w:r>
      <w:bookmarkEnd w:id="32"/>
    </w:p>
    <w:p>
      <w:pPr>
        <w:pStyle w:val="FirstParagraph"/>
      </w:pPr>
      <w:r>
        <w:t xml:space="preserve">В этом разделе необходимо произвести теже самые действия, с логарифмированными исходными данными.</w:t>
      </w:r>
    </w:p>
    <w:p>
      <w:pPr>
        <w:pStyle w:val="Heading2"/>
      </w:pPr>
      <w:bookmarkStart w:id="33" w:name="X563f73b0255f7c466c64da1a0434f78d827b940"/>
      <w:r>
        <w:t xml:space="preserve">Описательная статистика логарифмированных данных: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IPR.2017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IPP.2017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SIOF.2017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IOK.2016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ZK.2017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Среднее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11.3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Стандартное отклонение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Коэффициент вариации, %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</w:tr>
    </w:tbl>
    <w:p>
      <w:pPr>
        <w:pStyle w:val="Heading2"/>
      </w:pPr>
      <w:bookmarkStart w:id="34" w:name="Xc73516a684072a42ca0df15609dd73408e4896b"/>
      <w:r>
        <w:t xml:space="preserve">Анализ распределния логарифмированных данных</w:t>
      </w:r>
      <w:bookmarkEnd w:id="34"/>
    </w:p>
    <w:p>
      <w:pPr>
        <w:pStyle w:val="FirstParagraph"/>
      </w:pPr>
      <w:r>
        <w:t xml:space="preserve">Построим коробчатые диаграммы (совместим коробки для всех переменных на одном графике)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Дунашов_files/figure-docx/analiz%20pokazateley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X38bd9c34da2fdc964d7c309b04dedd8f1783e9c"/>
      <w:r>
        <w:t xml:space="preserve">Тест Андерсона-Дарлинга на нормальность для логарифмированных данных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IPR.2017.A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IPP.2017.A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SIOF.2017.A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IOK.2016.A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ZK.2017.A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Статистика теста</w:t>
            </w:r>
          </w:p>
        </w:tc>
        <w:tc>
          <w:p>
            <w:pPr>
              <w:pStyle w:val="Compact"/>
              <w:jc w:val="right"/>
            </w:pPr>
            <w:r>
              <w:t xml:space="preserve">3.4781</w:t>
            </w:r>
          </w:p>
        </w:tc>
        <w:tc>
          <w:p>
            <w:pPr>
              <w:pStyle w:val="Compact"/>
              <w:jc w:val="right"/>
            </w:pPr>
            <w:r>
              <w:t xml:space="preserve">1.0023</w:t>
            </w:r>
          </w:p>
        </w:tc>
        <w:tc>
          <w:p>
            <w:pPr>
              <w:pStyle w:val="Compact"/>
              <w:jc w:val="right"/>
            </w:pPr>
            <w:r>
              <w:t xml:space="preserve">0.4122</w:t>
            </w:r>
          </w:p>
        </w:tc>
        <w:tc>
          <w:p>
            <w:pPr>
              <w:pStyle w:val="Compact"/>
              <w:jc w:val="right"/>
            </w:pPr>
            <w:r>
              <w:t xml:space="preserve">2.9525</w:t>
            </w:r>
          </w:p>
        </w:tc>
        <w:tc>
          <w:p>
            <w:pPr>
              <w:pStyle w:val="Compact"/>
              <w:jc w:val="right"/>
            </w:pPr>
            <w:r>
              <w:t xml:space="preserve">0.5896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Критическое значение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0.0115</w:t>
            </w:r>
          </w:p>
        </w:tc>
        <w:tc>
          <w:p>
            <w:pPr>
              <w:pStyle w:val="Compact"/>
              <w:jc w:val="right"/>
            </w:pPr>
            <w:r>
              <w:t xml:space="preserve">0.3326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0.1204</w:t>
            </w:r>
          </w:p>
        </w:tc>
      </w:tr>
    </w:tbl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По итогам теста Андерсона-Дарлинга на нормальность распредления логарифмированных переменных, при уровне значимости 0,05, отвергаются все переменные, кроме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SIOF.2017</w:t>
      </w:r>
      <w:r>
        <w:rPr>
          <w:i/>
        </w:rPr>
        <w:t xml:space="preserve">’</w:t>
      </w:r>
      <w:r>
        <w:t xml:space="preserve">, т.к. их P-значения &lt; 0.05.</w:t>
      </w:r>
    </w:p>
    <w:p>
      <w:pPr>
        <w:pStyle w:val="Heading2"/>
      </w:pPr>
      <w:bookmarkStart w:id="37" w:name="Xebac4c6f1696e57a801ef39f960bde6971e199f"/>
      <w:r>
        <w:t xml:space="preserve">Анализ взаимосвязей логарифмированных показателей</w:t>
      </w:r>
      <w:bookmarkEnd w:id="37"/>
    </w:p>
    <w:p>
      <w:pPr>
        <w:pStyle w:val="Heading3"/>
      </w:pPr>
      <w:bookmarkStart w:id="38" w:name="X15297718b5e47aa01f81c8bf434293ccf9900ca"/>
      <w:r>
        <w:t xml:space="preserve">Графики разброса логарифмированных величин</w:t>
      </w:r>
      <w:bookmarkEnd w:id="38"/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Дунашов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1_Дунашов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Наблюдается сильная корреляционная связь между показателями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IPP.2017</w:t>
      </w:r>
      <w:r>
        <w:rPr>
          <w:i/>
        </w:rP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SIOF.2017</w:t>
      </w:r>
      <w:r>
        <w:rPr>
          <w:i/>
        </w:rPr>
        <w:t xml:space="preserve">’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Дунашов К.Д.</dc:creator>
  <cp:keywords/>
  <dcterms:created xsi:type="dcterms:W3CDTF">2020-12-26T15:04:04Z</dcterms:created>
  <dcterms:modified xsi:type="dcterms:W3CDTF">2020-12-26T15:04:04Z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Декабрь 2020</vt:lpwstr>
  </property>
  <property fmtid="{D5CDD505-2E9C-101B-9397-08002B2CF9AE}" pid="3" name="output">
    <vt:lpwstr>word_document</vt:lpwstr>
  </property>
</Properties>
</file>