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77" w:rsidRPr="0081774A" w:rsidRDefault="00012F44" w:rsidP="0081774A">
      <w:pPr>
        <w:pStyle w:val="1"/>
        <w:ind w:left="0"/>
        <w:rPr>
          <w:b w:val="0"/>
        </w:rPr>
      </w:pPr>
      <w:r w:rsidRPr="0081774A">
        <w:rPr>
          <w:b w:val="0"/>
        </w:rPr>
        <w:t>Глава 3. Экономическая часть диплома</w:t>
      </w:r>
    </w:p>
    <w:p w:rsidR="00C74D77" w:rsidRPr="0081774A" w:rsidRDefault="00012F44">
      <w:pPr>
        <w:pStyle w:val="af7"/>
        <w:rPr>
          <w:b w:val="0"/>
        </w:rPr>
      </w:pPr>
      <w:r w:rsidRPr="0081774A">
        <w:rPr>
          <w:b w:val="0"/>
        </w:rPr>
        <w:t>3.1 Цель и задачи экономического раздела</w:t>
      </w:r>
    </w:p>
    <w:p w:rsidR="00C74D77" w:rsidRDefault="00C74D77"/>
    <w:p w:rsidR="00C74D77" w:rsidRDefault="00012F44">
      <w:r>
        <w:t xml:space="preserve">В настоящем разделе выпускной квалификационной работы производится расчёт затрат на Разработку и внедрение системы учёта для автоматизации управления процессами в строительном </w:t>
      </w:r>
      <w:r>
        <w:t>гипермаркете ООО «К1-Строй».</w:t>
      </w:r>
    </w:p>
    <w:p w:rsidR="00C74D77" w:rsidRDefault="00012F44">
      <w:r>
        <w:t>Целью данного раздела является расчёт:</w:t>
      </w:r>
    </w:p>
    <w:p w:rsidR="00C74D77" w:rsidRDefault="00012F44">
      <w:pPr>
        <w:pStyle w:val="af5"/>
        <w:numPr>
          <w:ilvl w:val="0"/>
          <w:numId w:val="7"/>
        </w:numPr>
      </w:pPr>
      <w:r>
        <w:t>Себестоимости проекта;</w:t>
      </w:r>
    </w:p>
    <w:p w:rsidR="00C74D77" w:rsidRDefault="00012F44">
      <w:pPr>
        <w:pStyle w:val="af5"/>
        <w:numPr>
          <w:ilvl w:val="0"/>
          <w:numId w:val="7"/>
        </w:numPr>
        <w:rPr>
          <w:lang w:val="en-US"/>
        </w:rPr>
      </w:pPr>
      <w:r>
        <w:t>Экономической части проекта.</w:t>
      </w:r>
    </w:p>
    <w:p w:rsidR="00C74D77" w:rsidRDefault="00012F44">
      <w:r>
        <w:t>Для подсчёта себестоимости проекта и экономической эффективности данного программного продукта, нужно знать следующие составляющие:</w:t>
      </w:r>
      <w:r>
        <w:br/>
        <w:t>расч</w:t>
      </w:r>
      <w:r>
        <w:t>ёт затрат на энергоресурсы;</w:t>
      </w:r>
    </w:p>
    <w:p w:rsidR="00C74D77" w:rsidRDefault="00012F44">
      <w:pPr>
        <w:pStyle w:val="af5"/>
        <w:numPr>
          <w:ilvl w:val="0"/>
          <w:numId w:val="7"/>
        </w:numPr>
      </w:pPr>
      <w:r>
        <w:t>амортизационные отчисления;</w:t>
      </w:r>
    </w:p>
    <w:p w:rsidR="00C74D77" w:rsidRDefault="00012F44">
      <w:pPr>
        <w:pStyle w:val="af5"/>
        <w:numPr>
          <w:ilvl w:val="0"/>
          <w:numId w:val="7"/>
        </w:numPr>
      </w:pPr>
      <w:r>
        <w:t>расчёт фонда заработной платы;</w:t>
      </w:r>
    </w:p>
    <w:p w:rsidR="00C74D77" w:rsidRDefault="00012F44">
      <w:pPr>
        <w:pStyle w:val="af5"/>
        <w:numPr>
          <w:ilvl w:val="0"/>
          <w:numId w:val="7"/>
        </w:numPr>
      </w:pPr>
      <w:r>
        <w:t>прочие (накладные) расходы.</w:t>
      </w:r>
    </w:p>
    <w:p w:rsidR="00C74D77" w:rsidRPr="0046798F" w:rsidRDefault="00012F44">
      <w:pPr>
        <w:pStyle w:val="af7"/>
        <w:rPr>
          <w:b w:val="0"/>
        </w:rPr>
      </w:pPr>
      <w:r w:rsidRPr="0046798F">
        <w:rPr>
          <w:b w:val="0"/>
        </w:rPr>
        <w:t>3.2 Исходные данные для расчётов</w:t>
      </w:r>
    </w:p>
    <w:p w:rsidR="00C74D77" w:rsidRDefault="00C74D77"/>
    <w:p w:rsidR="00C74D77" w:rsidRDefault="00012F44">
      <w:r>
        <w:t>Таблица 1 - Исходные данные</w:t>
      </w:r>
    </w:p>
    <w:tbl>
      <w:tblPr>
        <w:tblStyle w:val="af6"/>
        <w:tblW w:w="0" w:type="auto"/>
        <w:tblInd w:w="108" w:type="dxa"/>
        <w:tblLook w:val="04A0" w:firstRow="1" w:lastRow="0" w:firstColumn="1" w:lastColumn="0" w:noHBand="0" w:noVBand="1"/>
      </w:tblPr>
      <w:tblGrid>
        <w:gridCol w:w="3184"/>
        <w:gridCol w:w="2880"/>
        <w:gridCol w:w="2880"/>
      </w:tblGrid>
      <w:tr w:rsidR="00C74D77">
        <w:trPr>
          <w:trHeight w:val="698"/>
        </w:trPr>
        <w:tc>
          <w:tcPr>
            <w:tcW w:w="3184" w:type="dxa"/>
          </w:tcPr>
          <w:p w:rsidR="00C74D77" w:rsidRDefault="00012F44">
            <w:pPr>
              <w:ind w:firstLine="0"/>
              <w:jc w:val="left"/>
            </w:pPr>
            <w:r>
              <w:t>Показатели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Единицы измерения</w:t>
            </w:r>
          </w:p>
        </w:tc>
        <w:tc>
          <w:tcPr>
            <w:tcW w:w="2880" w:type="dxa"/>
          </w:tcPr>
          <w:p w:rsidR="00C74D77" w:rsidRDefault="00012F44">
            <w:pPr>
              <w:jc w:val="left"/>
            </w:pPr>
            <w:r>
              <w:t>Значение</w:t>
            </w:r>
          </w:p>
        </w:tc>
      </w:tr>
      <w:tr w:rsidR="00C74D77">
        <w:tc>
          <w:tcPr>
            <w:tcW w:w="3184" w:type="dxa"/>
          </w:tcPr>
          <w:p w:rsidR="00C74D77" w:rsidRDefault="00012F44">
            <w:pPr>
              <w:ind w:firstLine="0"/>
              <w:jc w:val="left"/>
            </w:pPr>
            <w:r>
              <w:t>Страховые взносы по единому тарифу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%</w:t>
            </w:r>
          </w:p>
        </w:tc>
        <w:tc>
          <w:tcPr>
            <w:tcW w:w="2880" w:type="dxa"/>
          </w:tcPr>
          <w:p w:rsidR="00C74D77" w:rsidRDefault="00012F44">
            <w:pPr>
              <w:jc w:val="left"/>
            </w:pPr>
            <w:r>
              <w:t>30</w:t>
            </w:r>
          </w:p>
        </w:tc>
      </w:tr>
      <w:tr w:rsidR="00C74D77">
        <w:tc>
          <w:tcPr>
            <w:tcW w:w="3184" w:type="dxa"/>
          </w:tcPr>
          <w:p w:rsidR="00C74D77" w:rsidRDefault="00012F44">
            <w:pPr>
              <w:ind w:firstLine="0"/>
              <w:jc w:val="left"/>
            </w:pPr>
            <w:r>
              <w:t>Заработная плата специалиста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руб./мес</w:t>
            </w:r>
          </w:p>
        </w:tc>
        <w:tc>
          <w:tcPr>
            <w:tcW w:w="2880" w:type="dxa"/>
          </w:tcPr>
          <w:p w:rsidR="00C74D77" w:rsidRDefault="00012F44">
            <w:pPr>
              <w:jc w:val="left"/>
            </w:pPr>
            <w:r>
              <w:t>175 000</w:t>
            </w:r>
          </w:p>
        </w:tc>
      </w:tr>
      <w:tr w:rsidR="00C74D77">
        <w:tc>
          <w:tcPr>
            <w:tcW w:w="3184" w:type="dxa"/>
          </w:tcPr>
          <w:p w:rsidR="00C74D77" w:rsidRDefault="00012F44">
            <w:pPr>
              <w:ind w:firstLine="0"/>
              <w:jc w:val="left"/>
            </w:pPr>
            <w:r>
              <w:t>Фонд рабочего времени в 2025 году при 40-часовой рабочей неделе*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часов</w:t>
            </w:r>
          </w:p>
        </w:tc>
        <w:tc>
          <w:tcPr>
            <w:tcW w:w="2880" w:type="dxa"/>
          </w:tcPr>
          <w:p w:rsidR="00C74D77" w:rsidRDefault="00012F44">
            <w:pPr>
              <w:jc w:val="left"/>
            </w:pPr>
            <w:r>
              <w:t>1972</w:t>
            </w:r>
          </w:p>
        </w:tc>
      </w:tr>
      <w:tr w:rsidR="00C74D77">
        <w:tc>
          <w:tcPr>
            <w:tcW w:w="3184" w:type="dxa"/>
          </w:tcPr>
          <w:p w:rsidR="00C74D77" w:rsidRDefault="00012F44">
            <w:pPr>
              <w:ind w:firstLine="0"/>
              <w:jc w:val="left"/>
            </w:pPr>
            <w:r>
              <w:t>Стоимость компьютера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руб.</w:t>
            </w:r>
          </w:p>
        </w:tc>
        <w:tc>
          <w:tcPr>
            <w:tcW w:w="2880" w:type="dxa"/>
          </w:tcPr>
          <w:p w:rsidR="00C74D77" w:rsidRDefault="00012F44">
            <w:pPr>
              <w:jc w:val="left"/>
            </w:pPr>
            <w:r>
              <w:t>90 000</w:t>
            </w:r>
          </w:p>
        </w:tc>
      </w:tr>
      <w:tr w:rsidR="00C74D77">
        <w:tc>
          <w:tcPr>
            <w:tcW w:w="3184" w:type="dxa"/>
          </w:tcPr>
          <w:p w:rsidR="00C74D77" w:rsidRDefault="00012F44">
            <w:pPr>
              <w:ind w:firstLine="0"/>
              <w:jc w:val="left"/>
            </w:pPr>
            <w:r>
              <w:lastRenderedPageBreak/>
              <w:t>Срок полезного использования компьютера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лет</w:t>
            </w:r>
          </w:p>
        </w:tc>
        <w:tc>
          <w:tcPr>
            <w:tcW w:w="2880" w:type="dxa"/>
          </w:tcPr>
          <w:p w:rsidR="00C74D77" w:rsidRDefault="00012F44">
            <w:pPr>
              <w:jc w:val="left"/>
            </w:pPr>
            <w:r>
              <w:t>3</w:t>
            </w:r>
          </w:p>
        </w:tc>
      </w:tr>
      <w:tr w:rsidR="00C74D77">
        <w:tc>
          <w:tcPr>
            <w:tcW w:w="3184" w:type="dxa"/>
          </w:tcPr>
          <w:p w:rsidR="00C74D77" w:rsidRDefault="00012F44">
            <w:pPr>
              <w:ind w:firstLine="0"/>
              <w:jc w:val="left"/>
            </w:pPr>
            <w:r>
              <w:t>Амортизационные отчисления (33,3% в год)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%</w:t>
            </w:r>
          </w:p>
        </w:tc>
        <w:tc>
          <w:tcPr>
            <w:tcW w:w="2880" w:type="dxa"/>
          </w:tcPr>
          <w:p w:rsidR="00C74D77" w:rsidRDefault="00012F44">
            <w:pPr>
              <w:jc w:val="left"/>
            </w:pPr>
            <w:r>
              <w:t>33,3</w:t>
            </w:r>
          </w:p>
        </w:tc>
      </w:tr>
      <w:tr w:rsidR="00C74D77">
        <w:tc>
          <w:tcPr>
            <w:tcW w:w="3184" w:type="dxa"/>
          </w:tcPr>
          <w:p w:rsidR="00C74D77" w:rsidRDefault="00012F44">
            <w:pPr>
              <w:ind w:firstLine="0"/>
              <w:jc w:val="left"/>
            </w:pPr>
            <w:r>
              <w:t>Потребляемая мощность компьютера (в час)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кВт</w:t>
            </w:r>
          </w:p>
        </w:tc>
        <w:tc>
          <w:tcPr>
            <w:tcW w:w="2880" w:type="dxa"/>
          </w:tcPr>
          <w:p w:rsidR="00C74D77" w:rsidRDefault="00012F44">
            <w:pPr>
              <w:jc w:val="left"/>
            </w:pPr>
            <w:r>
              <w:t>0,51</w:t>
            </w:r>
          </w:p>
        </w:tc>
      </w:tr>
      <w:tr w:rsidR="00C74D77">
        <w:tc>
          <w:tcPr>
            <w:tcW w:w="3184" w:type="dxa"/>
          </w:tcPr>
          <w:p w:rsidR="00C74D77" w:rsidRDefault="00012F44">
            <w:pPr>
              <w:ind w:firstLine="0"/>
              <w:jc w:val="left"/>
            </w:pPr>
            <w:r>
              <w:t>Тариф на электроэнергию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руб./кВт·ч</w:t>
            </w:r>
          </w:p>
        </w:tc>
        <w:tc>
          <w:tcPr>
            <w:tcW w:w="2880" w:type="dxa"/>
          </w:tcPr>
          <w:p w:rsidR="00C74D77" w:rsidRDefault="00012F44">
            <w:pPr>
              <w:jc w:val="left"/>
            </w:pPr>
            <w:r>
              <w:t>6,43</w:t>
            </w:r>
          </w:p>
        </w:tc>
      </w:tr>
      <w:tr w:rsidR="00C74D77">
        <w:tc>
          <w:tcPr>
            <w:tcW w:w="3184" w:type="dxa"/>
          </w:tcPr>
          <w:p w:rsidR="00C74D77" w:rsidRDefault="00012F44">
            <w:pPr>
              <w:ind w:firstLine="0"/>
              <w:jc w:val="left"/>
            </w:pPr>
            <w:r>
              <w:t>Затраты на текущий и профилактический ремонт**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руб.</w:t>
            </w:r>
          </w:p>
        </w:tc>
        <w:tc>
          <w:tcPr>
            <w:tcW w:w="2880" w:type="dxa"/>
          </w:tcPr>
          <w:p w:rsidR="00C74D77" w:rsidRDefault="00012F44">
            <w:pPr>
              <w:jc w:val="left"/>
            </w:pPr>
            <w:r>
              <w:t>2 497</w:t>
            </w:r>
          </w:p>
        </w:tc>
      </w:tr>
      <w:tr w:rsidR="00C74D77">
        <w:tc>
          <w:tcPr>
            <w:tcW w:w="3184" w:type="dxa"/>
          </w:tcPr>
          <w:p w:rsidR="00C74D77" w:rsidRDefault="00012F44">
            <w:pPr>
              <w:ind w:firstLine="0"/>
              <w:jc w:val="left"/>
            </w:pPr>
            <w:r>
              <w:t>Затраты на расходные материалы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руб.</w:t>
            </w:r>
          </w:p>
        </w:tc>
        <w:tc>
          <w:tcPr>
            <w:tcW w:w="2880" w:type="dxa"/>
          </w:tcPr>
          <w:p w:rsidR="00C74D77" w:rsidRDefault="00012F44">
            <w:pPr>
              <w:jc w:val="left"/>
            </w:pPr>
            <w:r>
              <w:t>3 000</w:t>
            </w:r>
          </w:p>
        </w:tc>
      </w:tr>
    </w:tbl>
    <w:p w:rsidR="00C74D77" w:rsidRDefault="00C74D77">
      <w:pPr>
        <w:ind w:firstLine="0"/>
      </w:pPr>
    </w:p>
    <w:p w:rsidR="00C74D77" w:rsidRDefault="00012F44">
      <w:r>
        <w:t>* Всего в 2025</w:t>
      </w:r>
      <w:r>
        <w:t xml:space="preserve"> году будет 365 дней, из которых 247 рабочих и 118 выходных. Рабочее время при 40-часовой неделе составит 1972 часа.</w:t>
      </w:r>
    </w:p>
    <w:p w:rsidR="00C74D77" w:rsidRDefault="00012F44">
      <w:r>
        <w:t>** Затраты=Стоимость ОС * Норму амортизации/12 месяцев</w:t>
      </w:r>
    </w:p>
    <w:p w:rsidR="00C74D77" w:rsidRDefault="00012F44">
      <w:r>
        <w:t>Для расчёта стоимости проделанной работы требуется узнать:</w:t>
      </w:r>
    </w:p>
    <w:p w:rsidR="00C74D77" w:rsidRDefault="00012F44">
      <w:pPr>
        <w:pStyle w:val="af5"/>
        <w:numPr>
          <w:ilvl w:val="0"/>
          <w:numId w:val="9"/>
        </w:numPr>
      </w:pPr>
      <w:r>
        <w:t>среднюю заработную плату программиста на предприятии;</w:t>
      </w:r>
    </w:p>
    <w:p w:rsidR="00C74D77" w:rsidRDefault="00012F44">
      <w:pPr>
        <w:pStyle w:val="af5"/>
        <w:numPr>
          <w:ilvl w:val="0"/>
          <w:numId w:val="9"/>
        </w:numPr>
      </w:pPr>
      <w:r>
        <w:t>затраты на оборудование (амортизация);</w:t>
      </w:r>
    </w:p>
    <w:p w:rsidR="00C74D77" w:rsidRDefault="00012F44">
      <w:pPr>
        <w:pStyle w:val="af5"/>
        <w:numPr>
          <w:ilvl w:val="0"/>
          <w:numId w:val="9"/>
        </w:numPr>
      </w:pPr>
      <w:r>
        <w:t>затраты на электроэнергию.</w:t>
      </w:r>
    </w:p>
    <w:p w:rsidR="00C74D77" w:rsidRDefault="00012F44">
      <w:r>
        <w:t>Среднее значение заработной платы Fullstack разработчика необходимо вычислить при помощи анализа заработной платы с нескольких предприят</w:t>
      </w:r>
      <w:r>
        <w:t>ий по г. Москве и Московской области:</w:t>
      </w:r>
    </w:p>
    <w:p w:rsidR="00C74D77" w:rsidRDefault="00012F44">
      <w:pPr>
        <w:ind w:left="708"/>
      </w:pPr>
      <w:r>
        <w:t>Заработная плата в размере 175 000 рублей.</w:t>
      </w:r>
    </w:p>
    <w:p w:rsidR="00C74D77" w:rsidRDefault="00012F44">
      <w:r>
        <w:t xml:space="preserve">Источник: </w:t>
      </w:r>
      <w:hyperlink r:id="rId7" w:tooltip="https://hh.ru/vacancy/94845652" w:history="1">
        <w:r>
          <w:rPr>
            <w:rStyle w:val="af9"/>
          </w:rPr>
          <w:t>https://hh.ru/vacancy/94845652</w:t>
        </w:r>
      </w:hyperlink>
    </w:p>
    <w:p w:rsidR="00C74D77" w:rsidRDefault="00012F44">
      <w:pPr>
        <w:ind w:left="708"/>
      </w:pPr>
      <w:r>
        <w:t>Заработная плата в размере 250 000 рублей.</w:t>
      </w:r>
    </w:p>
    <w:p w:rsidR="00C74D77" w:rsidRDefault="00012F44">
      <w:r>
        <w:t xml:space="preserve">Источник: </w:t>
      </w:r>
      <w:hyperlink r:id="rId8" w:tooltip="https://hh.ru/vacancy/93657260" w:history="1">
        <w:r>
          <w:rPr>
            <w:rStyle w:val="af9"/>
          </w:rPr>
          <w:t>https://hh.ru/vacancy/93657260</w:t>
        </w:r>
      </w:hyperlink>
    </w:p>
    <w:p w:rsidR="00C74D77" w:rsidRDefault="00012F44">
      <w:pPr>
        <w:ind w:left="708"/>
      </w:pPr>
      <w:r>
        <w:lastRenderedPageBreak/>
        <w:t>Заработная плата в размере 150 000 рублей.</w:t>
      </w:r>
    </w:p>
    <w:p w:rsidR="00C74D77" w:rsidRDefault="00012F44">
      <w:r>
        <w:t>Источник:https://hh.ru/vacancy/93657260</w:t>
      </w:r>
    </w:p>
    <w:p w:rsidR="00C74D77" w:rsidRDefault="00012F44">
      <w:pPr>
        <w:ind w:left="708"/>
      </w:pPr>
      <w:r>
        <w:t>Заработная плата в размере 80 000 рублей.</w:t>
      </w:r>
    </w:p>
    <w:p w:rsidR="00C74D77" w:rsidRDefault="00012F44">
      <w:r>
        <w:t>Источни</w:t>
      </w:r>
      <w:r>
        <w:t xml:space="preserve">к: </w:t>
      </w:r>
      <w:hyperlink r:id="rId9" w:tooltip="https://hh.ru/vacancy/99840460" w:history="1">
        <w:r>
          <w:rPr>
            <w:rStyle w:val="af9"/>
          </w:rPr>
          <w:t>https://hh.ru/vacancy/99840460</w:t>
        </w:r>
      </w:hyperlink>
    </w:p>
    <w:p w:rsidR="00C74D77" w:rsidRDefault="00012F44">
      <w:pPr>
        <w:ind w:left="708"/>
      </w:pPr>
      <w:r>
        <w:t>Заработная плата в размере 220 000 рублей.</w:t>
      </w:r>
    </w:p>
    <w:p w:rsidR="00C74D77" w:rsidRDefault="00012F44">
      <w:r>
        <w:t xml:space="preserve">Источник: </w:t>
      </w:r>
      <w:hyperlink r:id="rId10" w:tooltip="https://hh.ru/vacancy/98920438" w:history="1">
        <w:r>
          <w:rPr>
            <w:rStyle w:val="af9"/>
          </w:rPr>
          <w:t>htt</w:t>
        </w:r>
        <w:r>
          <w:rPr>
            <w:rStyle w:val="af9"/>
          </w:rPr>
          <w:t>ps://hh.ru/vacancy/98920438</w:t>
        </w:r>
      </w:hyperlink>
    </w:p>
    <w:p w:rsidR="00C74D77" w:rsidRDefault="00012F44">
      <w:r>
        <w:t>Высчитываем среднее значение:</w:t>
      </w:r>
    </w:p>
    <w:p w:rsidR="00C74D77" w:rsidRDefault="00012F44">
      <w:r>
        <w:t>(175 000 + 250 000 + 150 000 + 80 000 + 220 000) / 5 = 175 000 рублей – средняя заработная плата у Fullstack разработчика.</w:t>
      </w:r>
    </w:p>
    <w:p w:rsidR="00C74D77" w:rsidRDefault="00012F44">
      <w:r>
        <w:t>Вычисляем почасовую оплату. Для этого нужно разделить среднюю заработную пл</w:t>
      </w:r>
      <w:r>
        <w:t>ату за год на фонд рабочего времени в 2025 году:</w:t>
      </w:r>
    </w:p>
    <w:p w:rsidR="00C74D77" w:rsidRDefault="00012F44">
      <w:r>
        <w:t>175 000 рублей x 12 месяцев / 1972 часов = 1064 рубль (среднегодовая почасовая оплата)</w:t>
      </w:r>
    </w:p>
    <w:p w:rsidR="00C74D77" w:rsidRDefault="00012F44">
      <w:r>
        <w:t>На создание предоставленного в дипломном проекте приложения в общем объеме ушло 86 часов.</w:t>
      </w:r>
    </w:p>
    <w:p w:rsidR="00C74D77" w:rsidRDefault="00012F44">
      <w:r>
        <w:t>1064 * 86 = 91 504 рублей опла</w:t>
      </w:r>
      <w:r>
        <w:t>та всех часов работы.</w:t>
      </w:r>
    </w:p>
    <w:p w:rsidR="00C74D77" w:rsidRDefault="00012F44">
      <w:r>
        <w:t>Общие затраты на оплаты труда составили:</w:t>
      </w:r>
    </w:p>
    <w:p w:rsidR="00C74D77" w:rsidRDefault="00012F44">
      <w:r>
        <w:t>Заработная плата + Страховые взносы во внебюджетные фонды (30%) 91 504 + 91 504 * 30% = 91 504 + 27 451 = 118 955 рублей.</w:t>
      </w:r>
    </w:p>
    <w:p w:rsidR="00C74D77" w:rsidRDefault="00012F44">
      <w:r>
        <w:t>Рассчитаем примерные затраты на электроэнергию, узнав тариф на электроэ</w:t>
      </w:r>
      <w:r>
        <w:t>нергию;</w:t>
      </w:r>
    </w:p>
    <w:p w:rsidR="00C74D77" w:rsidRDefault="00012F44">
      <w:r>
        <w:t>Тариф на 1 кВт/ч = 6,43 рублей.</w:t>
      </w:r>
    </w:p>
    <w:p w:rsidR="00C74D77" w:rsidRDefault="00012F44">
      <w:r>
        <w:t>Примерное использование кВт в час составляет 0,51. Следовательно, на электроэнергию будет потрачено:</w:t>
      </w:r>
    </w:p>
    <w:p w:rsidR="00C74D77" w:rsidRDefault="00012F44">
      <w:r>
        <w:t>0,51 кВт/ч * 6,43 руб. = 3,28 рубля (в час).</w:t>
      </w:r>
    </w:p>
    <w:p w:rsidR="00C74D77" w:rsidRDefault="00012F44">
      <w:r>
        <w:t>3,28 руб. * 86 ч = 282 рубля – затраты на электроэнергию.</w:t>
      </w:r>
    </w:p>
    <w:p w:rsidR="00C74D77" w:rsidRDefault="00012F44">
      <w:r>
        <w:t>Таким образо</w:t>
      </w:r>
      <w:r>
        <w:t>м, себестоимость разработки приложения для составила 124 734  рублей.</w:t>
      </w:r>
    </w:p>
    <w:p w:rsidR="00C74D77" w:rsidRDefault="00C74D77"/>
    <w:p w:rsidR="00C74D77" w:rsidRDefault="00C74D77"/>
    <w:p w:rsidR="00C74D77" w:rsidRDefault="00012F44">
      <w:r>
        <w:lastRenderedPageBreak/>
        <w:t>Таблица 2 – Расчёт себестоимости и цены программного продукта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74D77">
        <w:tc>
          <w:tcPr>
            <w:tcW w:w="2880" w:type="dxa"/>
          </w:tcPr>
          <w:p w:rsidR="00C74D77" w:rsidRDefault="00012F44">
            <w:pPr>
              <w:ind w:firstLine="0"/>
              <w:jc w:val="left"/>
            </w:pPr>
            <w:r>
              <w:t>Показатели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Условное обозначение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Значение</w:t>
            </w:r>
          </w:p>
        </w:tc>
      </w:tr>
      <w:tr w:rsidR="00C74D77">
        <w:tc>
          <w:tcPr>
            <w:tcW w:w="2880" w:type="dxa"/>
          </w:tcPr>
          <w:p w:rsidR="00C74D77" w:rsidRDefault="00012F44">
            <w:pPr>
              <w:ind w:firstLine="0"/>
              <w:jc w:val="left"/>
            </w:pPr>
            <w:r>
              <w:t>Заработная плата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ЗП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91 504</w:t>
            </w:r>
          </w:p>
        </w:tc>
      </w:tr>
      <w:tr w:rsidR="00C74D77">
        <w:tc>
          <w:tcPr>
            <w:tcW w:w="2880" w:type="dxa"/>
          </w:tcPr>
          <w:p w:rsidR="00C74D77" w:rsidRDefault="00012F44">
            <w:pPr>
              <w:ind w:firstLine="0"/>
              <w:jc w:val="left"/>
            </w:pPr>
            <w:r>
              <w:t>Страховые взносы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СтрВзн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27 451</w:t>
            </w:r>
          </w:p>
        </w:tc>
      </w:tr>
      <w:tr w:rsidR="00C74D77">
        <w:tc>
          <w:tcPr>
            <w:tcW w:w="2880" w:type="dxa"/>
          </w:tcPr>
          <w:p w:rsidR="00C74D77" w:rsidRDefault="00012F44">
            <w:pPr>
              <w:ind w:firstLine="0"/>
              <w:jc w:val="left"/>
            </w:pPr>
            <w:r>
              <w:t>Амортизация и ремонт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Аморт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2 497</w:t>
            </w:r>
          </w:p>
        </w:tc>
      </w:tr>
      <w:tr w:rsidR="00C74D77">
        <w:tc>
          <w:tcPr>
            <w:tcW w:w="2880" w:type="dxa"/>
          </w:tcPr>
          <w:p w:rsidR="00C74D77" w:rsidRDefault="00012F44">
            <w:pPr>
              <w:ind w:firstLine="0"/>
              <w:jc w:val="left"/>
            </w:pPr>
            <w:r>
              <w:t>Затраты на материалы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Мат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3 000</w:t>
            </w:r>
          </w:p>
        </w:tc>
      </w:tr>
      <w:tr w:rsidR="00C74D77">
        <w:tc>
          <w:tcPr>
            <w:tcW w:w="2880" w:type="dxa"/>
          </w:tcPr>
          <w:p w:rsidR="00C74D77" w:rsidRDefault="00012F44">
            <w:pPr>
              <w:ind w:firstLine="0"/>
              <w:jc w:val="left"/>
            </w:pPr>
            <w:r>
              <w:t>Электроэнергия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Эл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282</w:t>
            </w:r>
          </w:p>
        </w:tc>
      </w:tr>
      <w:tr w:rsidR="00C74D77">
        <w:tc>
          <w:tcPr>
            <w:tcW w:w="2880" w:type="dxa"/>
          </w:tcPr>
          <w:p w:rsidR="00C74D77" w:rsidRDefault="00012F44">
            <w:pPr>
              <w:ind w:firstLine="0"/>
              <w:jc w:val="left"/>
            </w:pPr>
            <w:r>
              <w:t>Итого прямые затраты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ОбщЗ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124 734</w:t>
            </w:r>
          </w:p>
        </w:tc>
      </w:tr>
      <w:tr w:rsidR="00C74D77">
        <w:tc>
          <w:tcPr>
            <w:tcW w:w="2880" w:type="dxa"/>
          </w:tcPr>
          <w:p w:rsidR="00C74D77" w:rsidRDefault="00012F44">
            <w:pPr>
              <w:ind w:firstLine="0"/>
              <w:jc w:val="left"/>
            </w:pPr>
            <w:r>
              <w:t>Плановая прибыль (20%)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П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24 947</w:t>
            </w:r>
          </w:p>
        </w:tc>
      </w:tr>
      <w:tr w:rsidR="00C74D77">
        <w:tc>
          <w:tcPr>
            <w:tcW w:w="2880" w:type="dxa"/>
          </w:tcPr>
          <w:p w:rsidR="00C74D77" w:rsidRDefault="00012F44">
            <w:pPr>
              <w:ind w:firstLine="0"/>
              <w:jc w:val="left"/>
            </w:pPr>
            <w:r>
              <w:t>Цена без НДС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Ц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149 681</w:t>
            </w:r>
          </w:p>
        </w:tc>
      </w:tr>
      <w:tr w:rsidR="00C74D77">
        <w:tc>
          <w:tcPr>
            <w:tcW w:w="2880" w:type="dxa"/>
          </w:tcPr>
          <w:p w:rsidR="00C74D77" w:rsidRDefault="00012F44">
            <w:pPr>
              <w:ind w:firstLine="0"/>
              <w:jc w:val="left"/>
            </w:pPr>
            <w:r>
              <w:t>НДС (20%)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НДС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 xml:space="preserve"> 29 936</w:t>
            </w:r>
          </w:p>
        </w:tc>
      </w:tr>
      <w:tr w:rsidR="00C74D77">
        <w:tc>
          <w:tcPr>
            <w:tcW w:w="2880" w:type="dxa"/>
          </w:tcPr>
          <w:p w:rsidR="00C74D77" w:rsidRDefault="00012F44">
            <w:pPr>
              <w:ind w:firstLine="0"/>
              <w:jc w:val="left"/>
            </w:pPr>
            <w:r>
              <w:t>Цена продажи с НДС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РознЦ</w:t>
            </w:r>
          </w:p>
        </w:tc>
        <w:tc>
          <w:tcPr>
            <w:tcW w:w="2880" w:type="dxa"/>
          </w:tcPr>
          <w:p w:rsidR="00C74D77" w:rsidRDefault="00012F44">
            <w:pPr>
              <w:ind w:firstLine="0"/>
              <w:jc w:val="center"/>
            </w:pPr>
            <w:r>
              <w:t>179 617</w:t>
            </w:r>
          </w:p>
        </w:tc>
      </w:tr>
    </w:tbl>
    <w:p w:rsidR="00C74D77" w:rsidRDefault="00C74D77"/>
    <w:p w:rsidR="00C74D77" w:rsidRPr="0046798F" w:rsidRDefault="00012F44">
      <w:pPr>
        <w:pStyle w:val="af7"/>
        <w:rPr>
          <w:b w:val="0"/>
        </w:rPr>
      </w:pPr>
      <w:r w:rsidRPr="0046798F">
        <w:rPr>
          <w:b w:val="0"/>
        </w:rPr>
        <w:t>3.3 Экономический эффект и эффективность</w:t>
      </w:r>
    </w:p>
    <w:p w:rsidR="00C74D77" w:rsidRDefault="00C74D77">
      <w:bookmarkStart w:id="0" w:name="_GoBack"/>
      <w:bookmarkEnd w:id="0"/>
    </w:p>
    <w:p w:rsidR="00C74D77" w:rsidRDefault="00012F44">
      <w:r>
        <w:t>Стоимость программного продукта для конечного пользователя соотнесена с затратами и ожидаемыми выгодами от внедрения.</w:t>
      </w:r>
    </w:p>
    <w:p w:rsidR="00C74D77" w:rsidRDefault="00012F44">
      <w:r>
        <w:t>Внедрение системы учёта в строительный гипермаркет ООО «К1-Строй» обеспечит:</w:t>
      </w:r>
    </w:p>
    <w:p w:rsidR="00C74D77" w:rsidRDefault="00012F44">
      <w:r>
        <w:t>1. Повышение эффект</w:t>
      </w:r>
      <w:r>
        <w:t>ивности логистических процессов;</w:t>
      </w:r>
    </w:p>
    <w:p w:rsidR="00C74D77" w:rsidRDefault="00012F44">
      <w:r>
        <w:t>2. Сокращение времени обработки заказов;</w:t>
      </w:r>
    </w:p>
    <w:p w:rsidR="00C74D77" w:rsidRDefault="00012F44">
      <w:r>
        <w:t>3. Повышение скорости исполнения заказов;</w:t>
      </w:r>
    </w:p>
    <w:p w:rsidR="00C74D77" w:rsidRDefault="00012F44">
      <w:r>
        <w:t>4. Улучшение контроля за движением материалов и ресурсов.</w:t>
      </w:r>
    </w:p>
    <w:sectPr w:rsidR="00C7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F44" w:rsidRDefault="00012F44">
      <w:pPr>
        <w:spacing w:line="240" w:lineRule="auto"/>
      </w:pPr>
      <w:r>
        <w:separator/>
      </w:r>
    </w:p>
  </w:endnote>
  <w:endnote w:type="continuationSeparator" w:id="0">
    <w:p w:rsidR="00012F44" w:rsidRDefault="00012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F44" w:rsidRDefault="00012F44">
      <w:pPr>
        <w:spacing w:line="240" w:lineRule="auto"/>
      </w:pPr>
      <w:r>
        <w:separator/>
      </w:r>
    </w:p>
  </w:footnote>
  <w:footnote w:type="continuationSeparator" w:id="0">
    <w:p w:rsidR="00012F44" w:rsidRDefault="00012F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7AE5"/>
    <w:multiLevelType w:val="hybridMultilevel"/>
    <w:tmpl w:val="DB607298"/>
    <w:lvl w:ilvl="0" w:tplc="8D5441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7A296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D60FB0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86A7F4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8307A5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5E0348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510D3E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71E2EB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88409F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CE362B"/>
    <w:multiLevelType w:val="hybridMultilevel"/>
    <w:tmpl w:val="8618DDA2"/>
    <w:lvl w:ilvl="0" w:tplc="2D743E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790EE9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568528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CC02C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ED42E4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A98518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042F70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7DAB24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C6CF28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B06953"/>
    <w:multiLevelType w:val="hybridMultilevel"/>
    <w:tmpl w:val="B47A4CA0"/>
    <w:lvl w:ilvl="0" w:tplc="EBEA16D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DCA472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970D95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DD8E6D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BC861E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454ABD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31E539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654CAD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58A709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4B36CB"/>
    <w:multiLevelType w:val="hybridMultilevel"/>
    <w:tmpl w:val="7BBE9FD4"/>
    <w:lvl w:ilvl="0" w:tplc="FF004E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ECAED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FF2E49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C1881F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8F63A3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246805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EB6863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4E41F3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A16402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851EFE"/>
    <w:multiLevelType w:val="hybridMultilevel"/>
    <w:tmpl w:val="40CC3272"/>
    <w:lvl w:ilvl="0" w:tplc="A90CD87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C26B93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E02322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C9A5BD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53C0CA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AE305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8ECDA7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BE02A6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34E7A4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2C738D"/>
    <w:multiLevelType w:val="hybridMultilevel"/>
    <w:tmpl w:val="88BC3FEC"/>
    <w:lvl w:ilvl="0" w:tplc="A588CE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FF0F77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5C60D4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446D11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F102AB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60318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150193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4F466F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232C6A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06146C"/>
    <w:multiLevelType w:val="hybridMultilevel"/>
    <w:tmpl w:val="6D4EE704"/>
    <w:lvl w:ilvl="0" w:tplc="0EBA466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7CA6E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85292E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24D40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B9E9A6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CDC751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250F48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566791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578F1B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602C54"/>
    <w:multiLevelType w:val="hybridMultilevel"/>
    <w:tmpl w:val="7900979E"/>
    <w:lvl w:ilvl="0" w:tplc="1054ABB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E6DE913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8EE7DE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D022C2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24C813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B98105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7E4AAD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DDA4C6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EC8BE4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F91A29"/>
    <w:multiLevelType w:val="hybridMultilevel"/>
    <w:tmpl w:val="8A6E29A4"/>
    <w:lvl w:ilvl="0" w:tplc="034840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AC8E1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57E697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3FCFF2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6E2D27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C04589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EB27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28EDDF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AEAF42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77"/>
    <w:rsid w:val="00012F44"/>
    <w:rsid w:val="0046798F"/>
    <w:rsid w:val="007464A5"/>
    <w:rsid w:val="0081774A"/>
    <w:rsid w:val="00C7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8EF0F-8F77-45F0-9C8C-F95FFE43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ind w:left="709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hAnsi="Times New Roman" w:cs="Times New Roman"/>
      <w:b/>
      <w:sz w:val="32"/>
    </w:rPr>
  </w:style>
  <w:style w:type="paragraph" w:styleId="af7">
    <w:name w:val="Subtitle"/>
    <w:basedOn w:val="a"/>
    <w:next w:val="a"/>
    <w:link w:val="af8"/>
    <w:uiPriority w:val="11"/>
    <w:qFormat/>
    <w:pPr>
      <w:spacing w:line="360" w:lineRule="exact"/>
      <w:jc w:val="center"/>
    </w:pPr>
    <w:rPr>
      <w:b/>
    </w:rPr>
  </w:style>
  <w:style w:type="character" w:customStyle="1" w:styleId="af8">
    <w:name w:val="Подзаголовок Знак"/>
    <w:basedOn w:val="a0"/>
    <w:link w:val="af7"/>
    <w:uiPriority w:val="11"/>
    <w:rPr>
      <w:rFonts w:ascii="Times New Roman" w:hAnsi="Times New Roman" w:cs="Times New Roman"/>
      <w:b/>
      <w:sz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vacancy/936572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h.ru/vacancy/9484565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h.ru/vacancy/989204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h.ru/vacancy/998404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СyberX</dc:creator>
  <cp:keywords/>
  <dc:description/>
  <cp:lastModifiedBy>XtEnd0</cp:lastModifiedBy>
  <cp:revision>4</cp:revision>
  <dcterms:created xsi:type="dcterms:W3CDTF">2025-06-06T15:19:00Z</dcterms:created>
  <dcterms:modified xsi:type="dcterms:W3CDTF">2025-06-06T15:20:00Z</dcterms:modified>
</cp:coreProperties>
</file>