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/>
          <w:color w:val="0E4A3A"/>
        </w:rPr>
        <w:t>Worksheet: GDP, Trade and Exchange Rates</w:t>
      </w:r>
    </w:p>
    <w:p>
      <w:r>
        <w:t>Do this before the lesson on India's 1991 reforms. Show your working for every calculation.</w:t>
      </w:r>
    </w:p>
    <w:p>
      <w:r>
        <w:t>Name: ____________________    Roll no: ________    Date: __________</w:t>
      </w:r>
    </w:p>
    <w:p>
      <w:r>
        <w:rPr>
          <w:b/>
        </w:rPr>
        <w:t xml:space="preserve">Q1. </w:t>
      </w:r>
      <w:r>
        <w:t>A country's GDP is ₹200 lakh crore. Its exports are ₹30 lakh crore and its imports are ₹40 lakh crore. What is its trade as a share of GDP?</w:t>
      </w:r>
    </w:p>
    <w:p/>
    <w:p>
      <w:r>
        <w:rPr>
          <w:b/>
        </w:rPr>
        <w:t xml:space="preserve">Q2. </w:t>
      </w:r>
      <w:r>
        <w:t>One US dollar costs ₹18. After a devaluation it costs ₹25. An Indian shirt sells for ₹500. What does it cost a buyer in dollars before and after? Who gains?</w:t>
      </w:r>
    </w:p>
    <w:p/>
    <w:p>
      <w:r>
        <w:rPr>
          <w:b/>
        </w:rPr>
        <w:t xml:space="preserve">Q3. </w:t>
      </w:r>
      <w:r>
        <w:t>An imported machine costs ₹1,000. What does it cost with a 50% tariff? And with a 25% tariff?</w:t>
      </w:r>
    </w:p>
    <w:p/>
    <w:p>
      <w:r>
        <w:rPr>
          <w:b/>
        </w:rPr>
        <w:t xml:space="preserve">Q4. </w:t>
      </w:r>
      <w:r>
        <w:t>Exports rose from ₹40 crore to ₹58 crore. What is the percentage change?</w:t>
      </w:r>
    </w:p>
    <w:p/>
    <w:p>
      <w:r>
        <w:rPr>
          <w:b/>
        </w:rPr>
        <w:t xml:space="preserve">Q5. </w:t>
      </w:r>
      <w:r>
        <w:t>In your own words: why does a cheaper rupee make Indian goods easier to sell abroad, but imported oil dearer?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