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EF66" w14:textId="0FFD5963" w:rsidR="00DD3D3A" w:rsidRDefault="00DD3D3A">
      <w:r>
        <w:t>3 de marzo de 2023:</w:t>
      </w:r>
    </w:p>
    <w:p w14:paraId="597EC09A" w14:textId="0F59BCCE" w:rsidR="00412663" w:rsidRDefault="00DD3D3A">
      <w:r w:rsidRPr="00DD3D3A">
        <w:drawing>
          <wp:inline distT="0" distB="0" distL="0" distR="0" wp14:anchorId="0E24C6EA" wp14:editId="33EFBE06">
            <wp:extent cx="3572374" cy="5820587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A"/>
    <w:rsid w:val="00412663"/>
    <w:rsid w:val="00D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E7CE"/>
  <w15:chartTrackingRefBased/>
  <w15:docId w15:val="{9BF54A7A-6B6F-4A71-8195-D99ABBB4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ORCAZAS LEAL</dc:creator>
  <cp:keywords/>
  <dc:description/>
  <cp:lastModifiedBy>JOSE JAVIER ORCAZAS LEAL</cp:lastModifiedBy>
  <cp:revision>2</cp:revision>
  <dcterms:created xsi:type="dcterms:W3CDTF">2023-03-04T01:42:00Z</dcterms:created>
  <dcterms:modified xsi:type="dcterms:W3CDTF">2023-03-04T01:42:00Z</dcterms:modified>
</cp:coreProperties>
</file>