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324027"/>
          <w:sz w:val="36"/>
          <w:szCs w:val="36"/>
        </w:rPr>
        <w:t xml:space="preserve">Product 2 — Technical Submission Note</w:t>
      </w:r>
    </w:p>
    <w:p>
      <w:pPr>
        <w:spacing w:before="0" w:after="80"/>
      </w:pPr>
      <w:r>
        <w:rPr>
          <w:rFonts w:ascii="Arial" w:cs="Arial" w:eastAsia="Arial" w:hAnsi="Arial"/>
          <w:i/>
          <w:iCs/>
          <w:color w:val="48553F"/>
          <w:sz w:val="24"/>
          <w:szCs w:val="24"/>
        </w:rPr>
        <w:t xml:space="preserve">SEIR Epidemiological Dashboard · Three-Month Review · March 2026</w:t>
      </w:r>
    </w:p>
    <w:p>
      <w:pPr>
        <w:pBdr>
          <w:bottom w:val="single" w:color="324027"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Unit</w:t>
            </w:r>
          </w:p>
        </w:tc>
        <w:tc>
          <w:tcPr>
            <w:tcW w:type="dxa" w:w="65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Infectious Disease Modelling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Work Package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WP5 — Argentina Toolkit Content, Phase 2</w:t>
            </w:r>
          </w:p>
        </w:tc>
      </w:tr>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Product</w:t>
            </w:r>
          </w:p>
        </w:tc>
        <w:tc>
          <w:tcPr>
            <w:tcW w:type="dxa" w:w="65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Product 2 — Modular Shiny Dashboard for Epidemic Scenario Prediction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Funded by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Wellcome</w:t>
            </w:r>
          </w:p>
        </w:tc>
      </w:tr>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Organisation</w:t>
            </w:r>
          </w:p>
        </w:tc>
        <w:tc>
          <w:tcPr>
            <w:tcW w:type="dxa" w:w="65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CEMIC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Developer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Cristian Paez</w:t>
            </w:r>
          </w:p>
        </w:tc>
      </w:tr>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Submission date</w:t>
            </w:r>
          </w:p>
        </w:tc>
        <w:tc>
          <w:tcPr>
            <w:tcW w:type="dxa" w:w="65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27 March 2026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Review 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Three-month review (content in development)</w:t>
            </w:r>
          </w:p>
        </w:tc>
      </w:tr>
    </w:tbl>
    <w:p>
      <w:pPr>
        <w:spacing w:before="80" w:after="80"/>
      </w:pPr>
      <w:r>
        <w:t xml:space="preserve"/>
      </w:r>
    </w:p>
    <w:p>
      <w:pPr>
        <w:pBdr>
          <w:bottom w:val="single" w:color="324027" w:sz="6" w:space="1"/>
        </w:pBdr>
        <w:spacing w:before="160" w:after="160"/>
      </w:pPr>
      <w:r>
        <w:t xml:space="preserve"/>
      </w:r>
    </w:p>
    <w:p>
      <w:pPr>
        <w:pStyle w:val="Heading1"/>
        <w:spacing w:before="320" w:after="160"/>
      </w:pPr>
      <w:r>
        <w:rPr>
          <w:rFonts w:ascii="Arial" w:cs="Arial" w:eastAsia="Arial" w:hAnsi="Arial"/>
          <w:b/>
          <w:bCs/>
          <w:color w:val="324027"/>
          <w:sz w:val="28"/>
          <w:szCs w:val="28"/>
        </w:rPr>
        <w:t xml:space="preserve">1. Overview</w:t>
      </w:r>
    </w:p>
    <w:p>
      <w:pPr>
        <w:spacing w:before="80" w:after="80"/>
      </w:pPr>
      <w:r>
        <w:rPr>
          <w:rFonts w:ascii="Arial" w:cs="Arial" w:eastAsia="Arial" w:hAnsi="Arial"/>
          <w:color w:val="1E2A16"/>
          <w:sz w:val="22"/>
          <w:szCs w:val="22"/>
        </w:rPr>
        <w:t xml:space="preserve">This note accompanies the three-month review submission of Product 2 of the Pandemic Preparedness Toolkit (PPT) Argentina Unit, Work Package 5. It describes the current state of the SEIR Epidemiological Dashboard, the materials submitted for review, and the technical environment in which the platform operates.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24027" w:sz="6"/>
              <w:left w:val="single" w:color="DDDDDD" w:sz="1"/>
              <w:bottom w:val="single" w:color="DDDDDD" w:sz="1"/>
              <w:right w:val="single" w:color="DDDDDD" w:sz="1"/>
            </w:tcBorders>
            <w:shd w:fill="F4F6F5" w:val="clear"/>
            <w:tcMar>
              <w:top w:type="dxa" w:w="100"/>
              <w:left w:type="dxa" w:w="160"/>
              <w:bottom w:type="dxa" w:w="100"/>
              <w:right w:type="dxa" w:w="160"/>
            </w:tcMar>
          </w:tcPr>
          <w:p>
            <w:r>
              <w:rPr>
                <w:rFonts w:ascii="Arial" w:cs="Arial" w:eastAsia="Arial" w:hAnsi="Arial"/>
                <w:b/>
                <w:bCs/>
                <w:color w:val="324027"/>
                <w:sz w:val="20"/>
                <w:szCs w:val="20"/>
              </w:rPr>
              <w:t xml:space="preserve">Live deployment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E2A16"/>
                <w:sz w:val="20"/>
                <w:szCs w:val="20"/>
              </w:rPr>
              <w:t xml:space="preserve">The dashboard is publicly accessible at: https://cpaez.shinyapps.io/bowie-seir/</w:t>
            </w:r>
          </w:p>
        </w:tc>
      </w:tr>
    </w:tbl>
    <w:p>
      <w:pPr>
        <w:spacing w:before="80" w:after="80"/>
      </w:pPr>
      <w:r>
        <w:t xml:space="preserve"/>
      </w:r>
    </w:p>
    <w:p>
      <w:pPr>
        <w:spacing w:before="80" w:after="80"/>
      </w:pPr>
      <w:r>
        <w:rPr>
          <w:rFonts w:ascii="Arial" w:cs="Arial" w:eastAsia="Arial" w:hAnsi="Arial"/>
          <w:color w:val="1E2A16"/>
          <w:sz w:val="22"/>
          <w:szCs w:val="22"/>
        </w:rPr>
        <w:t xml:space="preserve">The platform is a modular, interactive web application built with the R Shiny framework. It implements a Susceptible-Exposed-Infectious-Recovered (SEIR) compartmental model for infectious disease scenario simulation, with real-time parameter adjustment, public policy scenario modelling, and healthcare resource pressure analysis.</w:t>
      </w:r>
    </w:p>
    <w:p>
      <w:pPr>
        <w:spacing w:before="80" w:after="80"/>
      </w:pPr>
      <w:r>
        <w:t xml:space="preserve"/>
      </w:r>
    </w:p>
    <w:p>
      <w:pPr>
        <w:pStyle w:val="Heading1"/>
        <w:spacing w:before="320" w:after="160"/>
      </w:pPr>
      <w:r>
        <w:rPr>
          <w:rFonts w:ascii="Arial" w:cs="Arial" w:eastAsia="Arial" w:hAnsi="Arial"/>
          <w:b/>
          <w:bCs/>
          <w:color w:val="324027"/>
          <w:sz w:val="28"/>
          <w:szCs w:val="28"/>
        </w:rPr>
        <w:t xml:space="preserve">2. Materials Submitted for Review</w:t>
      </w:r>
    </w:p>
    <w:p>
      <w:pPr>
        <w:pStyle w:val="Heading2"/>
        <w:spacing w:before="240" w:after="120"/>
      </w:pPr>
      <w:r>
        <w:rPr>
          <w:rFonts w:ascii="Arial" w:cs="Arial" w:eastAsia="Arial" w:hAnsi="Arial"/>
          <w:b/>
          <w:bCs/>
          <w:color w:val="48553F"/>
          <w:sz w:val="24"/>
          <w:szCs w:val="24"/>
        </w:rPr>
        <w:t xml:space="preserve">2.1 Source code — version-controlled repository</w:t>
      </w:r>
    </w:p>
    <w:p>
      <w:pPr>
        <w:spacing w:before="80" w:after="80"/>
      </w:pPr>
      <w:r>
        <w:rPr>
          <w:rFonts w:ascii="Arial" w:cs="Arial" w:eastAsia="Arial" w:hAnsi="Arial"/>
          <w:color w:val="1E2A16"/>
          <w:sz w:val="22"/>
          <w:szCs w:val="22"/>
        </w:rPr>
        <w:t xml:space="preserve">The complete source code is available in the project's public GitHub repository. A dedicated branch has been created to serve as a permanent, unmodified snapshot of the codebase at the time of this submission: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Repository</w:t>
            </w:r>
          </w:p>
        </w:tc>
        <w:tc>
          <w:tcPr>
            <w:tcW w:type="dxa" w:w="65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https://github.com/XtnPaez/bowie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Review branch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review/three-month-2026-03</w:t>
            </w:r>
          </w:p>
        </w:tc>
      </w:tr>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Branch URL</w:t>
            </w:r>
          </w:p>
        </w:tc>
        <w:tc>
          <w:tcPr>
            <w:tcW w:type="dxa" w:w="65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https://github.com/XtnPaez/bowie/tree/review/three-month-2026-03</w:t>
            </w:r>
          </w:p>
        </w:tc>
      </w:tr>
    </w:tbl>
    <w:p>
      <w:pPr>
        <w:spacing w:before="80" w:after="80"/>
      </w:pPr>
      <w:r>
        <w:t xml:space="preserve"/>
      </w:r>
    </w:p>
    <w:p>
      <w:pPr>
        <w:spacing w:before="80" w:after="80"/>
      </w:pPr>
      <w:r>
        <w:rPr>
          <w:rFonts w:ascii="Arial" w:cs="Arial" w:eastAsia="Arial" w:hAnsi="Arial"/>
          <w:color w:val="1E2A16"/>
          <w:sz w:val="22"/>
          <w:szCs w:val="22"/>
        </w:rPr>
        <w:t xml:space="preserve">This branch will not be modified following submission. It constitutes the definitive record of the codebase as reviewed.</w:t>
      </w:r>
    </w:p>
    <w:p>
      <w:pPr>
        <w:spacing w:before="80" w:after="80"/>
      </w:pPr>
      <w:r>
        <w:t xml:space="preserve"/>
      </w:r>
    </w:p>
    <w:p>
      <w:pPr>
        <w:pStyle w:val="Heading2"/>
        <w:spacing w:before="240" w:after="120"/>
      </w:pPr>
      <w:r>
        <w:rPr>
          <w:rFonts w:ascii="Arial" w:cs="Arial" w:eastAsia="Arial" w:hAnsi="Arial"/>
          <w:b/>
          <w:bCs/>
          <w:color w:val="48553F"/>
          <w:sz w:val="24"/>
          <w:szCs w:val="24"/>
        </w:rPr>
        <w:t xml:space="preserve">2.2 Source code — compressed archive</w:t>
      </w:r>
    </w:p>
    <w:p>
      <w:pPr>
        <w:spacing w:before="80" w:after="80"/>
      </w:pPr>
      <w:r>
        <w:rPr>
          <w:rFonts w:ascii="Arial" w:cs="Arial" w:eastAsia="Arial" w:hAnsi="Arial"/>
          <w:color w:val="1E2A16"/>
          <w:sz w:val="22"/>
          <w:szCs w:val="22"/>
        </w:rPr>
        <w:t xml:space="preserve">A compressed archive of the review branch is submitted alongside this note for offline access: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24027" w:sz="6"/>
              <w:left w:val="single" w:color="DDDDDD" w:sz="1"/>
              <w:bottom w:val="single" w:color="DDDDDD" w:sz="1"/>
              <w:right w:val="single" w:color="DDDDDD" w:sz="1"/>
            </w:tcBorders>
            <w:shd w:fill="F4F6F5" w:val="clear"/>
            <w:tcMar>
              <w:top w:type="dxa" w:w="100"/>
              <w:left w:type="dxa" w:w="160"/>
              <w:bottom w:type="dxa" w:w="100"/>
              <w:right w:type="dxa" w:w="160"/>
            </w:tcMar>
          </w:tcPr>
          <w:p>
            <w:r>
              <w:rPr>
                <w:rFonts w:ascii="Arial" w:cs="Arial" w:eastAsia="Arial" w:hAnsi="Arial"/>
                <w:b/>
                <w:bCs/>
                <w:color w:val="324027"/>
                <w:sz w:val="20"/>
                <w:szCs w:val="20"/>
              </w:rPr>
              <w:t xml:space="preserve">Archive filename</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E2A16"/>
                <w:sz w:val="20"/>
                <w:szCs w:val="20"/>
              </w:rPr>
              <w:t xml:space="preserve">bowie-seir_three-month-review_2026-03.zip</w:t>
            </w:r>
          </w:p>
        </w:tc>
      </w:tr>
    </w:tbl>
    <w:p>
      <w:pPr>
        <w:spacing w:before="80" w:after="80"/>
      </w:pPr>
      <w:r>
        <w:t xml:space="preserve"/>
      </w:r>
    </w:p>
    <w:p>
      <w:pPr>
        <w:spacing w:before="80" w:after="80"/>
      </w:pPr>
      <w:r>
        <w:rPr>
          <w:rFonts w:ascii="Arial" w:cs="Arial" w:eastAsia="Arial" w:hAnsi="Arial"/>
          <w:color w:val="1E2A16"/>
          <w:sz w:val="22"/>
          <w:szCs w:val="22"/>
        </w:rPr>
        <w:t xml:space="preserve">The archive was generated directly from the review branch using git archive, ensuring complete consistency with the repository snapshot. It excludes all local artefacts, deployment metadata, and cached files as defined in the project's .gitignore.</w:t>
      </w:r>
    </w:p>
    <w:p>
      <w:pPr>
        <w:spacing w:before="80" w:after="80"/>
      </w:pPr>
      <w:r>
        <w:t xml:space="preserve"/>
      </w:r>
    </w:p>
    <w:p>
      <w:pPr>
        <w:pStyle w:val="Heading2"/>
        <w:spacing w:before="240" w:after="120"/>
      </w:pPr>
      <w:r>
        <w:rPr>
          <w:rFonts w:ascii="Arial" w:cs="Arial" w:eastAsia="Arial" w:hAnsi="Arial"/>
          <w:b/>
          <w:bCs/>
          <w:color w:val="48553F"/>
          <w:sz w:val="24"/>
          <w:szCs w:val="24"/>
        </w:rPr>
        <w:t xml:space="preserve">2.3 What reviewers can assess from the submitted code</w:t>
      </w:r>
    </w:p>
    <w:p>
      <w:pPr>
        <w:spacing w:before="80" w:after="80"/>
      </w:pPr>
      <w:r>
        <w:rPr>
          <w:rFonts w:ascii="Arial" w:cs="Arial" w:eastAsia="Arial" w:hAnsi="Arial"/>
          <w:color w:val="1E2A16"/>
          <w:sz w:val="22"/>
          <w:szCs w:val="22"/>
        </w:rPr>
        <w:t xml:space="preserve">The submitted source code enables reviewers to assess the following:</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Clarity and completeness of in-line code comments throughout all modules</w:t>
      </w:r>
    </w:p>
    <w:p>
      <w:pPr>
        <w:pStyle w:val="ListParagraph"/>
        <w:numPr>
          <w:ilvl w:val="0"/>
          <w:numId w:val="2"/>
        </w:numPr>
        <w:spacing w:before="60" w:after="60"/>
      </w:pPr>
      <w:r>
        <w:rPr>
          <w:rFonts w:ascii="Arial" w:cs="Arial" w:eastAsia="Arial" w:hAnsi="Arial"/>
          <w:b w:val="false"/>
          <w:bCs w:val="false"/>
          <w:color w:val="1E2A16"/>
          <w:sz w:val="22"/>
          <w:szCs w:val="22"/>
        </w:rPr>
        <w:t xml:space="preserve">Modular architecture — separation of concerns across data, model, visualisation, UI, and server layers</w:t>
      </w:r>
    </w:p>
    <w:p>
      <w:pPr>
        <w:pStyle w:val="ListParagraph"/>
        <w:numPr>
          <w:ilvl w:val="0"/>
          <w:numId w:val="2"/>
        </w:numPr>
        <w:spacing w:before="60" w:after="60"/>
      </w:pPr>
      <w:r>
        <w:rPr>
          <w:rFonts w:ascii="Arial" w:cs="Arial" w:eastAsia="Arial" w:hAnsi="Arial"/>
          <w:b w:val="false"/>
          <w:bCs w:val="false"/>
          <w:color w:val="1E2A16"/>
          <w:sz w:val="22"/>
          <w:szCs w:val="22"/>
        </w:rPr>
        <w:t xml:space="preserve">Code style consistency and adherence to documented conventions (see CODESTYLE.md in the repository)</w:t>
      </w:r>
    </w:p>
    <w:p>
      <w:pPr>
        <w:pStyle w:val="ListParagraph"/>
        <w:numPr>
          <w:ilvl w:val="0"/>
          <w:numId w:val="2"/>
        </w:numPr>
        <w:spacing w:before="60" w:after="60"/>
      </w:pPr>
      <w:r>
        <w:rPr>
          <w:rFonts w:ascii="Arial" w:cs="Arial" w:eastAsia="Arial" w:hAnsi="Arial"/>
          <w:b w:val="false"/>
          <w:bCs w:val="false"/>
          <w:color w:val="1E2A16"/>
          <w:sz w:val="22"/>
          <w:szCs w:val="22"/>
        </w:rPr>
        <w:t xml:space="preserve">Quality and completeness of repository-level documentation (README.md, roadmap.md, proj_evolution.md)</w:t>
      </w:r>
    </w:p>
    <w:p>
      <w:pPr>
        <w:pStyle w:val="ListParagraph"/>
        <w:numPr>
          <w:ilvl w:val="0"/>
          <w:numId w:val="2"/>
        </w:numPr>
        <w:spacing w:before="60" w:after="60"/>
      </w:pPr>
      <w:r>
        <w:rPr>
          <w:rFonts w:ascii="Arial" w:cs="Arial" w:eastAsia="Arial" w:hAnsi="Arial"/>
          <w:b w:val="false"/>
          <w:bCs w:val="false"/>
          <w:color w:val="1E2A16"/>
          <w:sz w:val="22"/>
          <w:szCs w:val="22"/>
        </w:rPr>
        <w:t xml:space="preserve">Alignment of the implementation with the ToR specification for Product 2</w:t>
      </w:r>
    </w:p>
    <w:p>
      <w:pPr>
        <w:pStyle w:val="ListParagraph"/>
        <w:numPr>
          <w:ilvl w:val="0"/>
          <w:numId w:val="2"/>
        </w:numPr>
        <w:spacing w:before="60" w:after="60"/>
      </w:pPr>
      <w:r>
        <w:rPr>
          <w:rFonts w:ascii="Arial" w:cs="Arial" w:eastAsia="Arial" w:hAnsi="Arial"/>
          <w:b w:val="false"/>
          <w:bCs w:val="false"/>
          <w:color w:val="1E2A16"/>
          <w:sz w:val="22"/>
          <w:szCs w:val="22"/>
        </w:rPr>
        <w:t xml:space="preserve">Open-source design — the model code is fully inspectable and modifiable, with no proprietary dependencies</w:t>
      </w:r>
    </w:p>
    <w:p>
      <w:pPr>
        <w:spacing w:before="80" w:after="80"/>
      </w:pPr>
      <w:r>
        <w:t xml:space="preserve"/>
      </w:r>
    </w:p>
    <w:p>
      <w:pPr>
        <w:pStyle w:val="Heading1"/>
        <w:spacing w:before="320" w:after="160"/>
      </w:pPr>
      <w:r>
        <w:rPr>
          <w:rFonts w:ascii="Arial" w:cs="Arial" w:eastAsia="Arial" w:hAnsi="Arial"/>
          <w:b/>
          <w:bCs/>
          <w:color w:val="324027"/>
          <w:sz w:val="28"/>
          <w:szCs w:val="28"/>
        </w:rPr>
        <w:t xml:space="preserve">3. Technical Environment</w:t>
      </w:r>
    </w:p>
    <w:p>
      <w:pPr>
        <w:pStyle w:val="Heading2"/>
        <w:spacing w:before="240" w:after="120"/>
      </w:pPr>
      <w:r>
        <w:rPr>
          <w:rFonts w:ascii="Arial" w:cs="Arial" w:eastAsia="Arial" w:hAnsi="Arial"/>
          <w:b/>
          <w:bCs/>
          <w:color w:val="48553F"/>
          <w:sz w:val="24"/>
          <w:szCs w:val="24"/>
        </w:rPr>
        <w:t xml:space="preserve">3.1 Runtime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R version</w:t>
            </w:r>
          </w:p>
        </w:tc>
        <w:tc>
          <w:tcPr>
            <w:tcW w:type="dxa" w:w="65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4.4.0 (2024-04-24 ucrt)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Deployment platform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shinyapps.io (Posit)</w:t>
            </w:r>
          </w:p>
        </w:tc>
      </w:tr>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Operating system (dev)</w:t>
            </w:r>
          </w:p>
        </w:tc>
        <w:tc>
          <w:tcPr>
            <w:tcW w:type="dxa" w:w="65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Windows 11 / Ubuntu 22.04 (compatible)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Licence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MIT — fully open-source</w:t>
            </w:r>
          </w:p>
        </w:tc>
      </w:tr>
    </w:tbl>
    <w:p>
      <w:pPr>
        <w:spacing w:before="80" w:after="80"/>
      </w:pPr>
      <w:r>
        <w:t xml:space="preserve"/>
      </w:r>
    </w:p>
    <w:p>
      <w:pPr>
        <w:pStyle w:val="Heading2"/>
        <w:spacing w:before="240" w:after="120"/>
      </w:pPr>
      <w:r>
        <w:rPr>
          <w:rFonts w:ascii="Arial" w:cs="Arial" w:eastAsia="Arial" w:hAnsi="Arial"/>
          <w:b/>
          <w:bCs/>
          <w:color w:val="48553F"/>
          <w:sz w:val="24"/>
          <w:szCs w:val="24"/>
        </w:rPr>
        <w:t xml:space="preserve">3.2 R package dependencies</w:t>
      </w:r>
    </w:p>
    <w:p>
      <w:pPr>
        <w:spacing w:before="80" w:after="80"/>
      </w:pPr>
      <w:r>
        <w:rPr>
          <w:rFonts w:ascii="Arial" w:cs="Arial" w:eastAsia="Arial" w:hAnsi="Arial"/>
          <w:color w:val="1E2A16"/>
          <w:sz w:val="22"/>
          <w:szCs w:val="22"/>
        </w:rPr>
        <w:t xml:space="preserve">All dependencies are declared in the project DESCRIPTION file. Key packages are listed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Version tested</w:t>
            </w:r>
          </w:p>
        </w:tc>
        <w:tc>
          <w:tcPr>
            <w:tcW w:type="dxa" w:w="576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shiny</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1.11.1</w:t>
            </w:r>
          </w:p>
        </w:tc>
        <w:tc>
          <w:tcPr>
            <w:tcW w:type="dxa" w:w="57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Web application framework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bslib</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0.9.0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Bootstrap 5 theming</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ggplot2</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4.0.0</w:t>
            </w:r>
          </w:p>
        </w:tc>
        <w:tc>
          <w:tcPr>
            <w:tcW w:type="dxa" w:w="57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Static visualisations (&gt;= 3.4.0 required)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deSolve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1.40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ODE integration for SEIR equations</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dplyr</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Data manipulation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tidyr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Data reshaping</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purrr</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Functional programming utilities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scales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Axis formatting</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lubridate</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Date manipulation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RcppRoll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Rolling window for ICU occupancy</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plotly</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Interactive layer (reserved for future use)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shinyjs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Dynamic UI manipulation</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rsconnect</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Deployment to shinyapps.io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stringr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String utilities</w:t>
            </w:r>
          </w:p>
        </w:tc>
      </w:tr>
    </w:tbl>
    <w:p>
      <w:pPr>
        <w:spacing w:before="80" w:after="80"/>
      </w:pPr>
      <w:r>
        <w:t xml:space="preserve"/>
      </w:r>
    </w:p>
    <w:p>
      <w:pPr>
        <w:spacing w:before="80" w:after="80"/>
      </w:pPr>
      <w:r>
        <w:rPr>
          <w:rFonts w:ascii="Arial" w:cs="Arial" w:eastAsia="Arial" w:hAnsi="Arial"/>
          <w:color w:val="1E2A16"/>
          <w:sz w:val="22"/>
          <w:szCs w:val="22"/>
        </w:rPr>
        <w:t xml:space="preserve">Note: ggplot2 &gt;= 3.4.0 is required. The codebase uses the linewidth aesthetic throughout, which replaced the deprecated size aesthetic in that release.</w:t>
      </w:r>
    </w:p>
    <w:p>
      <w:pPr>
        <w:spacing w:before="80" w:after="80"/>
      </w:pPr>
      <w:r>
        <w:t xml:space="preserve"/>
      </w:r>
    </w:p>
    <w:p>
      <w:pPr>
        <w:pStyle w:val="Heading1"/>
        <w:spacing w:before="320" w:after="160"/>
      </w:pPr>
      <w:r>
        <w:rPr>
          <w:rFonts w:ascii="Arial" w:cs="Arial" w:eastAsia="Arial" w:hAnsi="Arial"/>
          <w:b/>
          <w:bCs/>
          <w:color w:val="324027"/>
          <w:sz w:val="28"/>
          <w:szCs w:val="28"/>
        </w:rPr>
        <w:t xml:space="preserve">4. Repository Structure and Documentation</w:t>
      </w:r>
    </w:p>
    <w:p>
      <w:pPr>
        <w:spacing w:before="80" w:after="80"/>
      </w:pPr>
      <w:r>
        <w:rPr>
          <w:rFonts w:ascii="Arial" w:cs="Arial" w:eastAsia="Arial" w:hAnsi="Arial"/>
          <w:color w:val="1E2A16"/>
          <w:sz w:val="22"/>
          <w:szCs w:val="22"/>
        </w:rPr>
        <w:t xml:space="preserve">The repository follows a consistent modular structure. All source files are located under the R/ directory, with utilities separated into R/utils/. Documentation files are maintained at the repository root and in the docs/ directory.</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app.R — application entry point</w:t>
      </w:r>
    </w:p>
    <w:p>
      <w:pPr>
        <w:pStyle w:val="ListParagraph"/>
        <w:numPr>
          <w:ilvl w:val="0"/>
          <w:numId w:val="2"/>
        </w:numPr>
        <w:spacing w:before="60" w:after="60"/>
      </w:pPr>
      <w:r>
        <w:rPr>
          <w:rFonts w:ascii="Arial" w:cs="Arial" w:eastAsia="Arial" w:hAnsi="Arial"/>
          <w:b w:val="false"/>
          <w:bCs w:val="false"/>
          <w:color w:val="1E2A16"/>
          <w:sz w:val="22"/>
          <w:szCs w:val="22"/>
        </w:rPr>
        <w:t xml:space="preserve">R/global.R — global constants and library loading</w:t>
      </w:r>
    </w:p>
    <w:p>
      <w:pPr>
        <w:pStyle w:val="ListParagraph"/>
        <w:numPr>
          <w:ilvl w:val="0"/>
          <w:numId w:val="2"/>
        </w:numPr>
        <w:spacing w:before="60" w:after="60"/>
      </w:pPr>
      <w:r>
        <w:rPr>
          <w:rFonts w:ascii="Arial" w:cs="Arial" w:eastAsia="Arial" w:hAnsi="Arial"/>
          <w:b w:val="false"/>
          <w:bCs w:val="false"/>
          <w:color w:val="1E2A16"/>
          <w:sz w:val="22"/>
          <w:szCs w:val="22"/>
        </w:rPr>
        <w:t xml:space="preserve">R/data_interface.R — Data Hub: loading, validation, schema checks, and caching</w:t>
      </w:r>
    </w:p>
    <w:p>
      <w:pPr>
        <w:pStyle w:val="ListParagraph"/>
        <w:numPr>
          <w:ilvl w:val="0"/>
          <w:numId w:val="2"/>
        </w:numPr>
        <w:spacing w:before="60" w:after="60"/>
      </w:pPr>
      <w:r>
        <w:rPr>
          <w:rFonts w:ascii="Arial" w:cs="Arial" w:eastAsia="Arial" w:hAnsi="Arial"/>
          <w:b w:val="false"/>
          <w:bCs w:val="false"/>
          <w:color w:val="1E2A16"/>
          <w:sz w:val="22"/>
          <w:szCs w:val="22"/>
        </w:rPr>
        <w:t xml:space="preserve">R/mod_entry.R — entry screen module</w:t>
      </w:r>
    </w:p>
    <w:p>
      <w:pPr>
        <w:pStyle w:val="ListParagraph"/>
        <w:numPr>
          <w:ilvl w:val="0"/>
          <w:numId w:val="2"/>
        </w:numPr>
        <w:spacing w:before="60" w:after="60"/>
      </w:pPr>
      <w:r>
        <w:rPr>
          <w:rFonts w:ascii="Arial" w:cs="Arial" w:eastAsia="Arial" w:hAnsi="Arial"/>
          <w:b w:val="false"/>
          <w:bCs w:val="false"/>
          <w:color w:val="1E2A16"/>
          <w:sz w:val="22"/>
          <w:szCs w:val="22"/>
        </w:rPr>
        <w:t xml:space="preserve">R/mod_menu.R — top navigation menu module</w:t>
      </w:r>
    </w:p>
    <w:p>
      <w:pPr>
        <w:pStyle w:val="ListParagraph"/>
        <w:numPr>
          <w:ilvl w:val="0"/>
          <w:numId w:val="2"/>
        </w:numPr>
        <w:spacing w:before="60" w:after="60"/>
      </w:pPr>
      <w:r>
        <w:rPr>
          <w:rFonts w:ascii="Arial" w:cs="Arial" w:eastAsia="Arial" w:hAnsi="Arial"/>
          <w:b w:val="false"/>
          <w:bCs w:val="false"/>
          <w:color w:val="1E2A16"/>
          <w:sz w:val="22"/>
          <w:szCs w:val="22"/>
        </w:rPr>
        <w:t xml:space="preserve">R/mod_ui.R — Advanced View UI layout and parameter panels</w:t>
      </w:r>
    </w:p>
    <w:p>
      <w:pPr>
        <w:pStyle w:val="ListParagraph"/>
        <w:numPr>
          <w:ilvl w:val="0"/>
          <w:numId w:val="2"/>
        </w:numPr>
        <w:spacing w:before="60" w:after="60"/>
      </w:pPr>
      <w:r>
        <w:rPr>
          <w:rFonts w:ascii="Arial" w:cs="Arial" w:eastAsia="Arial" w:hAnsi="Arial"/>
          <w:b w:val="false"/>
          <w:bCs w:val="false"/>
          <w:color w:val="1E2A16"/>
          <w:sz w:val="22"/>
          <w:szCs w:val="22"/>
        </w:rPr>
        <w:t xml:space="preserve">R/mod_server.R — main server: parameter wiring and model orchestration</w:t>
      </w:r>
    </w:p>
    <w:p>
      <w:pPr>
        <w:pStyle w:val="ListParagraph"/>
        <w:numPr>
          <w:ilvl w:val="0"/>
          <w:numId w:val="2"/>
        </w:numPr>
        <w:spacing w:before="60" w:after="60"/>
      </w:pPr>
      <w:r>
        <w:rPr>
          <w:rFonts w:ascii="Arial" w:cs="Arial" w:eastAsia="Arial" w:hAnsi="Arial"/>
          <w:b w:val="false"/>
          <w:bCs w:val="false"/>
          <w:color w:val="1E2A16"/>
          <w:sz w:val="22"/>
          <w:szCs w:val="22"/>
        </w:rPr>
        <w:t xml:space="preserve">R/mod_model.R — SEIR ODE model logic</w:t>
      </w:r>
    </w:p>
    <w:p>
      <w:pPr>
        <w:pStyle w:val="ListParagraph"/>
        <w:numPr>
          <w:ilvl w:val="0"/>
          <w:numId w:val="2"/>
        </w:numPr>
        <w:spacing w:before="60" w:after="60"/>
      </w:pPr>
      <w:r>
        <w:rPr>
          <w:rFonts w:ascii="Arial" w:cs="Arial" w:eastAsia="Arial" w:hAnsi="Arial"/>
          <w:b w:val="false"/>
          <w:bCs w:val="false"/>
          <w:color w:val="1E2A16"/>
          <w:sz w:val="22"/>
          <w:szCs w:val="22"/>
        </w:rPr>
        <w:t xml:space="preserve">R/mod_viz.R — visualisation module (ggplot2)</w:t>
      </w:r>
    </w:p>
    <w:p>
      <w:pPr>
        <w:pStyle w:val="ListParagraph"/>
        <w:numPr>
          <w:ilvl w:val="0"/>
          <w:numId w:val="2"/>
        </w:numPr>
        <w:spacing w:before="60" w:after="60"/>
      </w:pPr>
      <w:r>
        <w:rPr>
          <w:rFonts w:ascii="Arial" w:cs="Arial" w:eastAsia="Arial" w:hAnsi="Arial"/>
          <w:b w:val="false"/>
          <w:bCs w:val="false"/>
          <w:color w:val="1E2A16"/>
          <w:sz w:val="22"/>
          <w:szCs w:val="22"/>
        </w:rPr>
        <w:t xml:space="preserve">R/mod_data.R — data simulation module</w:t>
      </w:r>
    </w:p>
    <w:p>
      <w:pPr>
        <w:pStyle w:val="ListParagraph"/>
        <w:numPr>
          <w:ilvl w:val="0"/>
          <w:numId w:val="2"/>
        </w:numPr>
        <w:spacing w:before="60" w:after="60"/>
      </w:pPr>
      <w:r>
        <w:rPr>
          <w:rFonts w:ascii="Arial" w:cs="Arial" w:eastAsia="Arial" w:hAnsi="Arial"/>
          <w:b w:val="false"/>
          <w:bCs w:val="false"/>
          <w:color w:val="1E2A16"/>
          <w:sz w:val="22"/>
          <w:szCs w:val="22"/>
        </w:rPr>
        <w:t xml:space="preserve">R/utils/ — logging, validation, helpers, and dependency detection</w:t>
      </w:r>
    </w:p>
    <w:p>
      <w:pPr>
        <w:pStyle w:val="ListParagraph"/>
        <w:numPr>
          <w:ilvl w:val="0"/>
          <w:numId w:val="2"/>
        </w:numPr>
        <w:spacing w:before="60" w:after="60"/>
      </w:pPr>
      <w:r>
        <w:rPr>
          <w:rFonts w:ascii="Arial" w:cs="Arial" w:eastAsia="Arial" w:hAnsi="Arial"/>
          <w:b w:val="false"/>
          <w:bCs w:val="false"/>
          <w:color w:val="1E2A16"/>
          <w:sz w:val="22"/>
          <w:szCs w:val="22"/>
        </w:rPr>
        <w:t xml:space="preserve">docs/implementation_guide.md — full technical documentation (Product 3a)</w:t>
      </w:r>
    </w:p>
    <w:p>
      <w:pPr>
        <w:pStyle w:val="ListParagraph"/>
        <w:numPr>
          <w:ilvl w:val="0"/>
          <w:numId w:val="2"/>
        </w:numPr>
        <w:spacing w:before="60" w:after="60"/>
      </w:pPr>
      <w:r>
        <w:rPr>
          <w:rFonts w:ascii="Arial" w:cs="Arial" w:eastAsia="Arial" w:hAnsi="Arial"/>
          <w:b w:val="false"/>
          <w:bCs w:val="false"/>
          <w:color w:val="1E2A16"/>
          <w:sz w:val="22"/>
          <w:szCs w:val="22"/>
        </w:rPr>
        <w:t xml:space="preserve">README.md, roadmap.md, proj_evolution.md — project status and ToR alignment</w:t>
      </w:r>
    </w:p>
    <w:p>
      <w:pPr>
        <w:pStyle w:val="ListParagraph"/>
        <w:numPr>
          <w:ilvl w:val="0"/>
          <w:numId w:val="2"/>
        </w:numPr>
        <w:spacing w:before="60" w:after="60"/>
      </w:pPr>
      <w:r>
        <w:rPr>
          <w:rFonts w:ascii="Arial" w:cs="Arial" w:eastAsia="Arial" w:hAnsi="Arial"/>
          <w:b w:val="false"/>
          <w:bCs w:val="false"/>
          <w:color w:val="1E2A16"/>
          <w:sz w:val="22"/>
          <w:szCs w:val="22"/>
        </w:rPr>
        <w:t xml:space="preserve">CODESTYLE.md, CONTRIBUTING.md, CODE_OF_CONDUCT.md — repository governance</w:t>
      </w:r>
    </w:p>
    <w:p>
      <w:pPr>
        <w:spacing w:before="80" w:after="80"/>
      </w:pPr>
      <w:r>
        <w:t xml:space="preserve"/>
      </w:r>
    </w:p>
    <w:p>
      <w:pPr>
        <w:pStyle w:val="Heading1"/>
        <w:spacing w:before="320" w:after="160"/>
      </w:pPr>
      <w:r>
        <w:rPr>
          <w:rFonts w:ascii="Arial" w:cs="Arial" w:eastAsia="Arial" w:hAnsi="Arial"/>
          <w:b/>
          <w:bCs/>
          <w:color w:val="324027"/>
          <w:sz w:val="28"/>
          <w:szCs w:val="28"/>
        </w:rPr>
        <w:t xml:space="preserve">5. Current Development Status</w:t>
      </w:r>
    </w:p>
    <w:p>
      <w:pPr>
        <w:spacing w:before="80" w:after="80"/>
      </w:pPr>
      <w:r>
        <w:rPr>
          <w:rFonts w:ascii="Arial" w:cs="Arial" w:eastAsia="Arial" w:hAnsi="Arial"/>
          <w:color w:val="1E2A16"/>
          <w:sz w:val="22"/>
          <w:szCs w:val="22"/>
        </w:rPr>
        <w:t xml:space="preserve">The platform is in an advanced development stage. The technical core — comprising the modular architecture, SEIR model, visualisation suite, Data Hub interface, and web deployment — is complete and stable. The following ToR requirements for Product 2 are implemented and functional in the submitted version:</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Modular architecture (UI, Model, Data, Visualisation) — complete</w:t>
      </w:r>
    </w:p>
    <w:p>
      <w:pPr>
        <w:pStyle w:val="ListParagraph"/>
        <w:numPr>
          <w:ilvl w:val="0"/>
          <w:numId w:val="2"/>
        </w:numPr>
        <w:spacing w:before="60" w:after="60"/>
      </w:pPr>
      <w:r>
        <w:rPr>
          <w:rFonts w:ascii="Arial" w:cs="Arial" w:eastAsia="Arial" w:hAnsi="Arial"/>
          <w:b w:val="false"/>
          <w:bCs w:val="false"/>
          <w:color w:val="1E2A16"/>
          <w:sz w:val="22"/>
          <w:szCs w:val="22"/>
        </w:rPr>
        <w:t xml:space="preserve">User-driven parameter adjustments in real time — complete</w:t>
      </w:r>
    </w:p>
    <w:p>
      <w:pPr>
        <w:pStyle w:val="ListParagraph"/>
        <w:numPr>
          <w:ilvl w:val="0"/>
          <w:numId w:val="2"/>
        </w:numPr>
        <w:spacing w:before="60" w:after="60"/>
      </w:pPr>
      <w:r>
        <w:rPr>
          <w:rFonts w:ascii="Arial" w:cs="Arial" w:eastAsia="Arial" w:hAnsi="Arial"/>
          <w:b w:val="false"/>
          <w:bCs w:val="false"/>
          <w:color w:val="1E2A16"/>
          <w:sz w:val="22"/>
          <w:szCs w:val="22"/>
        </w:rPr>
        <w:t xml:space="preserve">Flexible model integration, open-source and modifiable — complete by design</w:t>
      </w:r>
    </w:p>
    <w:p>
      <w:pPr>
        <w:pStyle w:val="ListParagraph"/>
        <w:numPr>
          <w:ilvl w:val="0"/>
          <w:numId w:val="2"/>
        </w:numPr>
        <w:spacing w:before="60" w:after="60"/>
      </w:pPr>
      <w:r>
        <w:rPr>
          <w:rFonts w:ascii="Arial" w:cs="Arial" w:eastAsia="Arial" w:hAnsi="Arial"/>
          <w:b w:val="false"/>
          <w:bCs w:val="false"/>
          <w:color w:val="1E2A16"/>
          <w:sz w:val="22"/>
          <w:szCs w:val="22"/>
        </w:rPr>
        <w:t xml:space="preserve">Interactive visualisations across three panels — complete</w:t>
      </w:r>
    </w:p>
    <w:p>
      <w:pPr>
        <w:pStyle w:val="ListParagraph"/>
        <w:numPr>
          <w:ilvl w:val="0"/>
          <w:numId w:val="2"/>
        </w:numPr>
        <w:spacing w:before="60" w:after="60"/>
      </w:pPr>
      <w:r>
        <w:rPr>
          <w:rFonts w:ascii="Arial" w:cs="Arial" w:eastAsia="Arial" w:hAnsi="Arial"/>
          <w:b w:val="false"/>
          <w:bCs w:val="false"/>
          <w:color w:val="1E2A16"/>
          <w:sz w:val="22"/>
          <w:szCs w:val="22"/>
        </w:rPr>
        <w:t xml:space="preserve">Dual dataset support: simulated (mock) and real (IECS/Santoro) — complete</w:t>
      </w:r>
    </w:p>
    <w:p>
      <w:pPr>
        <w:pStyle w:val="ListParagraph"/>
        <w:numPr>
          <w:ilvl w:val="0"/>
          <w:numId w:val="2"/>
        </w:numPr>
        <w:spacing w:before="60" w:after="60"/>
      </w:pPr>
      <w:r>
        <w:rPr>
          <w:rFonts w:ascii="Arial" w:cs="Arial" w:eastAsia="Arial" w:hAnsi="Arial"/>
          <w:b w:val="false"/>
          <w:bCs w:val="false"/>
          <w:color w:val="1E2A16"/>
          <w:sz w:val="22"/>
          <w:szCs w:val="22"/>
        </w:rPr>
        <w:t xml:space="preserve">CSV export of simulation results — complete</w:t>
      </w:r>
    </w:p>
    <w:p>
      <w:pPr>
        <w:pStyle w:val="ListParagraph"/>
        <w:numPr>
          <w:ilvl w:val="0"/>
          <w:numId w:val="2"/>
        </w:numPr>
        <w:spacing w:before="60" w:after="60"/>
      </w:pPr>
      <w:r>
        <w:rPr>
          <w:rFonts w:ascii="Arial" w:cs="Arial" w:eastAsia="Arial" w:hAnsi="Arial"/>
          <w:b w:val="false"/>
          <w:bCs w:val="false"/>
          <w:color w:val="1E2A16"/>
          <w:sz w:val="22"/>
          <w:szCs w:val="22"/>
        </w:rPr>
        <w:t xml:space="preserve">Web deployment on shinyapps.io — live and publicly accessible</w:t>
      </w:r>
    </w:p>
    <w:p>
      <w:pPr>
        <w:spacing w:before="80" w:after="80"/>
      </w:pPr>
      <w:r>
        <w:t xml:space="preserve"/>
      </w:r>
    </w:p>
    <w:p>
      <w:pPr>
        <w:spacing w:before="80" w:after="80"/>
      </w:pPr>
      <w:r>
        <w:rPr>
          <w:rFonts w:ascii="Arial" w:cs="Arial" w:eastAsia="Arial" w:hAnsi="Arial"/>
          <w:color w:val="1E2A16"/>
          <w:sz w:val="22"/>
          <w:szCs w:val="22"/>
        </w:rPr>
        <w:t xml:space="preserve">The following requirements are pending and scoped for the next development phase:</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Simplified View — decision-maker interface with KPI indicators (placeholder visible; design specified)</w:t>
      </w:r>
    </w:p>
    <w:p>
      <w:pPr>
        <w:pStyle w:val="ListParagraph"/>
        <w:numPr>
          <w:ilvl w:val="0"/>
          <w:numId w:val="2"/>
        </w:numPr>
        <w:spacing w:before="60" w:after="60"/>
      </w:pPr>
      <w:r>
        <w:rPr>
          <w:rFonts w:ascii="Arial" w:cs="Arial" w:eastAsia="Arial" w:hAnsi="Arial"/>
          <w:b w:val="false"/>
          <w:bCs w:val="false"/>
          <w:color w:val="1E2A16"/>
          <w:sz w:val="22"/>
          <w:szCs w:val="22"/>
        </w:rPr>
        <w:t xml:space="preserve">User CSV upload — custom dataset loading from local files</w:t>
      </w:r>
    </w:p>
    <w:p>
      <w:pPr>
        <w:pStyle w:val="ListParagraph"/>
        <w:numPr>
          <w:ilvl w:val="0"/>
          <w:numId w:val="2"/>
        </w:numPr>
        <w:spacing w:before="60" w:after="60"/>
      </w:pPr>
      <w:r>
        <w:rPr>
          <w:rFonts w:ascii="Arial" w:cs="Arial" w:eastAsia="Arial" w:hAnsi="Arial"/>
          <w:b w:val="false"/>
          <w:bCs w:val="false"/>
          <w:color w:val="1E2A16"/>
          <w:sz w:val="22"/>
          <w:szCs w:val="22"/>
        </w:rPr>
        <w:t xml:space="preserve">External data connectivity — API integration with WHO, OWID, and national repositories</w:t>
      </w:r>
    </w:p>
    <w:p>
      <w:pPr>
        <w:pStyle w:val="ListParagraph"/>
        <w:numPr>
          <w:ilvl w:val="0"/>
          <w:numId w:val="2"/>
        </w:numPr>
        <w:spacing w:before="60" w:after="60"/>
      </w:pPr>
      <w:r>
        <w:rPr>
          <w:rFonts w:ascii="Arial" w:cs="Arial" w:eastAsia="Arial" w:hAnsi="Arial"/>
          <w:b w:val="false"/>
          <w:bCs w:val="false"/>
          <w:color w:val="1E2A16"/>
          <w:sz w:val="22"/>
          <w:szCs w:val="22"/>
        </w:rPr>
        <w:t xml:space="preserve">Sociodemographic data layer — population demographics and mobility patterns</w:t>
      </w:r>
    </w:p>
    <w:p>
      <w:pPr>
        <w:pStyle w:val="ListParagraph"/>
        <w:numPr>
          <w:ilvl w:val="0"/>
          <w:numId w:val="2"/>
        </w:numPr>
        <w:spacing w:before="60" w:after="60"/>
      </w:pPr>
      <w:r>
        <w:rPr>
          <w:rFonts w:ascii="Arial" w:cs="Arial" w:eastAsia="Arial" w:hAnsi="Arial"/>
          <w:b w:val="false"/>
          <w:bCs w:val="false"/>
          <w:color w:val="1E2A16"/>
          <w:sz w:val="22"/>
          <w:szCs w:val="22"/>
        </w:rPr>
        <w:t xml:space="preserve">Interactive presentation with practical exercises</w:t>
      </w:r>
    </w:p>
    <w:p>
      <w:pPr>
        <w:spacing w:before="80" w:after="80"/>
      </w:pPr>
      <w:r>
        <w:t xml:space="preserve"/>
      </w:r>
    </w:p>
    <w:p>
      <w:pPr>
        <w:spacing w:before="80" w:after="80"/>
      </w:pPr>
      <w:r>
        <w:rPr>
          <w:rFonts w:ascii="Arial" w:cs="Arial" w:eastAsia="Arial" w:hAnsi="Arial"/>
          <w:color w:val="1E2A16"/>
          <w:sz w:val="22"/>
          <w:szCs w:val="22"/>
        </w:rPr>
        <w:t xml:space="preserve">Full ToR alignment details, including progress percentages per requirement, are documented in proj_evolution.md within the repository.</w:t>
      </w:r>
    </w:p>
    <w:p>
      <w:pPr>
        <w:spacing w:before="80" w:after="80"/>
      </w:pPr>
      <w:r>
        <w:t xml:space="preserve"/>
      </w:r>
    </w:p>
    <w:p>
      <w:pPr>
        <w:pBdr>
          <w:bottom w:val="single" w:color="324027" w:sz="6" w:space="1"/>
        </w:pBdr>
        <w:spacing w:before="160" w:after="160"/>
      </w:pPr>
      <w:r>
        <w:t xml:space="preserve"/>
      </w:r>
    </w:p>
    <w:p>
      <w:pPr>
        <w:spacing w:before="160" w:after="80"/>
      </w:pPr>
      <w:r>
        <w:rPr>
          <w:rFonts w:ascii="Arial" w:cs="Arial" w:eastAsia="Arial" w:hAnsi="Arial"/>
          <w:i/>
          <w:iCs/>
          <w:color w:val="888888"/>
          <w:sz w:val="18"/>
          <w:szCs w:val="18"/>
        </w:rPr>
        <w:t xml:space="preserve">This document was prepared by Cristian Paez (CEMIC) as part of the three-month review submission for the Pandemic Preparedness Toolkit, Argentina Unit, Work Package 5. Funded by Wellcome.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24027" w:sz="4" w:space="1"/>
      </w:pBdr>
      <w:tabs>
        <w:tab w:val="right" w:pos="9026"/>
      </w:tabs>
      <w:spacing w:before="120"/>
    </w:pPr>
    <w:r>
      <w:rPr>
        <w:rFonts w:ascii="Arial" w:cs="Arial" w:eastAsia="Arial" w:hAnsi="Arial"/>
        <w:color w:val="48553F"/>
        <w:sz w:val="18"/>
        <w:szCs w:val="18"/>
      </w:rPr>
      <w:t xml:space="preserve">CEMIC · Funded by Wellcome · March 2026</w:t>
    </w:r>
    <w:r>
      <w:rPr>
        <w:rFonts w:ascii="Arial" w:cs="Arial" w:eastAsia="Arial" w:hAnsi="Arial"/>
        <w:sz w:val="18"/>
        <w:szCs w:val="18"/>
      </w:rPr>
      <w:t xml:space="preserve">	</w:t>
    </w:r>
    <w:fldSimple w:instr="PAGE">
      <w:r>
        <w:rPr>
          <w:rFonts w:ascii="Arial" w:cs="Arial" w:eastAsia="Arial" w:hAnsi="Arial"/>
          <w:color w:val="AAAAA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24027" w:sz="4" w:space="1"/>
      </w:pBdr>
      <w:spacing w:after="120"/>
    </w:pPr>
    <w:r>
      <w:rPr>
        <w:rFonts w:ascii="Arial" w:cs="Arial" w:eastAsia="Arial" w:hAnsi="Arial"/>
        <w:color w:val="48553F"/>
        <w:sz w:val="18"/>
        <w:szCs w:val="18"/>
      </w:rPr>
      <w:t xml:space="preserve">Pandemic Preparedness Toolkit — Argentina Unit · WP5</w:t>
    </w:r>
    <w:r>
      <w:rPr>
        <w:rFonts w:ascii="Arial" w:cs="Arial" w:eastAsia="Arial" w:hAnsi="Arial"/>
        <w:color w:val="AAAAAA"/>
        <w:sz w:val="18"/>
        <w:szCs w:val="18"/>
      </w:rPr>
      <w:t xml:space="preserve">   |   </w:t>
    </w:r>
    <w:r>
      <w:rPr>
        <w:rFonts w:ascii="Arial" w:cs="Arial" w:eastAsia="Arial" w:hAnsi="Arial"/>
        <w:b/>
        <w:bCs/>
        <w:color w:val="324027"/>
        <w:sz w:val="18"/>
        <w:szCs w:val="18"/>
      </w:rPr>
      <w:t xml:space="preserve">Product 2 — Technical Submission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2402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4855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2026-03-26T01:31:14.019Z</dcterms:created>
  <dcterms:modified xsi:type="dcterms:W3CDTF">2026-03-26T01:31:14.020Z</dcterms:modified>
</cp:coreProperties>
</file>

<file path=docProps/custom.xml><?xml version="1.0" encoding="utf-8"?>
<Properties xmlns="http://schemas.openxmlformats.org/officeDocument/2006/custom-properties" xmlns:vt="http://schemas.openxmlformats.org/officeDocument/2006/docPropsVTypes"/>
</file>