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全球优选 · 跨境电商产品手册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文档控制项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文件编号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DOC-PRD-2026-001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v2.4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内部（限公司员工及签约供应商查阅）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受控状态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受控文件，未经许可不得外传、复制或摘录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编制部门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产品部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审核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运营中心 · 陈××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批准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总经理 · 张××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复审周期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每 6 个月，或重大产品线调整时即时修订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修订内容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编制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批准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2024-03-01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首次发布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产品部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2025-01-01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新增第五章；修订第三章、第四章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产品部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2025-07-01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新增第六章、第七章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产品部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2026-01-01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修订第四章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产品部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2026-04-01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新增 4.3 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产品部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按公司统一文档模板重构章节编号与文档控制项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产品部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</w:tbl>
    <w:p>
      <w:pPr>
        <w:pStyle w:val="Heading2"/>
      </w:pPr>
      <w:r>
        <w:t>第一章 目的与适用范围</w:t>
      </w:r>
    </w:p>
    <w:p>
      <w:pPr>
        <w:pStyle w:val="Heading3"/>
      </w:pPr>
      <w:r>
        <w:t>1.1 目的</w:t>
      </w:r>
    </w:p>
    <w:p>
      <w:r>
        <w:t>统一全公司产品线的对外口径与内部执行标准，使选品、定价、采购、质检、销售、客服各环节对同一产品有同一套描述与同一组指标，避免因口径不一致造成对外承诺与对内执行脱节。</w:t>
      </w:r>
    </w:p>
    <w:p>
      <w:pPr>
        <w:pStyle w:val="Heading3"/>
      </w:pPr>
      <w:r>
        <w:t>1.2 适用范围</w:t>
      </w:r>
    </w:p>
    <w:p>
      <w:r>
        <w:t>适用于公司全部自营产品线（皮具、杯具、帽饰）及其 OEM/ODM 代工产品。供应商侧的技术要求另见《全球优选 · 供应商管理制度》；售后判责与退换货口径另见《全球优选 · 跨境售后与退换货政策》；入仓后的物流操作另见《全球优选 · 跨境物流操作指南》。</w:t>
      </w:r>
    </w:p>
    <w:p>
      <w:pPr>
        <w:pStyle w:val="Heading3"/>
      </w:pPr>
      <w:r>
        <w:t>1.3 术语</w:t>
      </w:r>
    </w:p>
    <w:p>
      <w:r>
        <w:t>- SKU：最小库存单位，编码规则为「品牌线缩写-系列代号-三位流水号」。</w:t>
      </w:r>
    </w:p>
    <w:p>
      <w:r>
        <w:t>- MOQ：最小起订量，指供应商接受单次下单的最低数量。</w:t>
      </w:r>
    </w:p>
    <w:p>
      <w:r>
        <w:t>- 出厂价：供应商交付至深圳总仓的含税单价，单位为人民币。</w:t>
      </w:r>
    </w:p>
    <w:p>
      <w:r>
        <w:t>- 零售价：面向海外终端消费者的挂牌价，单位为美元。</w:t>
      </w:r>
    </w:p>
    <w:p>
      <w:pPr>
        <w:pStyle w:val="Heading2"/>
      </w:pPr>
      <w:r>
        <w:t>第二章 品牌概览</w:t>
      </w:r>
    </w:p>
    <w:p>
      <w:r>
        <w:t>GLOBEST 是专注生活美学配件的跨境品牌，覆盖北美、欧洲、日本三大市场，下设三条品牌线：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品牌线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主力市场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皮具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GLOBEST Leather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轻奢商务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北美、欧洲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杯具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HYDRONEST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运动时尚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全球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帽饰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TOPFORM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潮流快反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日本、北美</w:t>
            </w:r>
          </w:p>
        </w:tc>
      </w:tr>
    </w:tbl>
    <w:p>
      <w:pPr>
        <w:pStyle w:val="Heading2"/>
      </w:pPr>
      <w:r>
        <w:t>第三章 皮具产品线</w:t>
      </w:r>
    </w:p>
    <w:p>
      <w:pPr>
        <w:pStyle w:val="Heading3"/>
      </w:pPr>
      <w:r>
        <w:t>3.1 男士商务系列（GB-M）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SKU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品名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材质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尺寸 (cm)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出厂价 (¥)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零售价 ($)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GB-M001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经典双扣公文包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头层牛皮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40×30×12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285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89.99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GB-M002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极简磁吸手提包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头层牛皮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38×28×10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245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79.99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GB-M003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复古邮差包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疯马皮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36×26×11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268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85.99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GB-M004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多功能双肩包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二层牛皮+帆布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44×30×16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198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69.99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GB-M005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轻薄卡片夹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小羊皮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10×7.5×1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24.99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200</w:t>
            </w:r>
          </w:p>
        </w:tc>
      </w:tr>
    </w:tbl>
    <w:p>
      <w:pPr>
        <w:pStyle w:val="Heading3"/>
      </w:pPr>
      <w:r>
        <w:t>3.2 女士时尚系列（GB-W）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SKU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品名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材质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尺寸 (cm)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出厂价 (¥)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零售价 ($)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GB-W001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链条斜挎小方包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小羊皮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20×14×6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59.99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GB-W002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通勤托特大包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头层牛皮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42×30×14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99.99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GB-W003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马鞍包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植鞣皮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22×18×8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228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75.99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GB-W004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法棍腋下包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鳄鱼纹牛皮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26×14×5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185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64.99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GB-W005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折叠卡包零钱包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荔枝纹牛皮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12×9×2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29.99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200</w:t>
            </w:r>
          </w:p>
        </w:tc>
      </w:tr>
    </w:tbl>
    <w:p>
      <w:pPr>
        <w:pStyle w:val="Heading3"/>
      </w:pPr>
      <w:r>
        <w:t>3.3 皮具质检标准</w:t>
      </w:r>
    </w:p>
    <w:p>
      <w:r>
        <w:t>- 皮面：无明显虫疤、血筋、松面。允许不超过 2 处直径小于 3mm 的自然纹理差异。</w:t>
      </w:r>
    </w:p>
    <w:p>
      <w:r>
        <w:t>- 五金：盐雾测试不少于 48 小时无锈斑，拉链开合 5000 次无卡顿。</w:t>
      </w:r>
    </w:p>
    <w:p>
      <w:r>
        <w:t>- 缝线：线迹平直，每英寸 6 至 7 针，断线接头每件不超过 1 处。</w:t>
      </w:r>
    </w:p>
    <w:p>
      <w:r>
        <w:t>- 色牢度：干擦不低于 4 级，湿擦不低于 3.5 级（依据 ISO 105-X12）。</w:t>
      </w:r>
    </w:p>
    <w:p>
      <w:r>
        <w:t>- 气味：不得有刺鼻化学气味，甲醛含量不超过 75mg/kg，符合 REACH 要求。</w:t>
      </w:r>
    </w:p>
    <w:p>
      <w:pPr>
        <w:pStyle w:val="Heading2"/>
      </w:pPr>
      <w:r>
        <w:t>第四章 杯具产品线</w:t>
      </w:r>
    </w:p>
    <w:p>
      <w:pPr>
        <w:pStyle w:val="Heading3"/>
      </w:pPr>
      <w:r>
        <w:t>4.1 保温杯系列（HY-TH）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SKU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品名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容量 (ml)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材质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保温效能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出厂价 (¥)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零售价 ($)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HY-TH001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经典不锈钢保温杯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316不锈钢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12h≥55°C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24.99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HY-TH002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大容量运动水壶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316不锈钢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12h≥60°C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32.99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HY-TH003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迷你随手杯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304不锈钢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6h≥50°C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HY-TH004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智能测温杯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316不锈钢+LCD屏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12h≥55°C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44.99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HY-TH005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折叠硅胶咖啡杯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食品级硅胶+PP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不适用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14.99</w:t>
            </w:r>
          </w:p>
        </w:tc>
      </w:tr>
    </w:tbl>
    <w:p>
      <w:pPr>
        <w:pStyle w:val="Heading3"/>
      </w:pPr>
      <w:r>
        <w:t>4.2 运动水杯系列（HY-SP）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SKU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品名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容量 (ml)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材质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特色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出厂价 (¥)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零售价 ($)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HY-SP001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Tritan运动水杯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750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Tritan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一键弹盖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12.99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HY-SP002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双饮口健身杯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Tritan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直饮+吸管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15.99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HY-SP003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大容量太空杯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1500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PC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刻度标尺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9.99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HY-SP004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儿童防呛水杯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PPSU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重力球吸管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19.99</w:t>
            </w:r>
          </w:p>
        </w:tc>
      </w:tr>
    </w:tbl>
    <w:p>
      <w:pPr>
        <w:pStyle w:val="Heading3"/>
      </w:pPr>
      <w:r>
        <w:t>4.3 杯具质检要点</w:t>
      </w:r>
    </w:p>
    <w:p>
      <w:r>
        <w:t>- 保温效能：按 GB/T 29606-2013 执行，每批次抽检 5%。</w:t>
      </w:r>
    </w:p>
    <w:p>
      <w:r>
        <w:t>- 密封性：注入 90°C 热水倒置 3 分钟无渗漏。</w:t>
      </w:r>
    </w:p>
    <w:p>
      <w:r>
        <w:t>- 食品接触材料：不锈钢须符合 LFGB 与 FDA 21 CFR 175.300。</w:t>
      </w:r>
    </w:p>
    <w:p>
      <w:r>
        <w:t>- BPA Free：所有塑料部件须提供第三方检测报告。</w:t>
      </w:r>
    </w:p>
    <w:p>
      <w:pPr>
        <w:pStyle w:val="Heading2"/>
      </w:pPr>
      <w:r>
        <w:t>第五章 帽饰产品线</w:t>
      </w:r>
    </w:p>
    <w:p>
      <w:pPr>
        <w:pStyle w:val="Heading3"/>
      </w:pPr>
      <w:r>
        <w:t>5.1 潮流系列（TF-TR）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SKU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品名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材质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头围 (cm)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出厂价 (¥)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零售价 ($)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TF-TR001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经典棒球帽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棉质斜纹布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56-60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TF-TR002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复古做旧鸭舌帽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水洗帆布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56-59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11.99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TF-TR003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透气网眼运动帽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涤纶网眼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56-60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TF-TR004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灯芯绒渔夫帽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灯芯绒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57-60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12.99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TF-TR005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防晒宽檐帽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UPF50+尼龙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56-59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16.99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200</w:t>
            </w:r>
          </w:p>
        </w:tc>
      </w:tr>
    </w:tbl>
    <w:p>
      <w:pPr>
        <w:pStyle w:val="Heading3"/>
      </w:pPr>
      <w:r>
        <w:t>5.2 季节款（TF-SN）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品名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材质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季节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出厂价 (¥)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零售价 ($)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TF-SN001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羊毛呢礼帽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70%羊毛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秋冬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29.99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TF-SN002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针织毛线帽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腈纶混纺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秋冬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9.99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TF-SN003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草编遮阳帽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天然拉菲草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春夏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15.99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TF-SN004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速干空顶帽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冰感涤纶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春夏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7.99</w:t>
            </w:r>
          </w:p>
        </w:tc>
      </w:tr>
    </w:tbl>
    <w:p>
      <w:pPr>
        <w:pStyle w:val="Heading2"/>
      </w:pPr>
      <w:r>
        <w:t>第六章 全球仓储布局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仓库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覆盖区域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面积 (㎡)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日均处理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深圳总仓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深圳市龙岗区坂田街道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全球集货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15,000 单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洛杉矶海外仓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1230 E Olympic Blvd, LA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北美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3,500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5,000 单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汉堡海外仓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Wendenstraße 29, Hamburg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欧盟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2,800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3,500 单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大阪海外仓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大阪市住之江区南港東 4-5-2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1,200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2,000 单</w:t>
            </w:r>
          </w:p>
        </w:tc>
      </w:tr>
    </w:tbl>
    <w:p>
      <w:pPr>
        <w:pStyle w:val="Heading2"/>
      </w:pPr>
      <w:r>
        <w:t>第七章 物流时效承诺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路线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标准时效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快线时效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承运商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中国至美西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8-12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5-7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云途、燕文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中国至美东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10-15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7-9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DHL eCommerce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中国至欧盟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7-10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4-6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4PX、万邑通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中国至日本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3-5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2-3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佐川急便、黑猫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海外仓发货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1-3 工作日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次日达（部分）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本地物流</w:t>
            </w:r>
          </w:p>
        </w:tc>
      </w:tr>
    </w:tbl>
    <w:p>
      <w:r>
        <w:t>本章时效为对外承诺上限，实际执行标准与异常处置流程见《全球优选 · 跨境物流操作指南》。</w:t>
      </w:r>
    </w:p>
    <w:p>
      <w:pPr>
        <w:pStyle w:val="Heading2"/>
      </w:pPr>
      <w:r>
        <w:t>第八章 附则</w:t>
      </w:r>
    </w:p>
    <w:p>
      <w:r>
        <w:t>- 本手册由产品部负责解释。</w:t>
      </w:r>
    </w:p>
    <w:p>
      <w:r>
        <w:t>- 本手册每 6 个月复审一次；遇产品线增删、材质变更、目标市场法规更新时即时修订。</w:t>
      </w:r>
    </w:p>
    <w:p>
      <w:r>
        <w:t>- 自本版本生效之日起，v2.3 版同时废止。</w:t>
      </w:r>
    </w:p>
    <w:p>
      <w:r>
        <w:t>- 本手册为公司内部资料，禁止以任何形式对外提供，违反者按公司保密制度处理。</w:t>
      </w:r>
    </w:p>
    <w:p>
      <w:r>
        <w:t>- 关联文件：《全球优选 · 供应商管理制度》《全球优选 · 跨境售后与退换货政策》《全球优选 · 跨境物流操作指南》。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