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全球优选 · 员工手册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文档控制项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文件编号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HR-EMP-2026-001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版本号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v2.3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生效日期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2026-01-01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密级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内部（限公司全体员工查阅，离职时须交回）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受控状态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受控文件，未经许可不得外传、复制或摘录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编制部门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人力资源部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审核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人力资源总监 · 陈××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批准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总经理 · 张××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复审周期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每 12 个月，由人力资源部发起</w:t>
            </w:r>
          </w:p>
        </w:tc>
      </w:tr>
    </w:tbl>
    <w:p>
      <w:pPr>
        <w:pStyle w:val="Heading2"/>
      </w:pPr>
      <w:r>
        <w:t>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修订内容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编制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批准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v1.0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2024-03-01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首次发布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人力资源部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张××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v2.0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2025-01-01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修订第三章；新增第四章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人力资源部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张××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v2.1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2025-07-01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新增 6.4 节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人力资源部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张××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v2.2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2025-10-01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新增第八章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人力资源部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张××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  <w:sz w:val="18"/>
              </w:rPr>
              <w:t>v2.3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2026-01-01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按公司统一文档模板重构章节编号与文档控制项；修订 4.2 节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人力资源部</w:t>
            </w:r>
          </w:p>
        </w:tc>
        <w:tc>
          <w:tcPr>
            <w:tcW w:type="dxa" w:w="1728"/>
          </w:tcPr>
          <w:p>
            <w:r>
              <w:rPr>
                <w:b w:val="0"/>
                <w:sz w:val="18"/>
              </w:rPr>
              <w:t>张××</w:t>
            </w:r>
          </w:p>
        </w:tc>
      </w:tr>
    </w:tbl>
    <w:p>
      <w:pPr>
        <w:pStyle w:val="Heading2"/>
      </w:pPr>
      <w:r>
        <w:t>第一章 总则</w:t>
      </w:r>
    </w:p>
    <w:p>
      <w:pPr>
        <w:pStyle w:val="Heading3"/>
      </w:pPr>
      <w:r>
        <w:t>1.1 目的</w:t>
      </w:r>
    </w:p>
    <w:p>
      <w:r>
        <w:t>明确公司与员工之间的权利义务边界，统一入职、考勤、休假、薪酬、离职各环节的执行口径，使员工在遇到具体问题时能直接查到依据，不必再逐级口头询问。</w:t>
      </w:r>
    </w:p>
    <w:p>
      <w:pPr>
        <w:pStyle w:val="Heading3"/>
      </w:pPr>
      <w:r>
        <w:t>1.2 适用范围</w:t>
      </w:r>
    </w:p>
    <w:p>
      <w:r>
        <w:t>本手册适用于全球优选（GLOBEST 品牌）及其境内关联公司全体在职人员，包括正式员工、试用期员工与实习生。劳务派遣人员、外包人员的用工关系依其派遣协议执行，本手册中第三章、第六章同样适用，其余条款仅作参照。海外子公司员工的薪酬与休假标准按当地劳动法执行，与当地法定标准冲突时以当地法律为准。</w:t>
      </w:r>
    </w:p>
    <w:p>
      <w:pPr>
        <w:pStyle w:val="Heading3"/>
      </w:pPr>
      <w:r>
        <w:t>1.3 术语定义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定义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正式员工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已通过试用期评估并完成转正手续，签订无固定期限或有固定期限劳动合同的人员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试用期员工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已完成入职手续、尚在试用期内的人员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实习生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在校学生与我司签订实习协议，不以建立劳动关系为目的的人员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司龄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自入职之日起累计的服务年限，含试用期，离职后重新入职的从新入职日重新计算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年假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员工依法享有的带薪年休假，天数按司龄确定</w:t>
            </w:r>
          </w:p>
        </w:tc>
      </w:tr>
    </w:tbl>
    <w:p>
      <w:pPr>
        <w:pStyle w:val="Heading2"/>
      </w:pPr>
      <w:r>
        <w:t>第二章 入职与试用</w:t>
      </w:r>
    </w:p>
    <w:p>
      <w:pPr>
        <w:pStyle w:val="Heading3"/>
      </w:pPr>
      <w:r>
        <w:t>2.1 入职材料</w:t>
      </w:r>
    </w:p>
    <w:p>
      <w:r>
        <w:t>新员工应于入职当日提交下列材料，材料不齐的，人力资源部可暂缓办理社保缴纳与工牌发放：</w:t>
      </w:r>
    </w:p>
    <w:p>
      <w:r>
        <w:t>1. 身份证原件及复印件。</w:t>
      </w:r>
    </w:p>
    <w:p>
      <w:r>
        <w:t>2. 最高学历、学位证书原件及复印件，以及学信网学历认证报告。</w:t>
      </w:r>
    </w:p>
    <w:p>
      <w:r>
        <w:t>3. 上一家单位的离职证明（应届毕业生可用就业协议书替代）。</w:t>
      </w:r>
    </w:p>
    <w:p>
      <w:r>
        <w:t>4. 近三个月内的体检报告，体检项目须包含肝功能与胸片。</w:t>
      </w:r>
    </w:p>
    <w:p>
      <w:r>
        <w:t>5. 本人银行卡复印件（用于工资发放）。</w:t>
      </w:r>
    </w:p>
    <w:p>
      <w:r>
        <w:t>6. 一寸免冠照片 2 张。</w:t>
      </w:r>
    </w:p>
    <w:p>
      <w:pPr>
        <w:pStyle w:val="Heading3"/>
      </w:pPr>
      <w:r>
        <w:t>2.2 试用期期限</w:t>
      </w:r>
    </w:p>
    <w:p>
      <w:r>
        <w:t>试用期长度与劳动合同期限挂钩，不得单独约定试用期：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劳动合同期限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试用期上限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3 个月以上不满 1 年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 个月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1 年以上不满 3 年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2 个月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3 年以上或无固定期限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6 个月</w:t>
            </w:r>
          </w:p>
        </w:tc>
      </w:tr>
    </w:tbl>
    <w:p>
      <w:r>
        <w:t>同一用人单位与同一员工只能约定一次试用期。员工在试用期内离职后 6 个月内重新入职同一岗位的，不得再次约定试用期。</w:t>
      </w:r>
    </w:p>
    <w:p>
      <w:pPr>
        <w:pStyle w:val="Heading3"/>
      </w:pPr>
      <w:r>
        <w:t>2.3 转正评估</w:t>
      </w:r>
    </w:p>
    <w:p>
      <w:r>
        <w:t>1. 试用期届满前 15 个工作日，由直属主管发起转正评估，员工提交转正申请与工作总结。</w:t>
      </w:r>
    </w:p>
    <w:p>
      <w:r>
        <w:t>2. 评估维度：工作产出、协作配合、文化契合三项，每项满分 10 分。</w:t>
      </w:r>
    </w:p>
    <w:p>
      <w:r>
        <w:t>3. 三项平均分不低于 7 分且无单项低于 5 分的，予以转正。</w:t>
      </w:r>
    </w:p>
    <w:p>
      <w:r>
        <w:t>4. 平均分低于 7 分的，可延长试用期一次，延长期不超过原试用期的一半，且延长后总试用期不得超过法定上限；延长后仍不达标的，不予转正。</w:t>
      </w:r>
    </w:p>
    <w:p>
      <w:r>
        <w:t>5. 转正结果由人力资源部在评估结束后 3 个工作日内书面通知本人。</w:t>
      </w:r>
    </w:p>
    <w:p>
      <w:pPr>
        <w:pStyle w:val="Heading3"/>
      </w:pPr>
      <w:r>
        <w:t>2.4 试用期薪酬</w:t>
      </w:r>
    </w:p>
    <w:p>
      <w:r>
        <w:t>试用期工资不低于本岗位转正后月工资的 80%，且不低于公司所在地最低工资标准。绩效奖金在试用期内按转正后标准的 50% 发放。</w:t>
      </w:r>
    </w:p>
    <w:p>
      <w:pPr>
        <w:pStyle w:val="Heading2"/>
      </w:pPr>
      <w:r>
        <w:t>第三章 考勤与工时</w:t>
      </w:r>
    </w:p>
    <w:p>
      <w:pPr>
        <w:pStyle w:val="Heading3"/>
      </w:pPr>
      <w:r>
        <w:t>3.1 标准工时</w:t>
      </w:r>
    </w:p>
    <w:p>
      <w:r>
        <w:t>公司实行标准工时制，每日工作 8 小时，每周工作 5 天，每周不超过 40 小时。</w:t>
      </w:r>
    </w:p>
    <w:p>
      <w:r>
        <w:t>- 常规上班时间：09:00 至 18:00。</w:t>
      </w:r>
    </w:p>
    <w:p>
      <w:r>
        <w:t>- 午休时间：12:00 至 13:30，不计入工作时间。</w:t>
      </w:r>
    </w:p>
    <w:p>
      <w:r>
        <w:t>- 弹性到岗：上午 09:00 至 10:00 之间到岗均可，下班时间相应顺延，保证在岗满 8 小时。</w:t>
      </w:r>
    </w:p>
    <w:p>
      <w:r>
        <w:t>仓储、客服等需轮班的岗位另行执行排班表，排班表由部门主管在每月 25 日前公布次月排班。</w:t>
      </w:r>
    </w:p>
    <w:p>
      <w:pPr>
        <w:pStyle w:val="Heading3"/>
      </w:pPr>
      <w:r>
        <w:t>3.2 打卡与异常处理</w:t>
      </w:r>
    </w:p>
    <w:p>
      <w:r>
        <w:t>全体员工须使用企业微信或钉钉完成上下班打卡，每日两次。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异常类型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判定标准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处理方式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迟到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超过弹性到岗上限 10:00 后到岗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当月累计不超过 3 次且每次不超过 30 分钟的，不计入考勤异常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早退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未满 8 小时离岗且未请假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按实际缺勤时长扣减工资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漏打卡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忘打卡或设备故障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须在 3 个工作日内提交补卡申请，每月不超过 3 次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旷工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未请假且未到岗满 4 小时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按日工资 2 倍扣减；连续旷工 3 天或年度累计旷工 5 天，公司可解除劳动合同</w:t>
            </w:r>
          </w:p>
        </w:tc>
      </w:tr>
    </w:tbl>
    <w:p>
      <w:pPr>
        <w:pStyle w:val="Heading3"/>
      </w:pPr>
      <w:r>
        <w:t>3.3 加班</w:t>
      </w:r>
    </w:p>
    <w:p>
      <w:r>
        <w:t>1. 加班须事前申请并经直属主管与部门负责人双重批准，未经批准的延时工作不计加班。</w:t>
      </w:r>
    </w:p>
    <w:p>
      <w:r>
        <w:t>2. 加班时长以打卡记录与审批单两者取短计算。</w:t>
      </w:r>
    </w:p>
    <w:p>
      <w:r>
        <w:t>3. 加班补偿优先安排调休，调休须在加班之日起 3 个月内使用，逾期作废；无法调休的，按法律规定支付加班工资：工作日延时按 1.5 倍，休息日按 2 倍，法定节假日按 3 倍。</w:t>
      </w:r>
    </w:p>
    <w:p>
      <w:r>
        <w:t>4. 因个人效率原因未完成当日任务而延时工作的，不计加班。</w:t>
      </w:r>
    </w:p>
    <w:p>
      <w:pPr>
        <w:pStyle w:val="Heading2"/>
      </w:pPr>
      <w:r>
        <w:t>第四章 休假制度</w:t>
      </w:r>
    </w:p>
    <w:p>
      <w:pPr>
        <w:pStyle w:val="Heading3"/>
      </w:pPr>
      <w:r>
        <w:t>4.1 年假</w:t>
      </w:r>
    </w:p>
    <w:p>
      <w:r>
        <w:t>员工连续工作满 12 个月后享受带薪年假，天数按司龄确定：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司龄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年假天数（工作日）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满 1 年不满 3 年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7 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满 3 年不满 5 年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10 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满 5 年不满 10 年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12 天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满 10 年以上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15 天</w:t>
            </w:r>
          </w:p>
        </w:tc>
      </w:tr>
    </w:tbl>
    <w:p>
      <w:r>
        <w:t>- 年假以自然年为周期计算，当年度未休完的年假最多结转 5 天至次年，结转部分须在次年 3 月 31 日前休完，逾期作废。</w:t>
      </w:r>
    </w:p>
    <w:p>
      <w:r>
        <w:t>- 年度内新入职员工的年假按当年度剩余日历天数折算，折算公式为：年假天数 ×（当年度剩余日历天数 ÷ 365），不足 1 整天的部分不计。</w:t>
      </w:r>
    </w:p>
    <w:p>
      <w:r>
        <w:t>- 员工离职时当年度应休未休年假，按日工资 2 倍折算补偿；已休超过应休部分的不予追回。</w:t>
      </w:r>
    </w:p>
    <w:p>
      <w:r>
        <w:t>- 部门主管可根据业务情况对年假申请提出顺延，顺延不超过 30 天。</w:t>
      </w:r>
    </w:p>
    <w:p>
      <w:pPr>
        <w:pStyle w:val="Heading3"/>
      </w:pPr>
      <w:r>
        <w:t>4.2 病假</w:t>
      </w:r>
    </w:p>
    <w:p>
      <w:r>
        <w:t>1. 病假须提供二级及以上医院出具的病假建议单或诊断证明，单次 1 天以内的可凭就诊记录。</w:t>
      </w:r>
    </w:p>
    <w:p>
      <w:r>
        <w:t>2. 病假工资按下列标准发放：司龄不满 2 年按本人工资的 60%，满 2 年不满 4 年按 70%，满 4 年不满 6 年按 80%，满 6 年不满 8 年按 90%，满 8 年以上按 100%，且不低于当地最低工资标准的 80%。</w:t>
      </w:r>
    </w:p>
    <w:p>
      <w:r>
        <w:t>3. 医疗期依国家规定执行：实际工作年限 10 年以下、在本单位工作 5 年以下的为 3 个月，5 年以上的为 6 个月；实际工作年限 10 年以上、在本单位工作 5 年以下的为 6 个月，5 年以上 10 年以下的为 9 个月，10 年以上 15 年以下的为 12 个月，15 年以上 20 年以下的为 18 个月，20 年以上的为 24 个月。</w:t>
      </w:r>
    </w:p>
    <w:p>
      <w:pPr>
        <w:pStyle w:val="Heading3"/>
      </w:pPr>
      <w:r>
        <w:t>4.3 事假</w:t>
      </w:r>
    </w:p>
    <w:p>
      <w:r>
        <w:t>事假无薪，按日工资扣减。单次事假不超过 3 天由直属主管批准，3 天以上 7 天以内由部门负责人批准，超过 7 天须报人力资源部备案。全年事假累计不超过 20 天。</w:t>
      </w:r>
    </w:p>
    <w:p>
      <w:pPr>
        <w:pStyle w:val="Heading3"/>
      </w:pPr>
      <w:r>
        <w:t>4.4 婚假、产假与陪产假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假期类型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天数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婚假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3 个工作日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须在领证之日起 12 个月内使用，逾期作废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产假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98 天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含产前 15 天；难产增加 15 天，多胞胎每多 1 个婴儿增加 15 天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奖励假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80 天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按公司所在地生育奖励政策执行，各地有差异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陪产假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15 天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男方在配偶分娩后 3 个月内使用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18"/>
              </w:rPr>
              <w:t>哺乳假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每日 1 小时</w:t>
            </w:r>
          </w:p>
        </w:tc>
        <w:tc>
          <w:tcPr>
            <w:tcW w:type="dxa" w:w="2880"/>
          </w:tcPr>
          <w:p>
            <w:r>
              <w:rPr>
                <w:b w:val="0"/>
                <w:sz w:val="18"/>
              </w:rPr>
              <w:t>婴儿满 1 周岁前，女员工每日享有 1 小时哺乳时间，可合并使用</w:t>
            </w:r>
          </w:p>
        </w:tc>
      </w:tr>
    </w:tbl>
    <w:p>
      <w:r>
        <w:t>生育津贴由社保基金支付，津贴低于本人产假前工资标准的，差额由公司补足。</w:t>
      </w:r>
    </w:p>
    <w:p>
      <w:pPr>
        <w:pStyle w:val="Heading3"/>
      </w:pPr>
      <w:r>
        <w:t>4.5 丧假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亲属关系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天数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父母、配偶、子女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3 个工作日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祖父母、外祖父母、配偶父母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2 个工作日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兄弟姐妹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1 个工作日</w:t>
            </w:r>
          </w:p>
        </w:tc>
      </w:tr>
    </w:tbl>
    <w:p>
      <w:r>
        <w:t>丧假期间工资照发。需赴外地处理丧事的，另给路程假，路程假期间工资照发，交通住宿费自理。</w:t>
      </w:r>
    </w:p>
    <w:p>
      <w:pPr>
        <w:pStyle w:val="Heading2"/>
      </w:pPr>
      <w:r>
        <w:t>第五章 薪酬与绩效</w:t>
      </w:r>
    </w:p>
    <w:p>
      <w:pPr>
        <w:pStyle w:val="Heading3"/>
      </w:pPr>
      <w:r>
        <w:t>5.1 薪酬构成</w:t>
      </w:r>
    </w:p>
    <w:p>
      <w:r>
        <w:t>员工薪酬由基本工资、岗位工资、绩效奖金、专项补贴四部分构成。基本工资不低于公司所在地最低工资标准，绩效奖金与季度绩效考核结果挂钩。</w:t>
      </w:r>
    </w:p>
    <w:p>
      <w:pPr>
        <w:pStyle w:val="Heading3"/>
      </w:pPr>
      <w:r>
        <w:t>5.2 发薪日</w:t>
      </w:r>
    </w:p>
    <w:p>
      <w:r>
        <w:t>每月 15 日发放上月工资。遇节假日提前至最近一个工作日发放。工资通过银行代发至员工本人账户，工资条通过企业微信推送。</w:t>
      </w:r>
    </w:p>
    <w:p>
      <w:pPr>
        <w:pStyle w:val="Heading3"/>
      </w:pPr>
      <w:r>
        <w:t>5.3 绩效考核</w:t>
      </w:r>
    </w:p>
    <w:p>
      <w:r>
        <w:t>1. 考核周期为季度考核，考核月为每季度末月，考核结果于次季度首月 10 日前公布。</w:t>
      </w:r>
    </w:p>
    <w:p>
      <w:r>
        <w:t>2. 考核等级分为 S、A、B、C、D 五级，分布比例参考：S 级不超过 10%，A 级不超过 30%，C 与 D 级合计不低于 5%。</w:t>
      </w:r>
    </w:p>
    <w:p>
      <w:r>
        <w:t>3. 连续两个季度考核为 D 级的，公司可调整岗位或依法解除劳动合同。</w:t>
      </w:r>
    </w:p>
    <w:p>
      <w:r>
        <w:t>4. 年度绩效为四个季度考核的加权平均，权重由近及远为 4:3:2:1。</w:t>
      </w:r>
    </w:p>
    <w:p>
      <w:pPr>
        <w:pStyle w:val="Heading3"/>
      </w:pPr>
      <w:r>
        <w:t>5.4 年终奖</w:t>
      </w:r>
    </w:p>
    <w:p>
      <w:r>
        <w:t>年终奖于次年 1 月随工资发放，金额为基本工资的 1 至 3 个月，具体倍数依公司年度经营情况与个人年度绩效确定。年度内入职不满整年的按在职月数折算。年度内提出离职或处于离职流程中的员工，不参与当年年终奖分配。</w:t>
      </w:r>
    </w:p>
    <w:p>
      <w:pPr>
        <w:pStyle w:val="Heading2"/>
      </w:pPr>
      <w:r>
        <w:t>第六章 员工行为规范</w:t>
      </w:r>
    </w:p>
    <w:p>
      <w:pPr>
        <w:pStyle w:val="Heading3"/>
      </w:pPr>
      <w:r>
        <w:t>6.1 保密义务</w:t>
      </w:r>
    </w:p>
    <w:p>
      <w:r>
        <w:t>员工在职期间与离职后均须对公司的客户信息、供应商报价、成本结构、运营数据、技术资料承担保密义务。保密义务不因劳动关系终止而免除。</w:t>
      </w:r>
    </w:p>
    <w:p>
      <w:pPr>
        <w:pStyle w:val="Heading3"/>
      </w:pPr>
      <w:r>
        <w:t>6.2 竞业限制</w:t>
      </w:r>
    </w:p>
    <w:p>
      <w:r>
        <w:t>高级管理人员、高级技术人员与其他负有保密义务的人员，须签订《竞业限制协议》。竞业限制期限最长不超过 2 年，期间公司按月支付补偿金，标准为离职前 12 个月平均工资的 30%。员工违反竞业限制约定的，须按协议约定支付违约金并返还已收取的补偿金。</w:t>
      </w:r>
    </w:p>
    <w:p>
      <w:pPr>
        <w:pStyle w:val="Heading3"/>
      </w:pPr>
      <w:r>
        <w:t>6.3 廉洁与利益冲突</w:t>
      </w:r>
    </w:p>
    <w:p>
      <w:r>
        <w:t>- 员工不得收受供应商、客户任何形式的现金、礼品、回扣、宴请或其他利益。</w:t>
      </w:r>
    </w:p>
    <w:p>
      <w:r>
        <w:t>- 员工及其近亲属不得在与公司有业务往来的企业持有股份或任职，确有情况的须向人力资源部书面申报。</w:t>
      </w:r>
    </w:p>
    <w:p>
      <w:r>
        <w:t>- 员工不得利用职务便利为自己或他人谋取不正当利益。</w:t>
      </w:r>
    </w:p>
    <w:p>
      <w:pPr>
        <w:pStyle w:val="Heading3"/>
      </w:pPr>
      <w:r>
        <w:t>6.4 办公纪律</w:t>
      </w:r>
    </w:p>
    <w:p>
      <w:r>
        <w:t>1. 办公区域禁止吸烟、饮酒，禁止携带宠物。</w:t>
      </w:r>
    </w:p>
    <w:p>
      <w:r>
        <w:t>2. 工作时间不得从事与工作无关的经营活动。</w:t>
      </w:r>
    </w:p>
    <w:p>
      <w:r>
        <w:t>3. 不得在社交媒体发布未经授权的公司信息，不得以公司名义对外发言。</w:t>
      </w:r>
    </w:p>
    <w:p>
      <w:r>
        <w:t>4. 因工作需要访问公司系统的，须使用本人账号，不得共享密码或将账号交由他人使用。</w:t>
      </w:r>
    </w:p>
    <w:p>
      <w:pPr>
        <w:pStyle w:val="Heading2"/>
      </w:pPr>
      <w:r>
        <w:t>第七章 培训与晋升</w:t>
      </w:r>
    </w:p>
    <w:p>
      <w:pPr>
        <w:pStyle w:val="Heading3"/>
      </w:pPr>
      <w:r>
        <w:t>7.1 培训</w:t>
      </w:r>
    </w:p>
    <w:p>
      <w:r>
        <w:t>1. 新员工入职后 7 个工作日内完成入职培训，内容包含公司介绍、制度宣讲、系统操作、安全与合规。</w:t>
      </w:r>
    </w:p>
    <w:p>
      <w:r>
        <w:t>2. 培训费用由公司承担的专项培训，员工须签署《培训服务期协议》，服务期一般为 2 年；提前离职的按未履行服务期比例退还培训费用。</w:t>
      </w:r>
    </w:p>
    <w:p>
      <w:r>
        <w:t>3. 员工每年度应完成不少于 16 学时的合规与安全培训。</w:t>
      </w:r>
    </w:p>
    <w:p>
      <w:pPr>
        <w:pStyle w:val="Heading3"/>
      </w:pPr>
      <w:r>
        <w:t>7.2 晋升</w:t>
      </w:r>
    </w:p>
    <w:p>
      <w:r>
        <w:t>公司每半年组织一次晋升评审，分别在 6 月与 12 月。申请晋升须满足：在本岗位连续任职满 12 个月、近两次季度考核不低于 B 级、无未结案的纪律处分。晋升评审由部门负责人提名，人力资源部组织评审委员会评议，总经理批准。</w:t>
      </w:r>
    </w:p>
    <w:p>
      <w:pPr>
        <w:pStyle w:val="Heading2"/>
      </w:pPr>
      <w:r>
        <w:t>第八章 离职管理</w:t>
      </w:r>
    </w:p>
    <w:p>
      <w:pPr>
        <w:pStyle w:val="Heading3"/>
      </w:pPr>
      <w:r>
        <w:t>8.1 离职通知期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通知期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试用期内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提前 3 日通知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18"/>
              </w:rPr>
              <w:t>正式员工</w:t>
            </w:r>
          </w:p>
        </w:tc>
        <w:tc>
          <w:tcPr>
            <w:tcW w:type="dxa" w:w="4320"/>
          </w:tcPr>
          <w:p>
            <w:r>
              <w:rPr>
                <w:b w:val="0"/>
                <w:sz w:val="18"/>
              </w:rPr>
              <w:t>提前 30 日以书面形式通知</w:t>
            </w:r>
          </w:p>
        </w:tc>
      </w:tr>
    </w:tbl>
    <w:p>
      <w:r>
        <w:t>员工未按通知期提出离职的，公司可从其应付工资中扣除相应代通知金。公司在员工严重违反规章制度等法定情形下，可立即解除劳动合同且无需支付经济补偿。</w:t>
      </w:r>
    </w:p>
    <w:p>
      <w:pPr>
        <w:pStyle w:val="Heading3"/>
      </w:pPr>
      <w:r>
        <w:t>8.2 工作交接</w:t>
      </w:r>
    </w:p>
    <w:p>
      <w:r>
        <w:t>离职员工须在离职日前完成工作交接，交接清单由直属主管确认，包含在办事项、文件资料、系统权限、公司财物四类。交接完成后由人力资源部出具离职证明。</w:t>
      </w:r>
    </w:p>
    <w:p>
      <w:pPr>
        <w:pStyle w:val="Heading3"/>
      </w:pPr>
      <w:r>
        <w:t>8.3 离职结算</w:t>
      </w:r>
    </w:p>
    <w:p>
      <w:r>
        <w:t>1. 最后一个月工资按实际出勤天数计算，于离职次月正常发薪日发放。</w:t>
      </w:r>
    </w:p>
    <w:p>
      <w:r>
        <w:t>2. 应休未休年假按第四章 4.1 节标准折算补偿。</w:t>
      </w:r>
    </w:p>
    <w:p>
      <w:r>
        <w:t>3. 员工须在离职日前归还全部公司财物，包括笔记本电脑、门禁卡、工牌、办公用品；未归还的按物品原值折价从工资中扣除。</w:t>
      </w:r>
    </w:p>
    <w:p>
      <w:r>
        <w:t>4. 经济补偿金依国家法律法规执行。</w:t>
      </w:r>
    </w:p>
    <w:p>
      <w:pPr>
        <w:pStyle w:val="Heading2"/>
      </w:pPr>
      <w:r>
        <w:t>第九章 附则</w:t>
      </w:r>
    </w:p>
    <w:p>
      <w:r>
        <w:t>- 本手册由人力资源部负责解释。</w:t>
      </w:r>
    </w:p>
    <w:p>
      <w:r>
        <w:t>- 本手册每年复审一次，修订后通过企业微信推送至全体员工，并同步更新员工自助门户。</w:t>
      </w:r>
    </w:p>
    <w:p>
      <w:r>
        <w:t>- 本手册与国家法律法规冲突时，以法律法规为准。</w:t>
      </w:r>
    </w:p>
    <w:p>
      <w:r>
        <w:t>- 自本版本生效之日起，v2.2 版同时废止。</w:t>
      </w:r>
    </w:p>
    <w:p>
      <w:r>
        <w:t>- 关联文件：《薪酬管理制度》《绩效考核管理办法》《培训管理制度》《竞业限制协议》《员工行为准则》。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