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3"/>
        <w:gridCol w:w="2076"/>
        <w:gridCol w:w="2382"/>
        <w:gridCol w:w="2127"/>
      </w:tblGrid>
      <w:tr w:rsidR="000A0D63" w14:paraId="69A7A44C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6C94748F" w14:textId="5948D1EA" w:rsidR="00AF0D97" w:rsidRPr="00AF0D97" w:rsidRDefault="00AF0D97" w:rsidP="00AF0D97">
            <w:r w:rsidRPr="00AF0D97">
              <w:drawing>
                <wp:anchor distT="0" distB="0" distL="114300" distR="114300" simplePos="0" relativeHeight="251659264" behindDoc="0" locked="0" layoutInCell="1" allowOverlap="1" wp14:anchorId="434942CC" wp14:editId="112F291C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342900</wp:posOffset>
                  </wp:positionV>
                  <wp:extent cx="960120" cy="952500"/>
                  <wp:effectExtent l="0" t="0" r="0" b="0"/>
                  <wp:wrapSquare wrapText="bothSides"/>
                  <wp:docPr id="65057370" name="Gráfico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154209" name="Gráfico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10998" t="37067" r="71083" b="36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F9F84D" w14:textId="29882995" w:rsidR="000A0D63" w:rsidRDefault="000A0D63"/>
        </w:tc>
        <w:tc>
          <w:tcPr>
            <w:tcW w:w="7000" w:type="dxa"/>
            <w:gridSpan w:val="2"/>
            <w:vMerge w:val="restart"/>
          </w:tcPr>
          <w:p w14:paraId="57B794E9" w14:textId="77777777" w:rsidR="000A0D63" w:rsidRDefault="00000000">
            <w:r>
              <w:t>Instrucciones para la Presentación de Impuestos en Proyectos de Investigación y Desarrollo Aeroespacial</w:t>
            </w:r>
          </w:p>
        </w:tc>
        <w:tc>
          <w:tcPr>
            <w:tcW w:w="3000" w:type="dxa"/>
          </w:tcPr>
          <w:p w14:paraId="38D8A110" w14:textId="77777777" w:rsidR="000A0D63" w:rsidRDefault="00000000">
            <w:r>
              <w:t>Página 0 de 0</w:t>
            </w:r>
          </w:p>
        </w:tc>
      </w:tr>
      <w:tr w:rsidR="000A0D63" w14:paraId="055B19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5F56EE5E" w14:textId="77777777" w:rsidR="00000000" w:rsidRDefault="00000000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</w:tcPr>
          <w:p w14:paraId="25038888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139990F7" w14:textId="77777777" w:rsidR="000A0D63" w:rsidRDefault="00000000">
            <w:r>
              <w:t>Código: IRDA-2025-001</w:t>
            </w:r>
          </w:p>
        </w:tc>
      </w:tr>
      <w:tr w:rsidR="000A0D63" w14:paraId="1E6B03B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12DF4F05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1BE7325C" w14:textId="77777777" w:rsidR="000A0D63" w:rsidRDefault="00000000">
            <w:r>
              <w:t>Fecha Edición: 16/06/2025</w:t>
            </w:r>
          </w:p>
        </w:tc>
        <w:tc>
          <w:tcPr>
            <w:tcW w:w="3000" w:type="dxa"/>
          </w:tcPr>
          <w:p w14:paraId="0F83A81A" w14:textId="77777777" w:rsidR="000A0D63" w:rsidRDefault="00000000">
            <w:r>
              <w:t>Versión: 1.0</w:t>
            </w:r>
          </w:p>
        </w:tc>
        <w:tc>
          <w:tcPr>
            <w:tcW w:w="3000" w:type="dxa"/>
          </w:tcPr>
          <w:p w14:paraId="48D49528" w14:textId="77777777" w:rsidR="000A0D63" w:rsidRDefault="00000000">
            <w:r>
              <w:t>Fecha de Divulgación:</w:t>
            </w:r>
          </w:p>
        </w:tc>
      </w:tr>
      <w:tr w:rsidR="000A0D63" w14:paraId="5613372D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0A7A3157" w14:textId="77777777" w:rsidR="000A0D63" w:rsidRDefault="00000000">
            <w:r>
              <w:t xml:space="preserve">Elaboró: Carlos Mendoza, </w:t>
            </w:r>
            <w:proofErr w:type="gramStart"/>
            <w:r>
              <w:t>Director</w:t>
            </w:r>
            <w:proofErr w:type="gramEnd"/>
            <w:r>
              <w:t xml:space="preserve"> de Finanzas</w:t>
            </w:r>
          </w:p>
        </w:tc>
        <w:tc>
          <w:tcPr>
            <w:tcW w:w="6000" w:type="dxa"/>
            <w:gridSpan w:val="2"/>
          </w:tcPr>
          <w:p w14:paraId="0CC39061" w14:textId="77777777" w:rsidR="000A0D63" w:rsidRDefault="00000000">
            <w:r>
              <w:t>Revisó: Lucía Fernández, Asesora Legal</w:t>
            </w:r>
          </w:p>
        </w:tc>
        <w:tc>
          <w:tcPr>
            <w:tcW w:w="3000" w:type="dxa"/>
          </w:tcPr>
          <w:p w14:paraId="45868E70" w14:textId="77777777" w:rsidR="000A0D63" w:rsidRDefault="00000000">
            <w:r>
              <w:t>Autorizó: string</w:t>
            </w:r>
          </w:p>
        </w:tc>
      </w:tr>
    </w:tbl>
    <w:p w14:paraId="3A38A70B" w14:textId="77777777" w:rsidR="000A0D63" w:rsidRDefault="000A0D63"/>
    <w:p w14:paraId="2A6D27D7" w14:textId="77777777" w:rsidR="000A0D63" w:rsidRDefault="00000000">
      <w:pPr>
        <w:spacing w:before="200" w:after="200"/>
      </w:pPr>
      <w:r>
        <w:rPr>
          <w:b/>
        </w:rPr>
        <w:t>I. Objetivo</w:t>
      </w:r>
    </w:p>
    <w:p w14:paraId="389E2A96" w14:textId="77777777" w:rsidR="000A0D63" w:rsidRDefault="00000000">
      <w:r>
        <w:t>Establecer los lineamientos y procedimientos a seguir para la correcta presentación de impuestos relacionados con proyectos de investigación y desarrollo (I+D) en el sector aeroespacial, garantizando la conformidad legal y optimizando las deducciones fiscales aplicables.</w:t>
      </w:r>
    </w:p>
    <w:p w14:paraId="26D4A146" w14:textId="77777777" w:rsidR="000A0D63" w:rsidRDefault="00000000">
      <w:pPr>
        <w:spacing w:before="200" w:after="200"/>
      </w:pPr>
      <w:r>
        <w:rPr>
          <w:b/>
        </w:rPr>
        <w:t>II. Alcance</w:t>
      </w:r>
    </w:p>
    <w:p w14:paraId="463BB9AB" w14:textId="77777777" w:rsidR="000A0D63" w:rsidRDefault="00000000">
      <w:r>
        <w:t>Este documento aplica a todos los proyectos de I+D en los cuales participa la empresa, incluyendo las investigaciones en forja de aleaciones especiales, desarrollo de prototipos en materiales compuestos y mejoras en procesos de fabricación de piezas aeroespaciales. El ámbito de aplicación incluye, pero no se limita a, la contabilidad fiscal, la gestión de subvenciones y la presentación de informes a la autoridad tributaria.</w:t>
      </w:r>
    </w:p>
    <w:p w14:paraId="7C4EBAA5" w14:textId="77777777" w:rsidR="000A0D63" w:rsidRDefault="00000000">
      <w:pPr>
        <w:spacing w:before="200" w:after="200"/>
      </w:pPr>
      <w:r>
        <w:rPr>
          <w:b/>
        </w:rPr>
        <w:t>III. Responsabilidades</w:t>
      </w:r>
    </w:p>
    <w:p w14:paraId="735B50DD" w14:textId="77777777" w:rsidR="000A0D63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Gerencia:</w:t>
      </w:r>
      <w:r>
        <w:t>Aprobar</w:t>
      </w:r>
      <w:proofErr w:type="spellEnd"/>
      <w:proofErr w:type="gramEnd"/>
      <w:r>
        <w:t xml:space="preserve"> los presupuestos de I+D y garantizar la correcta asignación de recursos para la presentación de impuestos relacionados.</w:t>
      </w:r>
    </w:p>
    <w:p w14:paraId="113A111E" w14:textId="77777777" w:rsidR="000A0D63" w:rsidRDefault="00000000">
      <w:pPr>
        <w:numPr>
          <w:ilvl w:val="0"/>
          <w:numId w:val="1"/>
        </w:numPr>
      </w:pPr>
      <w:r>
        <w:rPr>
          <w:b/>
        </w:rPr>
        <w:t xml:space="preserve">Departamento </w:t>
      </w:r>
      <w:proofErr w:type="spellStart"/>
      <w:proofErr w:type="gramStart"/>
      <w:r>
        <w:rPr>
          <w:b/>
        </w:rPr>
        <w:t>Técnico:</w:t>
      </w:r>
      <w:r>
        <w:t>Proporcionar</w:t>
      </w:r>
      <w:proofErr w:type="spellEnd"/>
      <w:proofErr w:type="gramEnd"/>
      <w:r>
        <w:t xml:space="preserve"> la documentación técnica necesaria que respalde los gastos de I+D y su conexión directa con los proyectos ejecutados.</w:t>
      </w:r>
    </w:p>
    <w:p w14:paraId="7BAF75D9" w14:textId="77777777" w:rsidR="000A0D63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Finanzas:</w:t>
      </w:r>
      <w:r>
        <w:t>Elaborar</w:t>
      </w:r>
      <w:proofErr w:type="spellEnd"/>
      <w:proofErr w:type="gramEnd"/>
      <w:r>
        <w:t xml:space="preserve"> y presentar los informes fiscales, asegurando el cumplimiento de las normativas y maximización de las deducciones fiscales.</w:t>
      </w:r>
    </w:p>
    <w:p w14:paraId="154910C1" w14:textId="77777777" w:rsidR="000A0D63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lastRenderedPageBreak/>
        <w:t>Contabilidad:</w:t>
      </w:r>
      <w:r>
        <w:t>Registrar</w:t>
      </w:r>
      <w:proofErr w:type="spellEnd"/>
      <w:proofErr w:type="gramEnd"/>
      <w:r>
        <w:t xml:space="preserve"> adecuadamente todos los gastos e ingresos relacionados con los proyectos de I+D, manteniendo archivos organizados y accesibles para auditorías.</w:t>
      </w:r>
    </w:p>
    <w:p w14:paraId="2F146699" w14:textId="77777777" w:rsidR="000A0D63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Marketing:</w:t>
      </w:r>
      <w:r>
        <w:t>Asistir</w:t>
      </w:r>
      <w:proofErr w:type="spellEnd"/>
      <w:proofErr w:type="gramEnd"/>
      <w:r>
        <w:t xml:space="preserve"> en la promoción de los resultados obtenidos en los proyectos de I+D, resaltando los beneficios fiscales para atraer potenciales inversores y clientes.</w:t>
      </w:r>
    </w:p>
    <w:p w14:paraId="3CB0D50C" w14:textId="77777777" w:rsidR="000A0D63" w:rsidRDefault="00000000">
      <w:pPr>
        <w:numPr>
          <w:ilvl w:val="0"/>
          <w:numId w:val="1"/>
        </w:numPr>
      </w:pPr>
      <w:r>
        <w:rPr>
          <w:b/>
        </w:rPr>
        <w:t xml:space="preserve">Recursos </w:t>
      </w:r>
      <w:proofErr w:type="spellStart"/>
      <w:proofErr w:type="gramStart"/>
      <w:r>
        <w:rPr>
          <w:b/>
        </w:rPr>
        <w:t>Humanos:</w:t>
      </w:r>
      <w:r>
        <w:t>Gestionar</w:t>
      </w:r>
      <w:proofErr w:type="spellEnd"/>
      <w:proofErr w:type="gramEnd"/>
      <w:r>
        <w:t xml:space="preserve"> el reclutamiento y designación del personal adecuado para llevar a cabo los proyectos de I+D, asegurando un adecuado cumplimiento en la declaración de impuestos sobre nómina.</w:t>
      </w:r>
    </w:p>
    <w:p w14:paraId="66EA028D" w14:textId="77777777" w:rsidR="000A0D63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Legal:</w:t>
      </w:r>
      <w:r>
        <w:t>Revisar</w:t>
      </w:r>
      <w:proofErr w:type="spellEnd"/>
      <w:proofErr w:type="gramEnd"/>
      <w:r>
        <w:t xml:space="preserve"> todas las propuestas de presentación de impuestos y garantizar que cumplan con las normativas legales vigentes en la industria aeroespacial.</w:t>
      </w:r>
    </w:p>
    <w:p w14:paraId="3A70C938" w14:textId="77777777" w:rsidR="000A0D63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Soporte:</w:t>
      </w:r>
      <w:r>
        <w:t>Apoyar</w:t>
      </w:r>
      <w:proofErr w:type="spellEnd"/>
      <w:proofErr w:type="gramEnd"/>
      <w:r>
        <w:t xml:space="preserve"> en la recopilación de datos y documentación necesaria para la correcta presentación de impuestos, así como en la atención a auditorías fiscales si se requieren.</w:t>
      </w:r>
    </w:p>
    <w:p w14:paraId="13E435B3" w14:textId="77777777" w:rsidR="000A0D63" w:rsidRDefault="00000000">
      <w:pPr>
        <w:numPr>
          <w:ilvl w:val="0"/>
          <w:numId w:val="1"/>
        </w:numPr>
      </w:pPr>
      <w:r>
        <w:rPr>
          <w:b/>
        </w:rPr>
        <w:t xml:space="preserve">Auditoría </w:t>
      </w:r>
      <w:proofErr w:type="spellStart"/>
      <w:proofErr w:type="gramStart"/>
      <w:r>
        <w:rPr>
          <w:b/>
        </w:rPr>
        <w:t>Interna:</w:t>
      </w:r>
      <w:r>
        <w:t>Evaluar</w:t>
      </w:r>
      <w:proofErr w:type="spellEnd"/>
      <w:proofErr w:type="gramEnd"/>
      <w:r>
        <w:t xml:space="preserve"> la correcta implementación de las políticas fiscales relacionadas con I+D, proporcionando recomendaciones para optimizar y asegurar el cumplimiento.</w:t>
      </w:r>
    </w:p>
    <w:p w14:paraId="34ECCB07" w14:textId="77777777" w:rsidR="000A0D63" w:rsidRDefault="00000000">
      <w:pPr>
        <w:spacing w:before="200" w:after="200"/>
      </w:pPr>
      <w:r>
        <w:rPr>
          <w:b/>
        </w:rPr>
        <w:t>IV. Desarrollo</w:t>
      </w:r>
    </w:p>
    <w:p w14:paraId="7B358B74" w14:textId="77777777" w:rsidR="000A0D63" w:rsidRDefault="00000000">
      <w:pPr>
        <w:numPr>
          <w:ilvl w:val="0"/>
          <w:numId w:val="2"/>
        </w:numPr>
      </w:pPr>
      <w:r>
        <w:rPr>
          <w:b/>
        </w:rPr>
        <w:t xml:space="preserve">Revisión de Proyectos de </w:t>
      </w:r>
      <w:proofErr w:type="spellStart"/>
      <w:r>
        <w:rPr>
          <w:b/>
        </w:rPr>
        <w:t>I+</w:t>
      </w:r>
      <w:proofErr w:type="gramStart"/>
      <w:r>
        <w:rPr>
          <w:b/>
        </w:rPr>
        <w:t>D:</w:t>
      </w:r>
      <w:r>
        <w:t>Identificar</w:t>
      </w:r>
      <w:proofErr w:type="spellEnd"/>
      <w:proofErr w:type="gramEnd"/>
      <w:r>
        <w:t xml:space="preserve"> y categorizar los proyectos de I+D para determinar los gastos elegibles deducibles en la presentación de impuestos.</w:t>
      </w:r>
    </w:p>
    <w:p w14:paraId="5033DF05" w14:textId="77777777" w:rsidR="000A0D63" w:rsidRDefault="00000000">
      <w:pPr>
        <w:numPr>
          <w:ilvl w:val="0"/>
          <w:numId w:val="2"/>
        </w:numPr>
      </w:pPr>
      <w:r>
        <w:rPr>
          <w:b/>
        </w:rPr>
        <w:t xml:space="preserve">Documentación </w:t>
      </w:r>
      <w:proofErr w:type="spellStart"/>
      <w:proofErr w:type="gramStart"/>
      <w:r>
        <w:rPr>
          <w:b/>
        </w:rPr>
        <w:t>Soporte:</w:t>
      </w:r>
      <w:r>
        <w:t>Compilar</w:t>
      </w:r>
      <w:proofErr w:type="spellEnd"/>
      <w:proofErr w:type="gramEnd"/>
      <w:r>
        <w:t xml:space="preserve"> toda la documentación que respalde los gastos, incluyendo registros de salarios, facturas de materiales y reportes de avances técnicos.</w:t>
      </w:r>
    </w:p>
    <w:p w14:paraId="70FFA2A6" w14:textId="77777777" w:rsidR="000A0D63" w:rsidRDefault="00000000">
      <w:pPr>
        <w:numPr>
          <w:ilvl w:val="0"/>
          <w:numId w:val="2"/>
        </w:numPr>
      </w:pPr>
      <w:r>
        <w:rPr>
          <w:b/>
        </w:rPr>
        <w:t xml:space="preserve">Categorización de </w:t>
      </w:r>
      <w:proofErr w:type="spellStart"/>
      <w:proofErr w:type="gramStart"/>
      <w:r>
        <w:rPr>
          <w:b/>
        </w:rPr>
        <w:t>Gastos:</w:t>
      </w:r>
      <w:r>
        <w:t>Clasificar</w:t>
      </w:r>
      <w:proofErr w:type="spellEnd"/>
      <w:proofErr w:type="gramEnd"/>
      <w:r>
        <w:t xml:space="preserve"> los gastos </w:t>
      </w:r>
      <w:proofErr w:type="gramStart"/>
      <w:r>
        <w:t>de acuerdo a</w:t>
      </w:r>
      <w:proofErr w:type="gramEnd"/>
      <w:r>
        <w:t xml:space="preserve"> las actividades específicas del proyecto, tales como investigación experimental, desarrollo de prototipos y pruebas de validación.</w:t>
      </w:r>
    </w:p>
    <w:p w14:paraId="1A0FA05C" w14:textId="77777777" w:rsidR="000A0D63" w:rsidRDefault="00000000">
      <w:pPr>
        <w:numPr>
          <w:ilvl w:val="0"/>
          <w:numId w:val="2"/>
        </w:numPr>
      </w:pPr>
      <w:r>
        <w:rPr>
          <w:b/>
        </w:rPr>
        <w:t xml:space="preserve">Formulación de </w:t>
      </w:r>
      <w:proofErr w:type="spellStart"/>
      <w:proofErr w:type="gramStart"/>
      <w:r>
        <w:rPr>
          <w:b/>
        </w:rPr>
        <w:t>Informes:</w:t>
      </w:r>
      <w:r>
        <w:t>Desarrollar</w:t>
      </w:r>
      <w:proofErr w:type="spellEnd"/>
      <w:proofErr w:type="gramEnd"/>
      <w:r>
        <w:t xml:space="preserve"> informes fiscales que detallen el gasto en I+D, asegurándose de cumplir con los requisitos establecidos por la autoridad tributaria.</w:t>
      </w:r>
    </w:p>
    <w:p w14:paraId="6487AC2E" w14:textId="77777777" w:rsidR="000A0D63" w:rsidRDefault="00000000">
      <w:pPr>
        <w:numPr>
          <w:ilvl w:val="0"/>
          <w:numId w:val="2"/>
        </w:numPr>
      </w:pPr>
      <w:r>
        <w:rPr>
          <w:b/>
        </w:rPr>
        <w:t xml:space="preserve">Revisión </w:t>
      </w:r>
      <w:proofErr w:type="spellStart"/>
      <w:proofErr w:type="gramStart"/>
      <w:r>
        <w:rPr>
          <w:b/>
        </w:rPr>
        <w:t>Legal:</w:t>
      </w:r>
      <w:r>
        <w:t>Someter</w:t>
      </w:r>
      <w:proofErr w:type="spellEnd"/>
      <w:proofErr w:type="gramEnd"/>
      <w:r>
        <w:t xml:space="preserve"> los informes a revisión del departamento legal para asegurar que se cumpla con todas las normativas y no se incurra en riesgos legales.</w:t>
      </w:r>
    </w:p>
    <w:p w14:paraId="43E55AD8" w14:textId="77777777" w:rsidR="000A0D63" w:rsidRDefault="00000000">
      <w:pPr>
        <w:numPr>
          <w:ilvl w:val="0"/>
          <w:numId w:val="2"/>
        </w:numPr>
      </w:pPr>
      <w:r>
        <w:rPr>
          <w:b/>
        </w:rPr>
        <w:lastRenderedPageBreak/>
        <w:t xml:space="preserve">Presentación </w:t>
      </w:r>
      <w:proofErr w:type="spellStart"/>
      <w:proofErr w:type="gramStart"/>
      <w:r>
        <w:rPr>
          <w:b/>
        </w:rPr>
        <w:t>Formal:</w:t>
      </w:r>
      <w:r>
        <w:t>Conclusión</w:t>
      </w:r>
      <w:proofErr w:type="spellEnd"/>
      <w:proofErr w:type="gramEnd"/>
      <w:r>
        <w:t xml:space="preserve"> del proceso de presentación de impuestos con el envío de la documentación a la autoridad fiscal correspondiente en los plazos establecidos.</w:t>
      </w:r>
    </w:p>
    <w:p w14:paraId="50DAED28" w14:textId="77777777" w:rsidR="000A0D63" w:rsidRDefault="00000000">
      <w:pPr>
        <w:numPr>
          <w:ilvl w:val="0"/>
          <w:numId w:val="2"/>
        </w:numPr>
      </w:pPr>
      <w:r>
        <w:rPr>
          <w:b/>
        </w:rPr>
        <w:t xml:space="preserve">Seguimiento a </w:t>
      </w:r>
      <w:proofErr w:type="spellStart"/>
      <w:proofErr w:type="gramStart"/>
      <w:r>
        <w:rPr>
          <w:b/>
        </w:rPr>
        <w:t>Auditorías:</w:t>
      </w:r>
      <w:r>
        <w:t>Preparar</w:t>
      </w:r>
      <w:proofErr w:type="spellEnd"/>
      <w:proofErr w:type="gramEnd"/>
      <w:r>
        <w:t xml:space="preserve"> la empresa para posibles auditorías relacionadas con los informes fiscales presentados, manteniendo toda la documentación accesible.</w:t>
      </w:r>
    </w:p>
    <w:p w14:paraId="79C8E574" w14:textId="77777777" w:rsidR="000A0D63" w:rsidRDefault="00000000">
      <w:pPr>
        <w:numPr>
          <w:ilvl w:val="0"/>
          <w:numId w:val="2"/>
        </w:numPr>
      </w:pPr>
      <w:r>
        <w:rPr>
          <w:b/>
        </w:rPr>
        <w:t xml:space="preserve">Análisis de </w:t>
      </w:r>
      <w:proofErr w:type="spellStart"/>
      <w:proofErr w:type="gramStart"/>
      <w:r>
        <w:rPr>
          <w:b/>
        </w:rPr>
        <w:t>Resultados:</w:t>
      </w:r>
      <w:r>
        <w:t>Evaluar</w:t>
      </w:r>
      <w:proofErr w:type="spellEnd"/>
      <w:proofErr w:type="gramEnd"/>
      <w:r>
        <w:t xml:space="preserve"> las deducciones obtenidas y la eficacia de los proyectos de I+D en la presentación de impuestos, estableciendo metas para futuros proyectos.</w:t>
      </w:r>
    </w:p>
    <w:p w14:paraId="2B178FBF" w14:textId="77777777" w:rsidR="000A0D63" w:rsidRDefault="00000000">
      <w:pPr>
        <w:numPr>
          <w:ilvl w:val="0"/>
          <w:numId w:val="2"/>
        </w:numPr>
      </w:pPr>
      <w:r>
        <w:rPr>
          <w:b/>
        </w:rPr>
        <w:t xml:space="preserve">Capacitación </w:t>
      </w:r>
      <w:proofErr w:type="spellStart"/>
      <w:proofErr w:type="gramStart"/>
      <w:r>
        <w:rPr>
          <w:b/>
        </w:rPr>
        <w:t>Continua:</w:t>
      </w:r>
      <w:r>
        <w:t>Proporcionar</w:t>
      </w:r>
      <w:proofErr w:type="spellEnd"/>
      <w:proofErr w:type="gramEnd"/>
      <w:r>
        <w:t xml:space="preserve"> capacitación al personal sobre cambios en la legislación fiscal que puedan afectar la presentación de impuestos para proyectos de I+D.</w:t>
      </w:r>
    </w:p>
    <w:p w14:paraId="41F26EEC" w14:textId="77777777" w:rsidR="000A0D63" w:rsidRDefault="00000000">
      <w:pPr>
        <w:spacing w:before="200" w:after="200"/>
      </w:pPr>
      <w:r>
        <w:rPr>
          <w:b/>
        </w:rPr>
        <w:t>V. Vigencia</w:t>
      </w:r>
    </w:p>
    <w:p w14:paraId="0C963A17" w14:textId="77777777" w:rsidR="000A0D63" w:rsidRDefault="00000000">
      <w:r>
        <w:t>Este documento tendrá vigencia indefinida hasta que se implemente una revisión o actualización oficial que lo modifique.</w:t>
      </w:r>
    </w:p>
    <w:p w14:paraId="7A3F3C79" w14:textId="77777777" w:rsidR="000A0D63" w:rsidRDefault="00000000">
      <w:pPr>
        <w:spacing w:before="200" w:after="200"/>
      </w:pPr>
      <w:r>
        <w:rPr>
          <w:b/>
        </w:rPr>
        <w:t>VI. Referencias Bibliográficas</w:t>
      </w:r>
    </w:p>
    <w:p w14:paraId="66FFF008" w14:textId="77777777" w:rsidR="000A0D63" w:rsidRDefault="00000000">
      <w:r>
        <w:t>Ley de Impuestos sobre la Renta, Normativa de Deducciones Fiscales para I+D, Código Fiscal de la Federación, Directrices de la Agencia Espacial Europea sobre Financiamiento de Proyectos.</w:t>
      </w:r>
    </w:p>
    <w:p w14:paraId="03A84956" w14:textId="77777777" w:rsidR="000A0D63" w:rsidRDefault="00000000">
      <w:pPr>
        <w:spacing w:before="200" w:after="200"/>
      </w:pPr>
      <w:r>
        <w:rPr>
          <w:b/>
        </w:rPr>
        <w:t>VII. Historial de cambio de Documentos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1"/>
        <w:gridCol w:w="980"/>
        <w:gridCol w:w="6067"/>
      </w:tblGrid>
      <w:tr w:rsidR="000A0D63" w14:paraId="060C15A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122754" w14:textId="77777777" w:rsidR="000A0D63" w:rsidRDefault="00000000">
            <w:r>
              <w:rPr>
                <w:b/>
              </w:rPr>
              <w:t>NÚMERO DE REVISIÓN</w:t>
            </w:r>
          </w:p>
        </w:tc>
        <w:tc>
          <w:tcPr>
            <w:tcW w:w="0" w:type="auto"/>
          </w:tcPr>
          <w:p w14:paraId="557BBF78" w14:textId="77777777" w:rsidR="000A0D63" w:rsidRDefault="00000000">
            <w:r>
              <w:rPr>
                <w:b/>
              </w:rPr>
              <w:t>FECHA</w:t>
            </w:r>
          </w:p>
        </w:tc>
        <w:tc>
          <w:tcPr>
            <w:tcW w:w="0" w:type="auto"/>
          </w:tcPr>
          <w:p w14:paraId="076D4566" w14:textId="77777777" w:rsidR="000A0D63" w:rsidRDefault="00000000">
            <w:r>
              <w:rPr>
                <w:b/>
              </w:rPr>
              <w:t>DESCRIPCIÓN DEL CAMBIO</w:t>
            </w:r>
          </w:p>
        </w:tc>
      </w:tr>
      <w:tr w:rsidR="000A0D63" w14:paraId="6A77EE9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A65E1D" w14:textId="77777777" w:rsidR="000A0D63" w:rsidRDefault="00000000">
            <w:r>
              <w:t>1</w:t>
            </w:r>
          </w:p>
        </w:tc>
        <w:tc>
          <w:tcPr>
            <w:tcW w:w="0" w:type="auto"/>
          </w:tcPr>
          <w:p w14:paraId="417540D9" w14:textId="77777777" w:rsidR="000A0D63" w:rsidRDefault="00000000">
            <w:r>
              <w:t>2025-06-16</w:t>
            </w:r>
          </w:p>
        </w:tc>
        <w:tc>
          <w:tcPr>
            <w:tcW w:w="0" w:type="auto"/>
          </w:tcPr>
          <w:p w14:paraId="4A459528" w14:textId="77777777" w:rsidR="000A0D63" w:rsidRDefault="00000000">
            <w:r>
              <w:t>Creación del documento inicial para la presentación de impuestos en proyectos de I+D aeroespaciales.</w:t>
            </w:r>
          </w:p>
        </w:tc>
      </w:tr>
    </w:tbl>
    <w:p w14:paraId="160895CF" w14:textId="77777777" w:rsidR="000A0D63" w:rsidRDefault="000A0D63"/>
    <w:p w14:paraId="51073B76" w14:textId="77777777" w:rsidR="00AF0D97" w:rsidRDefault="00AF0D97">
      <w:pPr>
        <w:spacing w:before="200" w:after="200"/>
        <w:rPr>
          <w:b/>
        </w:rPr>
      </w:pPr>
    </w:p>
    <w:p w14:paraId="7A496E4A" w14:textId="77777777" w:rsidR="00AF0D97" w:rsidRDefault="00AF0D97">
      <w:pPr>
        <w:spacing w:before="200" w:after="200"/>
        <w:rPr>
          <w:b/>
        </w:rPr>
      </w:pPr>
    </w:p>
    <w:p w14:paraId="51DB7987" w14:textId="77777777" w:rsidR="00AF0D97" w:rsidRDefault="00AF0D97">
      <w:pPr>
        <w:spacing w:before="200" w:after="200"/>
        <w:rPr>
          <w:b/>
        </w:rPr>
      </w:pPr>
    </w:p>
    <w:p w14:paraId="7752CC6C" w14:textId="77777777" w:rsidR="00AF0D97" w:rsidRDefault="00AF0D97">
      <w:pPr>
        <w:spacing w:before="200" w:after="200"/>
        <w:rPr>
          <w:b/>
        </w:rPr>
      </w:pPr>
    </w:p>
    <w:p w14:paraId="6267EB35" w14:textId="6BD22142" w:rsidR="000A0D63" w:rsidRDefault="00000000">
      <w:pPr>
        <w:spacing w:before="200" w:after="200"/>
      </w:pPr>
      <w:r>
        <w:rPr>
          <w:b/>
        </w:rPr>
        <w:lastRenderedPageBreak/>
        <w:t>VIII. Firmas</w:t>
      </w:r>
    </w:p>
    <w:p w14:paraId="47B73542" w14:textId="77777777" w:rsidR="000A0D63" w:rsidRDefault="000A0D63"/>
    <w:p w14:paraId="59614042" w14:textId="7D95A483" w:rsidR="00AF0D97" w:rsidRPr="00AF0D97" w:rsidRDefault="00AF0D97" w:rsidP="00AF0D97">
      <w:pPr>
        <w:rPr>
          <w:b/>
        </w:rPr>
      </w:pPr>
      <w:r w:rsidRPr="00AF0D97">
        <w:drawing>
          <wp:anchor distT="0" distB="0" distL="114300" distR="114300" simplePos="0" relativeHeight="251662336" behindDoc="0" locked="0" layoutInCell="1" allowOverlap="1" wp14:anchorId="4618E86D" wp14:editId="3D0AAF40">
            <wp:simplePos x="0" y="0"/>
            <wp:positionH relativeFrom="column">
              <wp:posOffset>3552825</wp:posOffset>
            </wp:positionH>
            <wp:positionV relativeFrom="paragraph">
              <wp:posOffset>350520</wp:posOffset>
            </wp:positionV>
            <wp:extent cx="1828800" cy="838200"/>
            <wp:effectExtent l="57150" t="133350" r="38100" b="114300"/>
            <wp:wrapSquare wrapText="bothSides"/>
            <wp:docPr id="116857425" name="Imagen 8" descr="Firma digital: qué es y para qué sirve |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irma digital: qué es y para qué sirve | Consum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86885"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0D97">
        <w:drawing>
          <wp:anchor distT="0" distB="0" distL="114300" distR="114300" simplePos="0" relativeHeight="251661312" behindDoc="0" locked="0" layoutInCell="1" allowOverlap="1" wp14:anchorId="44998A52" wp14:editId="4BFA52EF">
            <wp:simplePos x="0" y="0"/>
            <wp:positionH relativeFrom="column">
              <wp:posOffset>-287655</wp:posOffset>
            </wp:positionH>
            <wp:positionV relativeFrom="paragraph">
              <wp:posOffset>278765</wp:posOffset>
            </wp:positionV>
            <wp:extent cx="3276600" cy="1462405"/>
            <wp:effectExtent l="95250" t="285750" r="95250" b="271145"/>
            <wp:wrapSquare wrapText="bothSides"/>
            <wp:docPr id="1163779086" name="Imagen 7" descr="15 ideas de Firmas personales | firmas personales, letras para firmas,  ejemplos de 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15 ideas de Firmas personales | firmas personales, letras para firmas,  ejemplos de firm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2619">
                      <a:off x="0" y="0"/>
                      <a:ext cx="3276600" cy="146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B03E4" w14:textId="6FCED370" w:rsidR="00AF0D97" w:rsidRPr="00AF0D97" w:rsidRDefault="00AF0D97" w:rsidP="00AF0D97">
      <w:pPr>
        <w:rPr>
          <w:b/>
        </w:rPr>
      </w:pPr>
    </w:p>
    <w:p w14:paraId="0D00E220" w14:textId="6C92627A" w:rsidR="00AF0D97" w:rsidRPr="00AF0D97" w:rsidRDefault="00697970" w:rsidP="00AF0D97">
      <w:r w:rsidRPr="00AF0D97">
        <w:drawing>
          <wp:anchor distT="0" distB="0" distL="114300" distR="114300" simplePos="0" relativeHeight="251663360" behindDoc="0" locked="0" layoutInCell="1" allowOverlap="1" wp14:anchorId="515C34C5" wp14:editId="46D8C6A6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001645" cy="1600835"/>
            <wp:effectExtent l="114300" t="209550" r="103505" b="208915"/>
            <wp:wrapSquare wrapText="bothSides"/>
            <wp:docPr id="1912464426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470">
                      <a:off x="0" y="0"/>
                      <a:ext cx="3001645" cy="160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FA41D" w14:textId="2606BDF8" w:rsidR="00AF0D97" w:rsidRPr="00AF0D97" w:rsidRDefault="00AF0D97" w:rsidP="00AF0D97"/>
    <w:p w14:paraId="4B4D7C18" w14:textId="4DC77A1A" w:rsidR="00AF0D97" w:rsidRDefault="00AF0D97"/>
    <w:sectPr w:rsidR="00AF0D97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7F31A" w14:textId="77777777" w:rsidR="00233C80" w:rsidRDefault="00233C80">
      <w:pPr>
        <w:spacing w:after="0" w:line="240" w:lineRule="auto"/>
      </w:pPr>
      <w:r>
        <w:separator/>
      </w:r>
    </w:p>
  </w:endnote>
  <w:endnote w:type="continuationSeparator" w:id="0">
    <w:p w14:paraId="500BD012" w14:textId="77777777" w:rsidR="00233C80" w:rsidRDefault="0023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FE4C1" w14:textId="77777777" w:rsidR="000A0D63" w:rsidRDefault="00000000">
    <w:pP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2FEA0" w14:textId="77777777" w:rsidR="00233C80" w:rsidRDefault="00233C80">
      <w:pPr>
        <w:spacing w:after="0" w:line="240" w:lineRule="auto"/>
      </w:pPr>
      <w:r>
        <w:separator/>
      </w:r>
    </w:p>
  </w:footnote>
  <w:footnote w:type="continuationSeparator" w:id="0">
    <w:p w14:paraId="1EAA47A2" w14:textId="77777777" w:rsidR="00233C80" w:rsidRDefault="00233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D4CBD"/>
    <w:multiLevelType w:val="multilevel"/>
    <w:tmpl w:val="857696A0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7F04A6"/>
    <w:multiLevelType w:val="multilevel"/>
    <w:tmpl w:val="0BFE5C9C"/>
    <w:lvl w:ilvl="0">
      <w:numFmt w:val="bullet"/>
      <w:lvlText w:val="◦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5757916">
    <w:abstractNumId w:val="0"/>
  </w:num>
  <w:num w:numId="2" w16cid:durableId="169059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63"/>
    <w:rsid w:val="000A0D63"/>
    <w:rsid w:val="0022343B"/>
    <w:rsid w:val="00233C80"/>
    <w:rsid w:val="00697970"/>
    <w:rsid w:val="00A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E14B"/>
  <w15:docId w15:val="{8E3086AA-84D2-493F-9BE6-7AB38F4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716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Andr�s Ottoniel Tobar Alfaro SS FT 21</cp:lastModifiedBy>
  <cp:revision>2</cp:revision>
  <dcterms:created xsi:type="dcterms:W3CDTF">2025-06-16T14:37:00Z</dcterms:created>
  <dcterms:modified xsi:type="dcterms:W3CDTF">2025-06-16T14:38:00Z</dcterms:modified>
</cp:coreProperties>
</file>