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3"/>
        <w:gridCol w:w="2076"/>
        <w:gridCol w:w="2382"/>
        <w:gridCol w:w="2127"/>
      </w:tblGrid>
      <w:tr w:rsidR="00197313" w14:paraId="79F460FF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00873ACE" w14:textId="38581E78" w:rsidR="00575D0C" w:rsidRPr="00575D0C" w:rsidRDefault="00575D0C" w:rsidP="00575D0C">
            <w:r w:rsidRPr="00575D0C">
              <w:drawing>
                <wp:anchor distT="0" distB="0" distL="114300" distR="114300" simplePos="0" relativeHeight="251663360" behindDoc="0" locked="0" layoutInCell="1" allowOverlap="1" wp14:anchorId="6B0D83D4" wp14:editId="0923AAB2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342900</wp:posOffset>
                  </wp:positionV>
                  <wp:extent cx="960120" cy="952500"/>
                  <wp:effectExtent l="0" t="0" r="0" b="0"/>
                  <wp:wrapSquare wrapText="bothSides"/>
                  <wp:docPr id="1176194213" name="Gráfico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154209" name="Gráfico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l="10998" t="37067" r="71083" b="36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0BAF7F" w14:textId="7E34A9DD" w:rsidR="00197313" w:rsidRDefault="00197313"/>
        </w:tc>
        <w:tc>
          <w:tcPr>
            <w:tcW w:w="7000" w:type="dxa"/>
            <w:gridSpan w:val="2"/>
            <w:vMerge w:val="restart"/>
          </w:tcPr>
          <w:p w14:paraId="0D58858A" w14:textId="77777777" w:rsidR="00197313" w:rsidRDefault="00000000">
            <w:r>
              <w:t xml:space="preserve">Reporte Contable de Estados Financieros - Planta </w:t>
            </w:r>
            <w:proofErr w:type="spellStart"/>
            <w:r>
              <w:t>AeroForge</w:t>
            </w:r>
            <w:proofErr w:type="spellEnd"/>
          </w:p>
        </w:tc>
        <w:tc>
          <w:tcPr>
            <w:tcW w:w="3000" w:type="dxa"/>
          </w:tcPr>
          <w:p w14:paraId="1807AFEA" w14:textId="77777777" w:rsidR="00197313" w:rsidRDefault="00000000">
            <w:r>
              <w:t>Página 0 de 0</w:t>
            </w:r>
          </w:p>
        </w:tc>
      </w:tr>
      <w:tr w:rsidR="00197313" w14:paraId="0593E0B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</w:tcPr>
          <w:p w14:paraId="2F3A114C" w14:textId="77777777" w:rsidR="00000000" w:rsidRDefault="00000000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</w:tcPr>
          <w:p w14:paraId="61B6516C" w14:textId="77777777" w:rsidR="00000000" w:rsidRDefault="00000000">
            <w:pPr>
              <w:spacing w:after="0" w:line="240" w:lineRule="auto"/>
            </w:pPr>
          </w:p>
        </w:tc>
        <w:tc>
          <w:tcPr>
            <w:tcW w:w="3000" w:type="dxa"/>
          </w:tcPr>
          <w:p w14:paraId="2A5E7AA5" w14:textId="77777777" w:rsidR="00197313" w:rsidRDefault="00000000">
            <w:r>
              <w:t>Código: AF-REPC-2025-001</w:t>
            </w:r>
          </w:p>
        </w:tc>
      </w:tr>
      <w:tr w:rsidR="00197313" w14:paraId="5ECCC98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</w:tcPr>
          <w:p w14:paraId="151F8420" w14:textId="77777777" w:rsidR="00000000" w:rsidRDefault="00000000">
            <w:pPr>
              <w:spacing w:after="0" w:line="240" w:lineRule="auto"/>
            </w:pPr>
          </w:p>
        </w:tc>
        <w:tc>
          <w:tcPr>
            <w:tcW w:w="3000" w:type="dxa"/>
          </w:tcPr>
          <w:p w14:paraId="751C7E56" w14:textId="77777777" w:rsidR="00197313" w:rsidRDefault="00000000">
            <w:r>
              <w:t>Fecha Edición: 16/06/2025</w:t>
            </w:r>
          </w:p>
        </w:tc>
        <w:tc>
          <w:tcPr>
            <w:tcW w:w="3000" w:type="dxa"/>
          </w:tcPr>
          <w:p w14:paraId="6127AAB7" w14:textId="77777777" w:rsidR="00197313" w:rsidRDefault="00000000">
            <w:r>
              <w:t>Versión: 1.0</w:t>
            </w:r>
          </w:p>
        </w:tc>
        <w:tc>
          <w:tcPr>
            <w:tcW w:w="3000" w:type="dxa"/>
          </w:tcPr>
          <w:p w14:paraId="49CD29E3" w14:textId="77777777" w:rsidR="00197313" w:rsidRDefault="00000000">
            <w:r>
              <w:t>Fecha de Divulgación:</w:t>
            </w:r>
          </w:p>
        </w:tc>
      </w:tr>
      <w:tr w:rsidR="00197313" w14:paraId="6EF9F71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715BEE45" w14:textId="77777777" w:rsidR="00197313" w:rsidRDefault="00000000">
            <w:r>
              <w:t>Elaboró: Juan Pérez, Contador Senior</w:t>
            </w:r>
          </w:p>
        </w:tc>
        <w:tc>
          <w:tcPr>
            <w:tcW w:w="6000" w:type="dxa"/>
            <w:gridSpan w:val="2"/>
          </w:tcPr>
          <w:p w14:paraId="6ED0D00A" w14:textId="77777777" w:rsidR="00197313" w:rsidRDefault="00000000">
            <w:r>
              <w:t>Revisó: María Rodríguez, Gerente de Finanzas</w:t>
            </w:r>
          </w:p>
        </w:tc>
        <w:tc>
          <w:tcPr>
            <w:tcW w:w="3000" w:type="dxa"/>
          </w:tcPr>
          <w:p w14:paraId="5BC9FCF4" w14:textId="77777777" w:rsidR="00197313" w:rsidRDefault="00000000">
            <w:r>
              <w:t>Autorizó: string</w:t>
            </w:r>
          </w:p>
        </w:tc>
      </w:tr>
    </w:tbl>
    <w:p w14:paraId="06889D53" w14:textId="77777777" w:rsidR="00197313" w:rsidRDefault="00197313"/>
    <w:p w14:paraId="420831B9" w14:textId="77777777" w:rsidR="00197313" w:rsidRDefault="00000000">
      <w:pPr>
        <w:spacing w:before="200" w:after="200"/>
      </w:pPr>
      <w:r>
        <w:rPr>
          <w:b/>
        </w:rPr>
        <w:t>I. Objetivo</w:t>
      </w:r>
    </w:p>
    <w:p w14:paraId="4F68655E" w14:textId="77777777" w:rsidR="00197313" w:rsidRDefault="00000000">
      <w:r>
        <w:t xml:space="preserve">El objetivo de este documento es presentar un reporte contable detallado que incluya los estados financieros de la planta </w:t>
      </w:r>
      <w:proofErr w:type="spellStart"/>
      <w:r>
        <w:t>AeroForge</w:t>
      </w:r>
      <w:proofErr w:type="spellEnd"/>
      <w:r>
        <w:t>, permitiendo la evaluación del rendimiento económico y financiero de la empresa en el período fiscal correspondiente.</w:t>
      </w:r>
    </w:p>
    <w:p w14:paraId="730594D9" w14:textId="77777777" w:rsidR="00197313" w:rsidRDefault="00000000">
      <w:pPr>
        <w:spacing w:before="200" w:after="200"/>
      </w:pPr>
      <w:r>
        <w:rPr>
          <w:b/>
        </w:rPr>
        <w:t>II. Alcance</w:t>
      </w:r>
    </w:p>
    <w:p w14:paraId="382C3089" w14:textId="77777777" w:rsidR="00197313" w:rsidRDefault="00000000">
      <w:r>
        <w:t xml:space="preserve">Este reporte abarca los estados financieros de la planta </w:t>
      </w:r>
      <w:proofErr w:type="spellStart"/>
      <w:r>
        <w:t>AeroForge</w:t>
      </w:r>
      <w:proofErr w:type="spellEnd"/>
      <w:r>
        <w:t xml:space="preserve"> correspondientes al primer y segundo trimestre del año 2025, incluyendo el balance general, estado de resultados y flujo de efectivo. Se incluye además un análisis comparativo frente a la proyección presupuestaria anual.</w:t>
      </w:r>
    </w:p>
    <w:p w14:paraId="124EBA3C" w14:textId="77777777" w:rsidR="00197313" w:rsidRDefault="00000000">
      <w:pPr>
        <w:spacing w:before="200" w:after="200"/>
      </w:pPr>
      <w:r>
        <w:rPr>
          <w:b/>
        </w:rPr>
        <w:t>III. Responsabilidades</w:t>
      </w:r>
    </w:p>
    <w:p w14:paraId="714B47B1" w14:textId="77777777" w:rsidR="00197313" w:rsidRDefault="00000000">
      <w:pPr>
        <w:numPr>
          <w:ilvl w:val="0"/>
          <w:numId w:val="1"/>
        </w:numPr>
      </w:pPr>
      <w:r>
        <w:rPr>
          <w:b/>
        </w:rPr>
        <w:t xml:space="preserve">Contador </w:t>
      </w:r>
      <w:proofErr w:type="spellStart"/>
      <w:proofErr w:type="gramStart"/>
      <w:r>
        <w:rPr>
          <w:b/>
        </w:rPr>
        <w:t>Senior:</w:t>
      </w:r>
      <w:r>
        <w:t>Preparar</w:t>
      </w:r>
      <w:proofErr w:type="spellEnd"/>
      <w:proofErr w:type="gramEnd"/>
      <w:r>
        <w:t xml:space="preserve"> los estados financieros conforme a las Normas Internacionales de Información Financiera (NIIF), asegurando la precisión y la integridad de los datos contables.</w:t>
      </w:r>
    </w:p>
    <w:p w14:paraId="700A3E78" w14:textId="77777777" w:rsidR="00197313" w:rsidRDefault="00000000">
      <w:pPr>
        <w:numPr>
          <w:ilvl w:val="0"/>
          <w:numId w:val="1"/>
        </w:numPr>
      </w:pPr>
      <w:r>
        <w:rPr>
          <w:b/>
        </w:rPr>
        <w:t xml:space="preserve">Gerente de </w:t>
      </w:r>
      <w:proofErr w:type="spellStart"/>
      <w:proofErr w:type="gramStart"/>
      <w:r>
        <w:rPr>
          <w:b/>
        </w:rPr>
        <w:t>Finanzas:</w:t>
      </w:r>
      <w:r>
        <w:t>Revisar</w:t>
      </w:r>
      <w:proofErr w:type="spellEnd"/>
      <w:proofErr w:type="gramEnd"/>
      <w:r>
        <w:t xml:space="preserve"> y aprobar el reporte contable, garantizando que todas las cifras y notas al pie correspondan a la realidad financiera de la planta y ofrezcan claridad para la toma de decisiones.</w:t>
      </w:r>
    </w:p>
    <w:p w14:paraId="540B7475" w14:textId="77777777" w:rsidR="00197313" w:rsidRDefault="00000000">
      <w:pPr>
        <w:numPr>
          <w:ilvl w:val="0"/>
          <w:numId w:val="1"/>
        </w:numPr>
      </w:pPr>
      <w:r>
        <w:rPr>
          <w:b/>
        </w:rPr>
        <w:t xml:space="preserve">Asistente </w:t>
      </w:r>
      <w:proofErr w:type="spellStart"/>
      <w:proofErr w:type="gramStart"/>
      <w:r>
        <w:rPr>
          <w:b/>
        </w:rPr>
        <w:t>Contable:</w:t>
      </w:r>
      <w:r>
        <w:t>Recolectar</w:t>
      </w:r>
      <w:proofErr w:type="spellEnd"/>
      <w:proofErr w:type="gramEnd"/>
      <w:r>
        <w:t xml:space="preserve">, clasificar y registrar todas las transacciones financieras en el sistema ERP utilizado por </w:t>
      </w:r>
      <w:proofErr w:type="spellStart"/>
      <w:r>
        <w:t>AeroForge</w:t>
      </w:r>
      <w:proofErr w:type="spellEnd"/>
      <w:r>
        <w:t>, asegurando un registro fiel y oportuno.</w:t>
      </w:r>
    </w:p>
    <w:p w14:paraId="567F97E0" w14:textId="77777777" w:rsidR="00197313" w:rsidRDefault="00000000">
      <w:pPr>
        <w:numPr>
          <w:ilvl w:val="0"/>
          <w:numId w:val="1"/>
        </w:numPr>
      </w:pPr>
      <w:r>
        <w:rPr>
          <w:b/>
        </w:rPr>
        <w:lastRenderedPageBreak/>
        <w:t xml:space="preserve">Analista </w:t>
      </w:r>
      <w:proofErr w:type="spellStart"/>
      <w:proofErr w:type="gramStart"/>
      <w:r>
        <w:rPr>
          <w:b/>
        </w:rPr>
        <w:t>Financiero:</w:t>
      </w:r>
      <w:r>
        <w:t>Realizar</w:t>
      </w:r>
      <w:proofErr w:type="spellEnd"/>
      <w:proofErr w:type="gramEnd"/>
      <w:r>
        <w:t xml:space="preserve"> el análisis de tendencias y variaciones en los estados financieros, proporcionando informes que ayuden en la gestión de costos y optimización de recursos.</w:t>
      </w:r>
    </w:p>
    <w:p w14:paraId="77F25160" w14:textId="77777777" w:rsidR="00197313" w:rsidRDefault="00000000">
      <w:pPr>
        <w:numPr>
          <w:ilvl w:val="0"/>
          <w:numId w:val="1"/>
        </w:numPr>
      </w:pPr>
      <w:r>
        <w:rPr>
          <w:b/>
        </w:rPr>
        <w:t xml:space="preserve">Director de </w:t>
      </w:r>
      <w:proofErr w:type="spellStart"/>
      <w:proofErr w:type="gramStart"/>
      <w:r>
        <w:rPr>
          <w:b/>
        </w:rPr>
        <w:t>Planta:</w:t>
      </w:r>
      <w:r>
        <w:t>Proporcionar</w:t>
      </w:r>
      <w:proofErr w:type="spellEnd"/>
      <w:proofErr w:type="gramEnd"/>
      <w:r>
        <w:t xml:space="preserve"> información relevante sobre las operaciones diarias y la producción que impactan en los resultados financieros, asegurando que se reflejen en el reporte.</w:t>
      </w:r>
    </w:p>
    <w:p w14:paraId="2628CA62" w14:textId="77777777" w:rsidR="00197313" w:rsidRDefault="00000000">
      <w:pPr>
        <w:numPr>
          <w:ilvl w:val="0"/>
          <w:numId w:val="1"/>
        </w:numPr>
      </w:pPr>
      <w:r>
        <w:rPr>
          <w:b/>
        </w:rPr>
        <w:t xml:space="preserve">Auditor </w:t>
      </w:r>
      <w:proofErr w:type="spellStart"/>
      <w:proofErr w:type="gramStart"/>
      <w:r>
        <w:rPr>
          <w:b/>
        </w:rPr>
        <w:t>Interno:</w:t>
      </w:r>
      <w:r>
        <w:t>Verificar</w:t>
      </w:r>
      <w:proofErr w:type="spellEnd"/>
      <w:proofErr w:type="gramEnd"/>
      <w:r>
        <w:t xml:space="preserve"> la conformidad y la exactitud de los estados financieros mediante auditorías internas antes de la presentación final del reporte.</w:t>
      </w:r>
    </w:p>
    <w:p w14:paraId="05E8EAD8" w14:textId="77777777" w:rsidR="00197313" w:rsidRDefault="00000000">
      <w:pPr>
        <w:numPr>
          <w:ilvl w:val="0"/>
          <w:numId w:val="1"/>
        </w:numPr>
      </w:pPr>
      <w:r>
        <w:rPr>
          <w:b/>
        </w:rPr>
        <w:t xml:space="preserve">Equipo de Recursos </w:t>
      </w:r>
      <w:proofErr w:type="spellStart"/>
      <w:proofErr w:type="gramStart"/>
      <w:r>
        <w:rPr>
          <w:b/>
        </w:rPr>
        <w:t>Humanos:</w:t>
      </w:r>
      <w:r>
        <w:t>Proveer</w:t>
      </w:r>
      <w:proofErr w:type="spellEnd"/>
      <w:proofErr w:type="gramEnd"/>
      <w:r>
        <w:t xml:space="preserve"> información sobre los costos de nómina y beneficios al reporte financiero, asegurando que reflejen correctamente el gasto en personal.</w:t>
      </w:r>
    </w:p>
    <w:p w14:paraId="538620C2" w14:textId="77777777" w:rsidR="00197313" w:rsidRDefault="00000000">
      <w:pPr>
        <w:numPr>
          <w:ilvl w:val="0"/>
          <w:numId w:val="1"/>
        </w:numPr>
      </w:pPr>
      <w:r>
        <w:rPr>
          <w:b/>
        </w:rPr>
        <w:t xml:space="preserve">Gerente de </w:t>
      </w:r>
      <w:proofErr w:type="spellStart"/>
      <w:proofErr w:type="gramStart"/>
      <w:r>
        <w:rPr>
          <w:b/>
        </w:rPr>
        <w:t>Producción:</w:t>
      </w:r>
      <w:r>
        <w:t>Facilitar</w:t>
      </w:r>
      <w:proofErr w:type="spellEnd"/>
      <w:proofErr w:type="gramEnd"/>
      <w:r>
        <w:t xml:space="preserve"> datos sobre la eficacia de la producción y el impacto en los costos operativos para su correcto registro en los estados financieros.</w:t>
      </w:r>
    </w:p>
    <w:p w14:paraId="5BA38678" w14:textId="77777777" w:rsidR="00197313" w:rsidRDefault="00000000">
      <w:pPr>
        <w:numPr>
          <w:ilvl w:val="0"/>
          <w:numId w:val="1"/>
        </w:numPr>
      </w:pPr>
      <w:r>
        <w:rPr>
          <w:b/>
        </w:rPr>
        <w:t xml:space="preserve">Director </w:t>
      </w:r>
      <w:proofErr w:type="spellStart"/>
      <w:proofErr w:type="gramStart"/>
      <w:r>
        <w:rPr>
          <w:b/>
        </w:rPr>
        <w:t>General:</w:t>
      </w:r>
      <w:r>
        <w:t>Evaluar</w:t>
      </w:r>
      <w:proofErr w:type="spellEnd"/>
      <w:proofErr w:type="gramEnd"/>
      <w:r>
        <w:t xml:space="preserve"> el reporte contable como parte de la estrategia de la empresa, asegurando que se alineen con los objetivos comerciales y financieros planteados por </w:t>
      </w:r>
      <w:proofErr w:type="spellStart"/>
      <w:r>
        <w:t>AeroForge</w:t>
      </w:r>
      <w:proofErr w:type="spellEnd"/>
      <w:r>
        <w:t>.</w:t>
      </w:r>
    </w:p>
    <w:p w14:paraId="2B6A9B30" w14:textId="77777777" w:rsidR="00197313" w:rsidRDefault="00000000">
      <w:pPr>
        <w:spacing w:before="200" w:after="200"/>
      </w:pPr>
      <w:r>
        <w:rPr>
          <w:b/>
        </w:rPr>
        <w:t>IV. Desarrollo</w:t>
      </w:r>
    </w:p>
    <w:p w14:paraId="33D04200" w14:textId="77777777" w:rsidR="00197313" w:rsidRDefault="00000000">
      <w:pPr>
        <w:numPr>
          <w:ilvl w:val="0"/>
          <w:numId w:val="2"/>
        </w:numPr>
      </w:pPr>
      <w:r>
        <w:rPr>
          <w:b/>
        </w:rPr>
        <w:t xml:space="preserve">Preparación de Balance </w:t>
      </w:r>
      <w:proofErr w:type="spellStart"/>
      <w:proofErr w:type="gramStart"/>
      <w:r>
        <w:rPr>
          <w:b/>
        </w:rPr>
        <w:t>General:</w:t>
      </w:r>
      <w:r>
        <w:t>Elabora</w:t>
      </w:r>
      <w:proofErr w:type="spellEnd"/>
      <w:proofErr w:type="gramEnd"/>
      <w:r>
        <w:t xml:space="preserve"> un balance que refleje la situación financiera de </w:t>
      </w:r>
      <w:proofErr w:type="spellStart"/>
      <w:r>
        <w:t>AeroForge</w:t>
      </w:r>
      <w:proofErr w:type="spellEnd"/>
      <w:r>
        <w:t>, registrando activos, pasivos y patrimonio al 31 de diciembre de 2024.</w:t>
      </w:r>
    </w:p>
    <w:p w14:paraId="5780D15E" w14:textId="77777777" w:rsidR="00197313" w:rsidRDefault="00000000">
      <w:pPr>
        <w:numPr>
          <w:ilvl w:val="0"/>
          <w:numId w:val="2"/>
        </w:numPr>
      </w:pPr>
      <w:r>
        <w:rPr>
          <w:b/>
        </w:rPr>
        <w:t xml:space="preserve">Elaboración de Estado de </w:t>
      </w:r>
      <w:proofErr w:type="spellStart"/>
      <w:proofErr w:type="gramStart"/>
      <w:r>
        <w:rPr>
          <w:b/>
        </w:rPr>
        <w:t>Resultados:</w:t>
      </w:r>
      <w:r>
        <w:t>Presenta</w:t>
      </w:r>
      <w:proofErr w:type="spellEnd"/>
      <w:proofErr w:type="gramEnd"/>
      <w:r>
        <w:t xml:space="preserve"> las operaciones de </w:t>
      </w:r>
      <w:proofErr w:type="spellStart"/>
      <w:r>
        <w:t>AeroForge</w:t>
      </w:r>
      <w:proofErr w:type="spellEnd"/>
      <w:r>
        <w:t xml:space="preserve"> en la primera mitad del 2025, destacando ingresos, costos de ventas y gastos operativos para calcular la utilidad neta.</w:t>
      </w:r>
    </w:p>
    <w:p w14:paraId="03ECD50D" w14:textId="77777777" w:rsidR="00197313" w:rsidRDefault="00000000">
      <w:pPr>
        <w:numPr>
          <w:ilvl w:val="0"/>
          <w:numId w:val="2"/>
        </w:numPr>
      </w:pPr>
      <w:r>
        <w:rPr>
          <w:b/>
        </w:rPr>
        <w:t xml:space="preserve">Cálculo de Flujos de </w:t>
      </w:r>
      <w:proofErr w:type="spellStart"/>
      <w:proofErr w:type="gramStart"/>
      <w:r>
        <w:rPr>
          <w:b/>
        </w:rPr>
        <w:t>Efectivo:</w:t>
      </w:r>
      <w:r>
        <w:t>Se</w:t>
      </w:r>
      <w:proofErr w:type="spellEnd"/>
      <w:proofErr w:type="gramEnd"/>
      <w:r>
        <w:t xml:space="preserve"> desarrolla un estado de flujos de efectivo que muestre las entradas y salidas de caja, clasificando actividades de operación, inversión y financiamiento.</w:t>
      </w:r>
    </w:p>
    <w:p w14:paraId="2FB5F54B" w14:textId="77777777" w:rsidR="00197313" w:rsidRDefault="00000000">
      <w:pPr>
        <w:numPr>
          <w:ilvl w:val="0"/>
          <w:numId w:val="2"/>
        </w:numPr>
      </w:pPr>
      <w:r>
        <w:rPr>
          <w:b/>
        </w:rPr>
        <w:t xml:space="preserve">Análisis de </w:t>
      </w:r>
      <w:proofErr w:type="spellStart"/>
      <w:proofErr w:type="gramStart"/>
      <w:r>
        <w:rPr>
          <w:b/>
        </w:rPr>
        <w:t>Variaciones:</w:t>
      </w:r>
      <w:r>
        <w:t>Se</w:t>
      </w:r>
      <w:proofErr w:type="spellEnd"/>
      <w:proofErr w:type="gramEnd"/>
      <w:r>
        <w:t xml:space="preserve"> realiza un análisis profundo de las variaciones entre las proyecciones presupuestarias y los resultados reales de la planta, identificando las áreas de mejora.</w:t>
      </w:r>
    </w:p>
    <w:p w14:paraId="7290001B" w14:textId="77777777" w:rsidR="00197313" w:rsidRDefault="00000000">
      <w:pPr>
        <w:numPr>
          <w:ilvl w:val="0"/>
          <w:numId w:val="2"/>
        </w:numPr>
      </w:pPr>
      <w:r>
        <w:rPr>
          <w:b/>
        </w:rPr>
        <w:lastRenderedPageBreak/>
        <w:t xml:space="preserve">Revisión y </w:t>
      </w:r>
      <w:proofErr w:type="spellStart"/>
      <w:proofErr w:type="gramStart"/>
      <w:r>
        <w:rPr>
          <w:b/>
        </w:rPr>
        <w:t>Validación:</w:t>
      </w:r>
      <w:r>
        <w:t>Se</w:t>
      </w:r>
      <w:proofErr w:type="spellEnd"/>
      <w:proofErr w:type="gramEnd"/>
      <w:r>
        <w:t xml:space="preserve"> lleva a cabo una revisión exhaustiva por parte del Gerente de Finanzas y el Auditor Interno para garantizar la veracidad y conformidad del reporte.</w:t>
      </w:r>
    </w:p>
    <w:p w14:paraId="1960FF0D" w14:textId="77777777" w:rsidR="00197313" w:rsidRDefault="00000000">
      <w:pPr>
        <w:numPr>
          <w:ilvl w:val="0"/>
          <w:numId w:val="2"/>
        </w:numPr>
      </w:pPr>
      <w:r>
        <w:rPr>
          <w:b/>
        </w:rPr>
        <w:t xml:space="preserve">Aprobación del </w:t>
      </w:r>
      <w:proofErr w:type="spellStart"/>
      <w:proofErr w:type="gramStart"/>
      <w:r>
        <w:rPr>
          <w:b/>
        </w:rPr>
        <w:t>Reporte:</w:t>
      </w:r>
      <w:r>
        <w:t>El</w:t>
      </w:r>
      <w:proofErr w:type="spellEnd"/>
      <w:proofErr w:type="gramEnd"/>
      <w:r>
        <w:t xml:space="preserve"> reporte final se somete a la aprobación del </w:t>
      </w:r>
      <w:proofErr w:type="gramStart"/>
      <w:r>
        <w:t>Director General</w:t>
      </w:r>
      <w:proofErr w:type="gramEnd"/>
      <w:r>
        <w:t xml:space="preserve">, quien lo examina en relación con los objetivos estratégicos de </w:t>
      </w:r>
      <w:proofErr w:type="spellStart"/>
      <w:r>
        <w:t>AeroForge</w:t>
      </w:r>
      <w:proofErr w:type="spellEnd"/>
      <w:r>
        <w:t>.</w:t>
      </w:r>
    </w:p>
    <w:p w14:paraId="39255749" w14:textId="77777777" w:rsidR="00197313" w:rsidRDefault="00000000">
      <w:pPr>
        <w:numPr>
          <w:ilvl w:val="0"/>
          <w:numId w:val="2"/>
        </w:numPr>
      </w:pPr>
      <w:r>
        <w:rPr>
          <w:b/>
        </w:rPr>
        <w:t xml:space="preserve">Comunicación a las Partes </w:t>
      </w:r>
      <w:proofErr w:type="spellStart"/>
      <w:proofErr w:type="gramStart"/>
      <w:r>
        <w:rPr>
          <w:b/>
        </w:rPr>
        <w:t>Interesadas:</w:t>
      </w:r>
      <w:r>
        <w:t>Una</w:t>
      </w:r>
      <w:proofErr w:type="spellEnd"/>
      <w:proofErr w:type="gramEnd"/>
      <w:r>
        <w:t xml:space="preserve"> vez aprobado, el reporte se distribuye a las partes interesadas dentro de la organización, incluyendo la junta directiva y otras áreas claves.</w:t>
      </w:r>
    </w:p>
    <w:p w14:paraId="689262E2" w14:textId="77777777" w:rsidR="00197313" w:rsidRDefault="00000000">
      <w:pPr>
        <w:numPr>
          <w:ilvl w:val="0"/>
          <w:numId w:val="2"/>
        </w:numPr>
      </w:pPr>
      <w:r>
        <w:rPr>
          <w:b/>
        </w:rPr>
        <w:t xml:space="preserve">Archivar </w:t>
      </w:r>
      <w:proofErr w:type="spellStart"/>
      <w:proofErr w:type="gramStart"/>
      <w:r>
        <w:rPr>
          <w:b/>
        </w:rPr>
        <w:t>Documentación:</w:t>
      </w:r>
      <w:r>
        <w:t>Se</w:t>
      </w:r>
      <w:proofErr w:type="spellEnd"/>
      <w:proofErr w:type="gramEnd"/>
      <w:r>
        <w:t xml:space="preserve"> asegura que todos los documentos y cálculos utilizados para elaborar el reporte se archiven correctamente, permitiendo su consulta futura.</w:t>
      </w:r>
    </w:p>
    <w:p w14:paraId="52E8705C" w14:textId="77777777" w:rsidR="00197313" w:rsidRDefault="00000000">
      <w:pPr>
        <w:numPr>
          <w:ilvl w:val="0"/>
          <w:numId w:val="2"/>
        </w:numPr>
      </w:pPr>
      <w:r>
        <w:rPr>
          <w:b/>
        </w:rPr>
        <w:t xml:space="preserve">Preparación para Auditorías </w:t>
      </w:r>
      <w:proofErr w:type="spellStart"/>
      <w:proofErr w:type="gramStart"/>
      <w:r>
        <w:rPr>
          <w:b/>
        </w:rPr>
        <w:t>Externas:</w:t>
      </w:r>
      <w:r>
        <w:t>Se</w:t>
      </w:r>
      <w:proofErr w:type="spellEnd"/>
      <w:proofErr w:type="gramEnd"/>
      <w:r>
        <w:t xml:space="preserve"> prepara el reporte y los documentos relacionados para facilitar auditorías externas, asegurando que toda la información esté disponible y organizada.</w:t>
      </w:r>
    </w:p>
    <w:p w14:paraId="3A2B67B8" w14:textId="77777777" w:rsidR="00197313" w:rsidRDefault="00000000">
      <w:pPr>
        <w:spacing w:before="200" w:after="200"/>
      </w:pPr>
      <w:r>
        <w:rPr>
          <w:b/>
        </w:rPr>
        <w:t>V. Vigencia</w:t>
      </w:r>
    </w:p>
    <w:p w14:paraId="2E36BFB5" w14:textId="77777777" w:rsidR="00197313" w:rsidRDefault="00000000">
      <w:r>
        <w:t>Este documento tendrá validez hasta la emisión del próximo reporte contable correspondiente al tercer trimestre de 2025.</w:t>
      </w:r>
    </w:p>
    <w:p w14:paraId="05654FA2" w14:textId="77777777" w:rsidR="00197313" w:rsidRDefault="00000000">
      <w:pPr>
        <w:spacing w:before="200" w:after="200"/>
      </w:pPr>
      <w:r>
        <w:rPr>
          <w:b/>
        </w:rPr>
        <w:t>VI. Referencias Bibliográficas</w:t>
      </w:r>
    </w:p>
    <w:p w14:paraId="1AACBB44" w14:textId="77777777" w:rsidR="00197313" w:rsidRDefault="00000000">
      <w:r>
        <w:t>Normas Internacionales de Información Financiera (NIIF), compendios de contabilidad para industrias aeroespaciales, directrices de informes financieros de la FAA.</w:t>
      </w:r>
    </w:p>
    <w:p w14:paraId="6F98E921" w14:textId="77777777" w:rsidR="00197313" w:rsidRDefault="00000000">
      <w:pPr>
        <w:spacing w:before="200" w:after="200"/>
      </w:pPr>
      <w:r>
        <w:rPr>
          <w:b/>
        </w:rPr>
        <w:t>VII. Historial de cambio de Documentos</w:t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1024"/>
        <w:gridCol w:w="5877"/>
      </w:tblGrid>
      <w:tr w:rsidR="00197313" w14:paraId="0A2D226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834977D" w14:textId="77777777" w:rsidR="00197313" w:rsidRDefault="00000000">
            <w:r>
              <w:rPr>
                <w:b/>
              </w:rPr>
              <w:t>NÚMERO DE REVISIÓN</w:t>
            </w:r>
          </w:p>
        </w:tc>
        <w:tc>
          <w:tcPr>
            <w:tcW w:w="0" w:type="auto"/>
          </w:tcPr>
          <w:p w14:paraId="74A48407" w14:textId="77777777" w:rsidR="00197313" w:rsidRDefault="00000000">
            <w:r>
              <w:rPr>
                <w:b/>
              </w:rPr>
              <w:t>FECHA</w:t>
            </w:r>
          </w:p>
        </w:tc>
        <w:tc>
          <w:tcPr>
            <w:tcW w:w="0" w:type="auto"/>
          </w:tcPr>
          <w:p w14:paraId="6669F6C7" w14:textId="77777777" w:rsidR="00197313" w:rsidRDefault="00000000">
            <w:r>
              <w:rPr>
                <w:b/>
              </w:rPr>
              <w:t>DESCRIPCIÓN DEL CAMBIO</w:t>
            </w:r>
          </w:p>
        </w:tc>
      </w:tr>
      <w:tr w:rsidR="00197313" w14:paraId="76FDE17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08DE220" w14:textId="77777777" w:rsidR="00197313" w:rsidRDefault="00000000">
            <w:r>
              <w:t>1</w:t>
            </w:r>
          </w:p>
        </w:tc>
        <w:tc>
          <w:tcPr>
            <w:tcW w:w="0" w:type="auto"/>
          </w:tcPr>
          <w:p w14:paraId="5E28A024" w14:textId="77777777" w:rsidR="00197313" w:rsidRDefault="00000000">
            <w:r>
              <w:t>2025-06-16</w:t>
            </w:r>
          </w:p>
        </w:tc>
        <w:tc>
          <w:tcPr>
            <w:tcW w:w="0" w:type="auto"/>
          </w:tcPr>
          <w:p w14:paraId="57947FF6" w14:textId="77777777" w:rsidR="00197313" w:rsidRDefault="00000000">
            <w:r>
              <w:t xml:space="preserve">Primera edición del reporte contable de estados financieros para la planta </w:t>
            </w:r>
            <w:proofErr w:type="spellStart"/>
            <w:r>
              <w:t>AeroForge</w:t>
            </w:r>
            <w:proofErr w:type="spellEnd"/>
            <w:r>
              <w:t>.</w:t>
            </w:r>
          </w:p>
        </w:tc>
      </w:tr>
    </w:tbl>
    <w:p w14:paraId="04BFC863" w14:textId="77777777" w:rsidR="00197313" w:rsidRDefault="00197313"/>
    <w:p w14:paraId="7C613C06" w14:textId="77777777" w:rsidR="00575D0C" w:rsidRDefault="00575D0C">
      <w:pPr>
        <w:spacing w:before="200" w:after="200"/>
        <w:rPr>
          <w:b/>
        </w:rPr>
      </w:pPr>
    </w:p>
    <w:p w14:paraId="34A84EA8" w14:textId="77777777" w:rsidR="00575D0C" w:rsidRDefault="00575D0C">
      <w:pPr>
        <w:spacing w:before="200" w:after="200"/>
        <w:rPr>
          <w:b/>
        </w:rPr>
      </w:pPr>
    </w:p>
    <w:p w14:paraId="4C7720F5" w14:textId="3948B082" w:rsidR="00197313" w:rsidRDefault="00000000">
      <w:pPr>
        <w:spacing w:before="200" w:after="200"/>
      </w:pPr>
      <w:r>
        <w:rPr>
          <w:b/>
        </w:rPr>
        <w:lastRenderedPageBreak/>
        <w:t>VIII. Firmas</w:t>
      </w:r>
    </w:p>
    <w:p w14:paraId="11382A2D" w14:textId="14BDB05F" w:rsidR="00197313" w:rsidRDefault="00197313"/>
    <w:p w14:paraId="7FE436A8" w14:textId="562F47BC" w:rsidR="00575D0C" w:rsidRPr="00575D0C" w:rsidRDefault="00575D0C" w:rsidP="00575D0C">
      <w:pPr>
        <w:rPr>
          <w:b/>
        </w:rPr>
      </w:pPr>
      <w:r w:rsidRPr="00575D0C">
        <w:drawing>
          <wp:anchor distT="0" distB="0" distL="114300" distR="114300" simplePos="0" relativeHeight="251659264" behindDoc="0" locked="0" layoutInCell="1" allowOverlap="1" wp14:anchorId="2430D190" wp14:editId="10763D32">
            <wp:simplePos x="0" y="0"/>
            <wp:positionH relativeFrom="column">
              <wp:posOffset>1615440</wp:posOffset>
            </wp:positionH>
            <wp:positionV relativeFrom="paragraph">
              <wp:posOffset>1522730</wp:posOffset>
            </wp:positionV>
            <wp:extent cx="3001645" cy="1600835"/>
            <wp:effectExtent l="114300" t="209550" r="84455" b="189865"/>
            <wp:wrapSquare wrapText="bothSides"/>
            <wp:docPr id="696673195" name="Imagen 10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7470">
                      <a:off x="0" y="0"/>
                      <a:ext cx="3001645" cy="160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5D0C">
        <w:drawing>
          <wp:anchor distT="0" distB="0" distL="114300" distR="114300" simplePos="0" relativeHeight="251657216" behindDoc="0" locked="0" layoutInCell="1" allowOverlap="1" wp14:anchorId="02509D10" wp14:editId="3FAC1128">
            <wp:simplePos x="0" y="0"/>
            <wp:positionH relativeFrom="column">
              <wp:posOffset>3552825</wp:posOffset>
            </wp:positionH>
            <wp:positionV relativeFrom="paragraph">
              <wp:posOffset>350520</wp:posOffset>
            </wp:positionV>
            <wp:extent cx="1828800" cy="838200"/>
            <wp:effectExtent l="57150" t="133350" r="38100" b="114300"/>
            <wp:wrapSquare wrapText="bothSides"/>
            <wp:docPr id="993915800" name="Imagen 12" descr="Firma digital: qué es y para qué sirve | Con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Firma digital: qué es y para qué sirve | Consum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486885">
                      <a:off x="0" y="0"/>
                      <a:ext cx="18288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5D0C">
        <w:drawing>
          <wp:anchor distT="0" distB="0" distL="114300" distR="114300" simplePos="0" relativeHeight="251656192" behindDoc="0" locked="0" layoutInCell="1" allowOverlap="1" wp14:anchorId="69A61998" wp14:editId="6BA829EF">
            <wp:simplePos x="0" y="0"/>
            <wp:positionH relativeFrom="column">
              <wp:posOffset>-287655</wp:posOffset>
            </wp:positionH>
            <wp:positionV relativeFrom="paragraph">
              <wp:posOffset>278765</wp:posOffset>
            </wp:positionV>
            <wp:extent cx="3276600" cy="1462405"/>
            <wp:effectExtent l="95250" t="285750" r="95250" b="271145"/>
            <wp:wrapSquare wrapText="bothSides"/>
            <wp:docPr id="1284604439" name="Imagen 11" descr="15 ideas de Firmas personales | firmas personales, letras para firmas,  ejemplos de fir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15 ideas de Firmas personales | firmas personales, letras para firmas,  ejemplos de firm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12619">
                      <a:off x="0" y="0"/>
                      <a:ext cx="3276600" cy="146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1D7D2" w14:textId="12620A3B" w:rsidR="00575D0C" w:rsidRPr="00575D0C" w:rsidRDefault="00575D0C" w:rsidP="00575D0C">
      <w:pPr>
        <w:rPr>
          <w:b/>
        </w:rPr>
      </w:pPr>
    </w:p>
    <w:p w14:paraId="549178D1" w14:textId="1AD4396F" w:rsidR="00575D0C" w:rsidRPr="00575D0C" w:rsidRDefault="00575D0C" w:rsidP="00575D0C"/>
    <w:p w14:paraId="297E3C0A" w14:textId="2833187D" w:rsidR="00575D0C" w:rsidRDefault="00575D0C"/>
    <w:sectPr w:rsidR="00575D0C"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7C034" w14:textId="77777777" w:rsidR="003A3FDB" w:rsidRDefault="003A3FDB">
      <w:pPr>
        <w:spacing w:after="0" w:line="240" w:lineRule="auto"/>
      </w:pPr>
      <w:r>
        <w:separator/>
      </w:r>
    </w:p>
  </w:endnote>
  <w:endnote w:type="continuationSeparator" w:id="0">
    <w:p w14:paraId="40E7245D" w14:textId="77777777" w:rsidR="003A3FDB" w:rsidRDefault="003A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269E3" w14:textId="77777777" w:rsidR="00197313" w:rsidRDefault="00000000">
    <w:pPr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527D0" w14:textId="77777777" w:rsidR="003A3FDB" w:rsidRDefault="003A3FDB">
      <w:pPr>
        <w:spacing w:after="0" w:line="240" w:lineRule="auto"/>
      </w:pPr>
      <w:r>
        <w:separator/>
      </w:r>
    </w:p>
  </w:footnote>
  <w:footnote w:type="continuationSeparator" w:id="0">
    <w:p w14:paraId="3E26BDB2" w14:textId="77777777" w:rsidR="003A3FDB" w:rsidRDefault="003A3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D42E5"/>
    <w:multiLevelType w:val="multilevel"/>
    <w:tmpl w:val="35D21530"/>
    <w:lvl w:ilvl="0">
      <w:numFmt w:val="bullet"/>
      <w:lvlText w:val="◦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E83681"/>
    <w:multiLevelType w:val="multilevel"/>
    <w:tmpl w:val="5E22CBDC"/>
    <w:lvl w:ilvl="0"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5395635">
    <w:abstractNumId w:val="1"/>
  </w:num>
  <w:num w:numId="2" w16cid:durableId="126708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13"/>
    <w:rsid w:val="00197313"/>
    <w:rsid w:val="0022343B"/>
    <w:rsid w:val="003A3FDB"/>
    <w:rsid w:val="0057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EB17"/>
  <w15:docId w15:val="{8E3086AA-84D2-493F-9BE6-7AB38F40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es-S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712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MINEDUCYT</dc:creator>
  <cp:lastModifiedBy>Andr�s Ottoniel Tobar Alfaro SS FT 21</cp:lastModifiedBy>
  <cp:revision>1</cp:revision>
  <dcterms:created xsi:type="dcterms:W3CDTF">2025-06-16T14:32:00Z</dcterms:created>
  <dcterms:modified xsi:type="dcterms:W3CDTF">2025-06-16T14:34:00Z</dcterms:modified>
</cp:coreProperties>
</file>