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2"/>
        </w:rPr>
        <w:t>MATERI GAME — ITERASI 2</w:t>
      </w:r>
    </w:p>
    <w:p>
      <w:pPr>
        <w:jc w:val="center"/>
      </w:pPr>
      <w:r>
        <w:rPr>
          <w:rFonts w:ascii="Calibri" w:hAnsi="Calibri"/>
          <w:i/>
          <w:sz w:val="28"/>
        </w:rPr>
        <w:t>Referensi Lengkap 14 Antibiotik × 14 Bakteri — MicroNexus</w:t>
      </w:r>
    </w:p>
    <w:p/>
    <w:p>
      <w:pPr>
        <w:jc w:val="center"/>
      </w:pPr>
      <w:r>
        <w:rPr>
          <w:rFonts w:ascii="Calibri" w:hAnsi="Calibri"/>
          <w:color w:val="595959"/>
          <w:sz w:val="20"/>
        </w:rPr>
        <w:t>Disusun berdasarkan format MATERI GAME-1.pdf &amp; MATERI GAME-2.pdf (matriks efektivitas, deskripsi penyakit, profil antibiotik, profil bakteri, tabel kesimpulan), diperluas dari 7×7 ke 14×14 pasangan antibiotik-bakteri.</w:t>
      </w:r>
    </w:p>
    <w:p>
      <w:r>
        <w:br w:type="page"/>
      </w:r>
    </w:p>
    <w:p>
      <w:pPr>
        <w:sectPr>
          <w:pgSz w:w="11906" w:h="16838"/>
          <w:pgMar w:top="1020" w:right="1020" w:bottom="1020" w:left="1020" w:header="720" w:footer="720" w:gutter="0"/>
          <w:cols w:space="720"/>
          <w:docGrid w:linePitch="360"/>
        </w:sectPr>
      </w:pPr>
    </w:p>
    <w:p>
      <w:pPr>
        <w:pStyle w:val="Heading1"/>
      </w:pPr>
      <w:r>
        <w:rPr>
          <w:rFonts w:ascii="Calibri" w:hAnsi="Calibri"/>
          <w:color w:val="1F4E79"/>
        </w:rPr>
        <w:t>1. Matriks Efektivitas Antibiotik × Bakteri (14×14)</w:t>
      </w:r>
    </w:p>
    <w:p>
      <w:pPr>
        <w:spacing w:after="120"/>
      </w:pPr>
      <w:r>
        <w:rPr>
          <w:rFonts w:ascii="Calibri" w:hAnsi="Calibri"/>
          <w:b w:val="0"/>
          <w:i/>
          <w:sz w:val="18"/>
        </w:rPr>
        <w:t>Skala 0–20 (konvensi kode game): 0 = immune/no effect · 4 = minimal · 8 = partial-low · 12 = partial-moderate · 16 = strong · 20 = full effective.</w:t>
      </w:r>
    </w:p>
    <w:tbl>
      <w:tblPr>
        <w:tblW w:type="auto" w:w="0"/>
        <w:jc w:val="center"/>
        <w:tblLayout w:type="fixed"/>
        <w:tblLook w:firstColumn="1" w:firstRow="1" w:lastColumn="0" w:lastRow="0" w:noHBand="0" w:noVBand="1" w:val="04A0"/>
        <w:tblCellMar>
          <w:top w:w="20" w:type="dxa"/>
          <w:bottom w:w="20" w:type="dxa"/>
          <w:left w:w="40" w:type="dxa"/>
          <w:right w:w="40" w:type="dxa"/>
        </w:tblCellMar>
      </w:tblPr>
      <w:tblGrid>
        <w:gridCol w:w="1850"/>
        <w:gridCol w:w="1850"/>
        <w:gridCol w:w="1850"/>
        <w:gridCol w:w="1850"/>
        <w:gridCol w:w="1850"/>
        <w:gridCol w:w="1850"/>
        <w:gridCol w:w="1850"/>
        <w:gridCol w:w="1850"/>
      </w:tblGrid>
      <w:tr>
        <w:tc>
          <w:tcPr>
            <w:tcW w:type="dxa" w:w="2072"/>
            <w:shd w:val="clear" w:color="auto" w:fill="1F4E79"/>
          </w:tcPr>
          <w:p>
            <w:pPr>
              <w:jc w:val="center"/>
            </w:pPr>
            <w:r/>
            <w:r>
              <w:rPr>
                <w:rFonts w:ascii="Calibri" w:hAnsi="Calibri"/>
                <w:b/>
                <w:color w:val="FFFFFF"/>
                <w:sz w:val="16"/>
              </w:rPr>
              <w:t>Antibiotik \ Bakteri</w:t>
            </w:r>
          </w:p>
        </w:tc>
        <w:tc>
          <w:tcPr>
            <w:tcW w:type="dxa" w:w="1818"/>
            <w:shd w:val="clear" w:color="auto" w:fill="1F4E79"/>
          </w:tcPr>
          <w:p>
            <w:pPr>
              <w:jc w:val="center"/>
            </w:pPr>
            <w:r/>
            <w:r>
              <w:rPr>
                <w:rFonts w:ascii="Calibri" w:hAnsi="Calibri"/>
                <w:b/>
                <w:color w:val="FFFFFF"/>
                <w:sz w:val="16"/>
              </w:rPr>
              <w:t>S. pneu</w:t>
            </w:r>
          </w:p>
        </w:tc>
        <w:tc>
          <w:tcPr>
            <w:tcW w:type="dxa" w:w="1818"/>
            <w:shd w:val="clear" w:color="auto" w:fill="1F4E79"/>
          </w:tcPr>
          <w:p>
            <w:pPr>
              <w:jc w:val="center"/>
            </w:pPr>
            <w:r/>
            <w:r>
              <w:rPr>
                <w:rFonts w:ascii="Calibri" w:hAnsi="Calibri"/>
                <w:b/>
                <w:color w:val="FFFFFF"/>
                <w:sz w:val="16"/>
              </w:rPr>
              <w:t>MSSA</w:t>
            </w:r>
          </w:p>
        </w:tc>
        <w:tc>
          <w:tcPr>
            <w:tcW w:type="dxa" w:w="1818"/>
            <w:shd w:val="clear" w:color="auto" w:fill="1F4E79"/>
          </w:tcPr>
          <w:p>
            <w:pPr>
              <w:jc w:val="center"/>
            </w:pPr>
            <w:r/>
            <w:r>
              <w:rPr>
                <w:rFonts w:ascii="Calibri" w:hAnsi="Calibri"/>
                <w:b/>
                <w:color w:val="FFFFFF"/>
                <w:sz w:val="16"/>
              </w:rPr>
              <w:t>MRSA</w:t>
            </w:r>
          </w:p>
        </w:tc>
        <w:tc>
          <w:tcPr>
            <w:tcW w:type="dxa" w:w="1818"/>
            <w:shd w:val="clear" w:color="auto" w:fill="1F4E79"/>
          </w:tcPr>
          <w:p>
            <w:pPr>
              <w:jc w:val="center"/>
            </w:pPr>
            <w:r/>
            <w:r>
              <w:rPr>
                <w:rFonts w:ascii="Calibri" w:hAnsi="Calibri"/>
                <w:b/>
                <w:color w:val="FFFFFF"/>
                <w:sz w:val="16"/>
              </w:rPr>
              <w:t>M. cat</w:t>
            </w:r>
          </w:p>
        </w:tc>
        <w:tc>
          <w:tcPr>
            <w:tcW w:type="dxa" w:w="1818"/>
            <w:shd w:val="clear" w:color="auto" w:fill="1F4E79"/>
          </w:tcPr>
          <w:p>
            <w:pPr>
              <w:jc w:val="center"/>
            </w:pPr>
            <w:r/>
            <w:r>
              <w:rPr>
                <w:rFonts w:ascii="Calibri" w:hAnsi="Calibri"/>
                <w:b/>
                <w:color w:val="FFFFFF"/>
                <w:sz w:val="16"/>
              </w:rPr>
              <w:t>H. inf</w:t>
            </w:r>
          </w:p>
        </w:tc>
        <w:tc>
          <w:tcPr>
            <w:tcW w:type="dxa" w:w="1818"/>
            <w:shd w:val="clear" w:color="auto" w:fill="1F4E79"/>
          </w:tcPr>
          <w:p>
            <w:pPr>
              <w:jc w:val="center"/>
            </w:pPr>
            <w:r/>
            <w:r>
              <w:rPr>
                <w:rFonts w:ascii="Calibri" w:hAnsi="Calibri"/>
                <w:b/>
                <w:color w:val="FFFFFF"/>
                <w:sz w:val="16"/>
              </w:rPr>
              <w:t>E. coli</w:t>
            </w:r>
          </w:p>
        </w:tc>
        <w:tc>
          <w:tcPr>
            <w:tcW w:type="dxa" w:w="1818"/>
            <w:shd w:val="clear" w:color="auto" w:fill="1F4E79"/>
          </w:tcPr>
          <w:p>
            <w:pPr>
              <w:jc w:val="center"/>
            </w:pPr>
            <w:r/>
            <w:r>
              <w:rPr>
                <w:rFonts w:ascii="Calibri" w:hAnsi="Calibri"/>
                <w:b/>
                <w:color w:val="FFFFFF"/>
                <w:sz w:val="16"/>
              </w:rPr>
              <w:t>P. aer</w:t>
            </w:r>
          </w:p>
        </w:tc>
      </w:tr>
      <w:tr>
        <w:tc>
          <w:tcPr>
            <w:tcW w:type="dxa" w:w="2072"/>
            <w:shd w:val="clear" w:color="auto" w:fill="D9E2F3"/>
          </w:tcPr>
          <w:p>
            <w:r/>
            <w:r>
              <w:rPr>
                <w:rFonts w:ascii="Calibri" w:hAnsi="Calibri"/>
                <w:b/>
                <w:sz w:val="16"/>
              </w:rPr>
              <w:t>Amoxicillin</w:t>
            </w:r>
          </w:p>
        </w:tc>
        <w:tc>
          <w:tcPr>
            <w:tcW w:type="dxa" w:w="1818"/>
            <w:shd w:val="clear" w:color="auto" w:fill="A9D18E"/>
          </w:tcPr>
          <w:p>
            <w:pPr>
              <w:jc w:val="center"/>
            </w:pPr>
            <w:r/>
            <w:r>
              <w:rPr>
                <w:rFonts w:ascii="Calibri" w:hAnsi="Calibri"/>
                <w:b w:val="0"/>
                <w:sz w:val="16"/>
              </w:rPr>
              <w:t>20</w:t>
            </w:r>
          </w:p>
        </w:tc>
        <w:tc>
          <w:tcPr>
            <w:tcW w:type="dxa" w:w="1818"/>
            <w:shd w:val="clear" w:color="auto" w:fill="C6E0B4"/>
          </w:tcPr>
          <w:p>
            <w:pPr>
              <w:jc w:val="center"/>
            </w:pPr>
            <w:r/>
            <w:r>
              <w:rPr>
                <w:rFonts w:ascii="Calibri" w:hAnsi="Calibri"/>
                <w:b w:val="0"/>
                <w:sz w:val="16"/>
              </w:rPr>
              <w:t>16</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FF2CC"/>
          </w:tcPr>
          <w:p>
            <w:pPr>
              <w:jc w:val="center"/>
            </w:pPr>
            <w:r/>
            <w:r>
              <w:rPr>
                <w:rFonts w:ascii="Calibri" w:hAnsi="Calibri"/>
                <w:b w:val="0"/>
                <w:sz w:val="16"/>
              </w:rPr>
              <w:t>8</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Cefixime</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FFE699"/>
          </w:tcPr>
          <w:p>
            <w:pPr>
              <w:jc w:val="center"/>
            </w:pPr>
            <w:r/>
            <w:r>
              <w:rPr>
                <w:rFonts w:ascii="Calibri" w:hAnsi="Calibri"/>
                <w:b w:val="0"/>
                <w:sz w:val="16"/>
              </w:rPr>
              <w:t>12</w:t>
            </w:r>
          </w:p>
        </w:tc>
        <w:tc>
          <w:tcPr>
            <w:tcW w:type="dxa" w:w="1818"/>
            <w:shd w:val="clear" w:color="auto" w:fill="C6E0B4"/>
          </w:tcPr>
          <w:p>
            <w:pPr>
              <w:jc w:val="center"/>
            </w:pPr>
            <w:r/>
            <w:r>
              <w:rPr>
                <w:rFonts w:ascii="Calibri" w:hAnsi="Calibri"/>
                <w:b w:val="0"/>
                <w:sz w:val="16"/>
              </w:rPr>
              <w:t>16</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Vancomisin</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Azitromisin</w:t>
            </w:r>
          </w:p>
        </w:tc>
        <w:tc>
          <w:tcPr>
            <w:tcW w:type="dxa" w:w="1818"/>
            <w:shd w:val="clear" w:color="auto" w:fill="C6E0B4"/>
          </w:tcPr>
          <w:p>
            <w:pPr>
              <w:jc w:val="center"/>
            </w:pPr>
            <w:r/>
            <w:r>
              <w:rPr>
                <w:rFonts w:ascii="Calibri" w:hAnsi="Calibri"/>
                <w:b w:val="0"/>
                <w:sz w:val="16"/>
              </w:rPr>
              <w:t>16</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FFE699"/>
          </w:tcPr>
          <w:p>
            <w:pPr>
              <w:jc w:val="center"/>
            </w:pPr>
            <w:r/>
            <w:r>
              <w:rPr>
                <w:rFonts w:ascii="Calibri" w:hAnsi="Calibri"/>
                <w:b w:val="0"/>
                <w:sz w:val="16"/>
              </w:rPr>
              <w:t>12</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Ciprofloxacin</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FE699"/>
          </w:tcPr>
          <w:p>
            <w:pPr>
              <w:jc w:val="center"/>
            </w:pPr>
            <w:r/>
            <w:r>
              <w:rPr>
                <w:rFonts w:ascii="Calibri" w:hAnsi="Calibri"/>
                <w:b w:val="0"/>
                <w:sz w:val="16"/>
              </w:rPr>
              <w:t>12</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r>
      <w:tr>
        <w:tc>
          <w:tcPr>
            <w:tcW w:type="dxa" w:w="2072"/>
            <w:shd w:val="clear" w:color="auto" w:fill="D9E2F3"/>
          </w:tcPr>
          <w:p>
            <w:r/>
            <w:r>
              <w:rPr>
                <w:rFonts w:ascii="Calibri" w:hAnsi="Calibri"/>
                <w:b/>
                <w:sz w:val="16"/>
              </w:rPr>
              <w:t>Levofloksasin</w:t>
            </w:r>
          </w:p>
        </w:tc>
        <w:tc>
          <w:tcPr>
            <w:tcW w:type="dxa" w:w="1818"/>
            <w:shd w:val="clear" w:color="auto" w:fill="A9D18E"/>
          </w:tcPr>
          <w:p>
            <w:pPr>
              <w:jc w:val="center"/>
            </w:pPr>
            <w:r/>
            <w:r>
              <w:rPr>
                <w:rFonts w:ascii="Calibri" w:hAnsi="Calibri"/>
                <w:b w:val="0"/>
                <w:sz w:val="16"/>
              </w:rPr>
              <w:t>20</w:t>
            </w:r>
          </w:p>
        </w:tc>
        <w:tc>
          <w:tcPr>
            <w:tcW w:type="dxa" w:w="1818"/>
            <w:shd w:val="clear" w:color="auto" w:fill="FFF2CC"/>
          </w:tcPr>
          <w:p>
            <w:pPr>
              <w:jc w:val="center"/>
            </w:pPr>
            <w:r/>
            <w:r>
              <w:rPr>
                <w:rFonts w:ascii="Calibri" w:hAnsi="Calibri"/>
                <w:b w:val="0"/>
                <w:sz w:val="16"/>
              </w:rPr>
              <w:t>8</w:t>
            </w:r>
          </w:p>
        </w:tc>
        <w:tc>
          <w:tcPr>
            <w:tcW w:type="dxa" w:w="1818"/>
            <w:shd w:val="clear" w:color="auto" w:fill="FFF2CC"/>
          </w:tcPr>
          <w:p>
            <w:pPr>
              <w:jc w:val="center"/>
            </w:pPr>
            <w:r/>
            <w:r>
              <w:rPr>
                <w:rFonts w:ascii="Calibri" w:hAnsi="Calibri"/>
                <w:b w:val="0"/>
                <w:sz w:val="16"/>
              </w:rPr>
              <w:t>8</w:t>
            </w:r>
          </w:p>
        </w:tc>
        <w:tc>
          <w:tcPr>
            <w:tcW w:type="dxa" w:w="1818"/>
            <w:shd w:val="clear" w:color="auto" w:fill="FFF2CC"/>
          </w:tcPr>
          <w:p>
            <w:pPr>
              <w:jc w:val="center"/>
            </w:pPr>
            <w:r/>
            <w:r>
              <w:rPr>
                <w:rFonts w:ascii="Calibri" w:hAnsi="Calibri"/>
                <w:b w:val="0"/>
                <w:sz w:val="16"/>
              </w:rPr>
              <w:t>8</w:t>
            </w:r>
          </w:p>
        </w:tc>
        <w:tc>
          <w:tcPr>
            <w:tcW w:type="dxa" w:w="1818"/>
            <w:shd w:val="clear" w:color="auto" w:fill="FFF2CC"/>
          </w:tcPr>
          <w:p>
            <w:pPr>
              <w:jc w:val="center"/>
            </w:pPr>
            <w:r/>
            <w:r>
              <w:rPr>
                <w:rFonts w:ascii="Calibri" w:hAnsi="Calibri"/>
                <w:b w:val="0"/>
                <w:sz w:val="16"/>
              </w:rPr>
              <w:t>8</w:t>
            </w:r>
          </w:p>
        </w:tc>
        <w:tc>
          <w:tcPr>
            <w:tcW w:type="dxa" w:w="1818"/>
            <w:shd w:val="clear" w:color="auto" w:fill="FFE699"/>
          </w:tcPr>
          <w:p>
            <w:pPr>
              <w:jc w:val="center"/>
            </w:pPr>
            <w:r/>
            <w:r>
              <w:rPr>
                <w:rFonts w:ascii="Calibri" w:hAnsi="Calibri"/>
                <w:b w:val="0"/>
                <w:sz w:val="16"/>
              </w:rPr>
              <w:t>12</w:t>
            </w:r>
          </w:p>
        </w:tc>
        <w:tc>
          <w:tcPr>
            <w:tcW w:type="dxa" w:w="1818"/>
            <w:shd w:val="clear" w:color="auto" w:fill="FFE699"/>
          </w:tcPr>
          <w:p>
            <w:pPr>
              <w:jc w:val="center"/>
            </w:pPr>
            <w:r/>
            <w:r>
              <w:rPr>
                <w:rFonts w:ascii="Calibri" w:hAnsi="Calibri"/>
                <w:b w:val="0"/>
                <w:sz w:val="16"/>
              </w:rPr>
              <w:t>12</w:t>
            </w:r>
          </w:p>
        </w:tc>
      </w:tr>
      <w:tr>
        <w:tc>
          <w:tcPr>
            <w:tcW w:type="dxa" w:w="2072"/>
            <w:shd w:val="clear" w:color="auto" w:fill="D9E2F3"/>
          </w:tcPr>
          <w:p>
            <w:r/>
            <w:r>
              <w:rPr>
                <w:rFonts w:ascii="Calibri" w:hAnsi="Calibri"/>
                <w:b/>
                <w:sz w:val="16"/>
              </w:rPr>
              <w:t>Cotrimoxazole</w:t>
            </w:r>
          </w:p>
        </w:tc>
        <w:tc>
          <w:tcPr>
            <w:tcW w:type="dxa" w:w="1818"/>
            <w:shd w:val="clear" w:color="auto" w:fill="FFF2CC"/>
          </w:tcPr>
          <w:p>
            <w:pPr>
              <w:jc w:val="center"/>
            </w:pPr>
            <w:r/>
            <w:r>
              <w:rPr>
                <w:rFonts w:ascii="Calibri" w:hAnsi="Calibri"/>
                <w:b w:val="0"/>
                <w:sz w:val="16"/>
              </w:rPr>
              <w:t>8</w:t>
            </w:r>
          </w:p>
        </w:tc>
        <w:tc>
          <w:tcPr>
            <w:tcW w:type="dxa" w:w="1818"/>
            <w:shd w:val="clear" w:color="auto" w:fill="FFE699"/>
          </w:tcPr>
          <w:p>
            <w:pPr>
              <w:jc w:val="center"/>
            </w:pPr>
            <w:r/>
            <w:r>
              <w:rPr>
                <w:rFonts w:ascii="Calibri" w:hAnsi="Calibri"/>
                <w:b w:val="0"/>
                <w:sz w:val="16"/>
              </w:rPr>
              <w:t>12</w:t>
            </w:r>
          </w:p>
        </w:tc>
        <w:tc>
          <w:tcPr>
            <w:tcW w:type="dxa" w:w="1818"/>
            <w:shd w:val="clear" w:color="auto" w:fill="FFE699"/>
          </w:tcPr>
          <w:p>
            <w:pPr>
              <w:jc w:val="center"/>
            </w:pPr>
            <w:r/>
            <w:r>
              <w:rPr>
                <w:rFonts w:ascii="Calibri" w:hAnsi="Calibri"/>
                <w:b w:val="0"/>
                <w:sz w:val="16"/>
              </w:rPr>
              <w:t>12</w:t>
            </w:r>
          </w:p>
        </w:tc>
        <w:tc>
          <w:tcPr>
            <w:tcW w:type="dxa" w:w="1818"/>
            <w:shd w:val="clear" w:color="auto" w:fill="FFF2CC"/>
          </w:tcPr>
          <w:p>
            <w:pPr>
              <w:jc w:val="center"/>
            </w:pPr>
            <w:r/>
            <w:r>
              <w:rPr>
                <w:rFonts w:ascii="Calibri" w:hAnsi="Calibri"/>
                <w:b w:val="0"/>
                <w:sz w:val="16"/>
              </w:rPr>
              <w:t>8</w:t>
            </w:r>
          </w:p>
        </w:tc>
        <w:tc>
          <w:tcPr>
            <w:tcW w:type="dxa" w:w="1818"/>
            <w:shd w:val="clear" w:color="auto" w:fill="FFF2CC"/>
          </w:tcPr>
          <w:p>
            <w:pPr>
              <w:jc w:val="center"/>
            </w:pPr>
            <w:r/>
            <w:r>
              <w:rPr>
                <w:rFonts w:ascii="Calibri" w:hAnsi="Calibri"/>
                <w:b w:val="0"/>
                <w:sz w:val="16"/>
              </w:rPr>
              <w:t>8</w:t>
            </w:r>
          </w:p>
        </w:tc>
        <w:tc>
          <w:tcPr>
            <w:tcW w:type="dxa" w:w="1818"/>
            <w:shd w:val="clear" w:color="auto" w:fill="C6E0B4"/>
          </w:tcPr>
          <w:p>
            <w:pPr>
              <w:jc w:val="center"/>
            </w:pPr>
            <w:r/>
            <w:r>
              <w:rPr>
                <w:rFonts w:ascii="Calibri" w:hAnsi="Calibri"/>
                <w:b w:val="0"/>
                <w:sz w:val="16"/>
              </w:rPr>
              <w:t>16</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Meropenem</w:t>
            </w:r>
          </w:p>
        </w:tc>
        <w:tc>
          <w:tcPr>
            <w:tcW w:type="dxa" w:w="1818"/>
            <w:shd w:val="clear" w:color="auto" w:fill="FFE699"/>
          </w:tcPr>
          <w:p>
            <w:pPr>
              <w:jc w:val="center"/>
            </w:pPr>
            <w:r/>
            <w:r>
              <w:rPr>
                <w:rFonts w:ascii="Calibri" w:hAnsi="Calibri"/>
                <w:b w:val="0"/>
                <w:sz w:val="16"/>
              </w:rPr>
              <w:t>12</w:t>
            </w:r>
          </w:p>
        </w:tc>
        <w:tc>
          <w:tcPr>
            <w:tcW w:type="dxa" w:w="1818"/>
            <w:shd w:val="clear" w:color="auto" w:fill="C6E0B4"/>
          </w:tcPr>
          <w:p>
            <w:pPr>
              <w:jc w:val="center"/>
            </w:pPr>
            <w:r/>
            <w:r>
              <w:rPr>
                <w:rFonts w:ascii="Calibri" w:hAnsi="Calibri"/>
                <w:b w:val="0"/>
                <w:sz w:val="16"/>
              </w:rPr>
              <w:t>16</w:t>
            </w:r>
          </w:p>
        </w:tc>
        <w:tc>
          <w:tcPr>
            <w:tcW w:type="dxa" w:w="1818"/>
            <w:shd w:val="clear" w:color="auto" w:fill="F8CBAD"/>
          </w:tcPr>
          <w:p>
            <w:pPr>
              <w:jc w:val="center"/>
            </w:pPr>
            <w:r/>
            <w:r>
              <w:rPr>
                <w:rFonts w:ascii="Calibri" w:hAnsi="Calibri"/>
                <w:b w:val="0"/>
                <w:sz w:val="16"/>
              </w:rPr>
              <w:t>0</w:t>
            </w:r>
          </w:p>
        </w:tc>
        <w:tc>
          <w:tcPr>
            <w:tcW w:type="dxa" w:w="1818"/>
            <w:shd w:val="clear" w:color="auto" w:fill="C6E0B4"/>
          </w:tcPr>
          <w:p>
            <w:pPr>
              <w:jc w:val="center"/>
            </w:pPr>
            <w:r/>
            <w:r>
              <w:rPr>
                <w:rFonts w:ascii="Calibri" w:hAnsi="Calibri"/>
                <w:b w:val="0"/>
                <w:sz w:val="16"/>
              </w:rPr>
              <w:t>16</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r>
      <w:tr>
        <w:tc>
          <w:tcPr>
            <w:tcW w:type="dxa" w:w="2072"/>
            <w:shd w:val="clear" w:color="auto" w:fill="D9E2F3"/>
          </w:tcPr>
          <w:p>
            <w:r/>
            <w:r>
              <w:rPr>
                <w:rFonts w:ascii="Calibri" w:hAnsi="Calibri"/>
                <w:b/>
                <w:sz w:val="16"/>
              </w:rPr>
              <w:t>Ceftriaxone</w:t>
            </w:r>
          </w:p>
        </w:tc>
        <w:tc>
          <w:tcPr>
            <w:tcW w:type="dxa" w:w="1818"/>
            <w:shd w:val="clear" w:color="auto" w:fill="A9D18E"/>
          </w:tcPr>
          <w:p>
            <w:pPr>
              <w:jc w:val="center"/>
            </w:pPr>
            <w:r/>
            <w:r>
              <w:rPr>
                <w:rFonts w:ascii="Calibri" w:hAnsi="Calibri"/>
                <w:b w:val="0"/>
                <w:sz w:val="16"/>
              </w:rPr>
              <w:t>20</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C6E0B4"/>
          </w:tcPr>
          <w:p>
            <w:pPr>
              <w:jc w:val="center"/>
            </w:pPr>
            <w:r/>
            <w:r>
              <w:rPr>
                <w:rFonts w:ascii="Calibri" w:hAnsi="Calibri"/>
                <w:b w:val="0"/>
                <w:sz w:val="16"/>
              </w:rPr>
              <w:t>16</w:t>
            </w:r>
          </w:p>
        </w:tc>
        <w:tc>
          <w:tcPr>
            <w:tcW w:type="dxa" w:w="1818"/>
            <w:shd w:val="clear" w:color="auto" w:fill="A9D18E"/>
          </w:tcPr>
          <w:p>
            <w:pPr>
              <w:jc w:val="center"/>
            </w:pPr>
            <w:r/>
            <w:r>
              <w:rPr>
                <w:rFonts w:ascii="Calibri" w:hAnsi="Calibri"/>
                <w:b w:val="0"/>
                <w:sz w:val="16"/>
              </w:rPr>
              <w:t>20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Linezolid</w:t>
            </w:r>
          </w:p>
        </w:tc>
        <w:tc>
          <w:tcPr>
            <w:tcW w:type="dxa" w:w="1818"/>
            <w:shd w:val="clear" w:color="auto" w:fill="C6E0B4"/>
          </w:tcPr>
          <w:p>
            <w:pPr>
              <w:jc w:val="center"/>
            </w:pPr>
            <w:r/>
            <w:r>
              <w:rPr>
                <w:rFonts w:ascii="Calibri" w:hAnsi="Calibri"/>
                <w:b w:val="0"/>
                <w:sz w:val="16"/>
              </w:rPr>
              <w:t>16</w:t>
            </w:r>
          </w:p>
        </w:tc>
        <w:tc>
          <w:tcPr>
            <w:tcW w:type="dxa" w:w="1818"/>
            <w:shd w:val="clear" w:color="auto" w:fill="C6E0B4"/>
          </w:tcPr>
          <w:p>
            <w:pPr>
              <w:jc w:val="center"/>
            </w:pPr>
            <w:r/>
            <w:r>
              <w:rPr>
                <w:rFonts w:ascii="Calibri" w:hAnsi="Calibri"/>
                <w:b w:val="0"/>
                <w:sz w:val="16"/>
              </w:rPr>
              <w:t>16</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Clarithromycin</w:t>
            </w:r>
          </w:p>
        </w:tc>
        <w:tc>
          <w:tcPr>
            <w:tcW w:type="dxa" w:w="1818"/>
            <w:shd w:val="clear" w:color="auto" w:fill="C6E0B4"/>
          </w:tcPr>
          <w:p>
            <w:pPr>
              <w:jc w:val="center"/>
            </w:pPr>
            <w:r/>
            <w:r>
              <w:rPr>
                <w:rFonts w:ascii="Calibri" w:hAnsi="Calibri"/>
                <w:b w:val="0"/>
                <w:sz w:val="16"/>
              </w:rPr>
              <w:t>16</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FE699"/>
          </w:tcPr>
          <w:p>
            <w:pPr>
              <w:jc w:val="center"/>
            </w:pPr>
            <w:r/>
            <w:r>
              <w:rPr>
                <w:rFonts w:ascii="Calibri" w:hAnsi="Calibri"/>
                <w:b w:val="0"/>
                <w:sz w:val="16"/>
              </w:rPr>
              <w:t>12</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Penicillin V</w:t>
            </w:r>
          </w:p>
        </w:tc>
        <w:tc>
          <w:tcPr>
            <w:tcW w:type="dxa" w:w="1818"/>
            <w:shd w:val="clear" w:color="auto" w:fill="C6E0B4"/>
          </w:tcPr>
          <w:p>
            <w:pPr>
              <w:jc w:val="center"/>
            </w:pPr>
            <w:r/>
            <w:r>
              <w:rPr>
                <w:rFonts w:ascii="Calibri" w:hAnsi="Calibri"/>
                <w:b w:val="0"/>
                <w:sz w:val="16"/>
              </w:rPr>
              <w:t>16</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Colistin</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FF2CC"/>
          </w:tcPr>
          <w:p>
            <w:pPr>
              <w:jc w:val="center"/>
            </w:pPr>
            <w:r/>
            <w:r>
              <w:rPr>
                <w:rFonts w:ascii="Calibri" w:hAnsi="Calibri"/>
                <w:b w:val="0"/>
                <w:sz w:val="16"/>
              </w:rPr>
              <w:t>8</w:t>
            </w:r>
          </w:p>
        </w:tc>
      </w:tr>
      <w:tr>
        <w:tc>
          <w:tcPr>
            <w:tcW w:type="dxa" w:w="2072"/>
            <w:shd w:val="clear" w:color="auto" w:fill="D9E2F3"/>
          </w:tcPr>
          <w:p>
            <w:r/>
            <w:r>
              <w:rPr>
                <w:rFonts w:ascii="Calibri" w:hAnsi="Calibri"/>
                <w:b/>
                <w:sz w:val="16"/>
              </w:rPr>
              <w:t>Doxycycline</w:t>
            </w:r>
          </w:p>
        </w:tc>
        <w:tc>
          <w:tcPr>
            <w:tcW w:type="dxa" w:w="1818"/>
            <w:shd w:val="clear" w:color="auto" w:fill="FFE699"/>
          </w:tcPr>
          <w:p>
            <w:pPr>
              <w:jc w:val="center"/>
            </w:pPr>
            <w:r/>
            <w:r>
              <w:rPr>
                <w:rFonts w:ascii="Calibri" w:hAnsi="Calibri"/>
                <w:b w:val="0"/>
                <w:sz w:val="16"/>
              </w:rPr>
              <w:t>12</w:t>
            </w:r>
          </w:p>
        </w:tc>
        <w:tc>
          <w:tcPr>
            <w:tcW w:type="dxa" w:w="1818"/>
            <w:shd w:val="clear" w:color="auto" w:fill="FFF2CC"/>
          </w:tcPr>
          <w:p>
            <w:pPr>
              <w:jc w:val="center"/>
            </w:pPr>
            <w:r/>
            <w:r>
              <w:rPr>
                <w:rFonts w:ascii="Calibri" w:hAnsi="Calibri"/>
                <w:b w:val="0"/>
                <w:sz w:val="16"/>
              </w:rPr>
              <w:t>8</w:t>
            </w:r>
          </w:p>
        </w:tc>
        <w:tc>
          <w:tcPr>
            <w:tcW w:type="dxa" w:w="1818"/>
            <w:shd w:val="clear" w:color="auto" w:fill="FFE699"/>
          </w:tcPr>
          <w:p>
            <w:pPr>
              <w:jc w:val="center"/>
            </w:pPr>
            <w:r/>
            <w:r>
              <w:rPr>
                <w:rFonts w:ascii="Calibri" w:hAnsi="Calibri"/>
                <w:b w:val="0"/>
                <w:sz w:val="16"/>
              </w:rPr>
              <w:t>12</w:t>
            </w:r>
          </w:p>
        </w:tc>
        <w:tc>
          <w:tcPr>
            <w:tcW w:type="dxa" w:w="1818"/>
            <w:shd w:val="clear" w:color="auto" w:fill="FFE699"/>
          </w:tcPr>
          <w:p>
            <w:pPr>
              <w:jc w:val="center"/>
            </w:pPr>
            <w:r/>
            <w:r>
              <w:rPr>
                <w:rFonts w:ascii="Calibri" w:hAnsi="Calibri"/>
                <w:b w:val="0"/>
                <w:sz w:val="16"/>
              </w:rPr>
              <w:t>12</w:t>
            </w:r>
          </w:p>
        </w:tc>
        <w:tc>
          <w:tcPr>
            <w:tcW w:type="dxa" w:w="1818"/>
            <w:shd w:val="clear" w:color="auto" w:fill="FFF2CC"/>
          </w:tcPr>
          <w:p>
            <w:pPr>
              <w:jc w:val="center"/>
            </w:pPr>
            <w:r/>
            <w:r>
              <w:rPr>
                <w:rFonts w:ascii="Calibri" w:hAnsi="Calibri"/>
                <w:b w:val="0"/>
                <w:sz w:val="16"/>
              </w:rPr>
              <w:t>8</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r>
    </w:tbl>
    <w:p>
      <w:pPr>
        <w:spacing w:after="200"/>
      </w:pPr>
      <w:r>
        <w:rPr>
          <w:i/>
          <w:sz w:val="16"/>
        </w:rPr>
        <w:t>Bakteri 1–7 (roster lama)</w:t>
      </w:r>
    </w:p>
    <w:tbl>
      <w:tblPr>
        <w:tblW w:type="auto" w:w="0"/>
        <w:jc w:val="center"/>
        <w:tblLayout w:type="fixed"/>
        <w:tblLook w:firstColumn="1" w:firstRow="1" w:lastColumn="0" w:lastRow="0" w:noHBand="0" w:noVBand="1" w:val="04A0"/>
        <w:tblCellMar>
          <w:top w:w="20" w:type="dxa"/>
          <w:bottom w:w="20" w:type="dxa"/>
          <w:left w:w="40" w:type="dxa"/>
          <w:right w:w="40" w:type="dxa"/>
        </w:tblCellMar>
      </w:tblPr>
      <w:tblGrid>
        <w:gridCol w:w="1850"/>
        <w:gridCol w:w="1850"/>
        <w:gridCol w:w="1850"/>
        <w:gridCol w:w="1850"/>
        <w:gridCol w:w="1850"/>
        <w:gridCol w:w="1850"/>
        <w:gridCol w:w="1850"/>
        <w:gridCol w:w="1850"/>
      </w:tblGrid>
      <w:tr>
        <w:tc>
          <w:tcPr>
            <w:tcW w:type="dxa" w:w="2072"/>
            <w:shd w:val="clear" w:color="auto" w:fill="1F4E79"/>
          </w:tcPr>
          <w:p>
            <w:pPr>
              <w:jc w:val="center"/>
            </w:pPr>
            <w:r/>
            <w:r>
              <w:rPr>
                <w:rFonts w:ascii="Calibri" w:hAnsi="Calibri"/>
                <w:b/>
                <w:color w:val="FFFFFF"/>
                <w:sz w:val="16"/>
              </w:rPr>
              <w:t>Antibiotik \ Bakteri</w:t>
            </w:r>
          </w:p>
        </w:tc>
        <w:tc>
          <w:tcPr>
            <w:tcW w:type="dxa" w:w="1818"/>
            <w:shd w:val="clear" w:color="auto" w:fill="1F4E79"/>
          </w:tcPr>
          <w:p>
            <w:pPr>
              <w:jc w:val="center"/>
            </w:pPr>
            <w:r/>
            <w:r>
              <w:rPr>
                <w:rFonts w:ascii="Calibri" w:hAnsi="Calibri"/>
                <w:b/>
                <w:color w:val="FFFFFF"/>
                <w:sz w:val="16"/>
              </w:rPr>
              <w:t>K. pneu ESBL</w:t>
            </w:r>
          </w:p>
        </w:tc>
        <w:tc>
          <w:tcPr>
            <w:tcW w:type="dxa" w:w="1818"/>
            <w:shd w:val="clear" w:color="auto" w:fill="1F4E79"/>
          </w:tcPr>
          <w:p>
            <w:pPr>
              <w:jc w:val="center"/>
            </w:pPr>
            <w:r/>
            <w:r>
              <w:rPr>
                <w:rFonts w:ascii="Calibri" w:hAnsi="Calibri"/>
                <w:b/>
                <w:color w:val="FFFFFF"/>
                <w:sz w:val="16"/>
              </w:rPr>
              <w:t>N. gono</w:t>
            </w:r>
          </w:p>
        </w:tc>
        <w:tc>
          <w:tcPr>
            <w:tcW w:type="dxa" w:w="1818"/>
            <w:shd w:val="clear" w:color="auto" w:fill="1F4E79"/>
          </w:tcPr>
          <w:p>
            <w:pPr>
              <w:jc w:val="center"/>
            </w:pPr>
            <w:r/>
            <w:r>
              <w:rPr>
                <w:rFonts w:ascii="Calibri" w:hAnsi="Calibri"/>
                <w:b/>
                <w:color w:val="FFFFFF"/>
                <w:sz w:val="16"/>
              </w:rPr>
              <w:t>VRE</w:t>
            </w:r>
          </w:p>
        </w:tc>
        <w:tc>
          <w:tcPr>
            <w:tcW w:type="dxa" w:w="1818"/>
            <w:shd w:val="clear" w:color="auto" w:fill="1F4E79"/>
          </w:tcPr>
          <w:p>
            <w:pPr>
              <w:jc w:val="center"/>
            </w:pPr>
            <w:r/>
            <w:r>
              <w:rPr>
                <w:rFonts w:ascii="Calibri" w:hAnsi="Calibri"/>
                <w:b/>
                <w:color w:val="FFFFFF"/>
                <w:sz w:val="16"/>
              </w:rPr>
              <w:t>H. pylori</w:t>
            </w:r>
          </w:p>
        </w:tc>
        <w:tc>
          <w:tcPr>
            <w:tcW w:type="dxa" w:w="1818"/>
            <w:shd w:val="clear" w:color="auto" w:fill="1F4E79"/>
          </w:tcPr>
          <w:p>
            <w:pPr>
              <w:jc w:val="center"/>
            </w:pPr>
            <w:r/>
            <w:r>
              <w:rPr>
                <w:rFonts w:ascii="Calibri" w:hAnsi="Calibri"/>
                <w:b/>
                <w:color w:val="FFFFFF"/>
                <w:sz w:val="16"/>
              </w:rPr>
              <w:t>S. pyo</w:t>
            </w:r>
          </w:p>
        </w:tc>
        <w:tc>
          <w:tcPr>
            <w:tcW w:type="dxa" w:w="1818"/>
            <w:shd w:val="clear" w:color="auto" w:fill="1F4E79"/>
          </w:tcPr>
          <w:p>
            <w:pPr>
              <w:jc w:val="center"/>
            </w:pPr>
            <w:r/>
            <w:r>
              <w:rPr>
                <w:rFonts w:ascii="Calibri" w:hAnsi="Calibri"/>
                <w:b/>
                <w:color w:val="FFFFFF"/>
                <w:sz w:val="16"/>
              </w:rPr>
              <w:t>CRAB</w:t>
            </w:r>
          </w:p>
        </w:tc>
        <w:tc>
          <w:tcPr>
            <w:tcW w:type="dxa" w:w="1818"/>
            <w:shd w:val="clear" w:color="auto" w:fill="1F4E79"/>
          </w:tcPr>
          <w:p>
            <w:pPr>
              <w:jc w:val="center"/>
            </w:pPr>
            <w:r/>
            <w:r>
              <w:rPr>
                <w:rFonts w:ascii="Calibri" w:hAnsi="Calibri"/>
                <w:b/>
                <w:color w:val="FFFFFF"/>
                <w:sz w:val="16"/>
              </w:rPr>
              <w:t>C. trach</w:t>
            </w:r>
          </w:p>
        </w:tc>
      </w:tr>
      <w:tr>
        <w:tc>
          <w:tcPr>
            <w:tcW w:type="dxa" w:w="2072"/>
            <w:shd w:val="clear" w:color="auto" w:fill="D9E2F3"/>
          </w:tcPr>
          <w:p>
            <w:r/>
            <w:r>
              <w:rPr>
                <w:rFonts w:ascii="Calibri" w:hAnsi="Calibri"/>
                <w:b/>
                <w:sz w:val="16"/>
              </w:rPr>
              <w:t>Amoxicillin</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FFE699"/>
          </w:tcPr>
          <w:p>
            <w:pPr>
              <w:jc w:val="center"/>
            </w:pPr>
            <w:r/>
            <w:r>
              <w:rPr>
                <w:rFonts w:ascii="Calibri" w:hAnsi="Calibri"/>
                <w:b w:val="0"/>
                <w:sz w:val="16"/>
              </w:rPr>
              <w:t>12</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FF2CC"/>
          </w:tcPr>
          <w:p>
            <w:pPr>
              <w:jc w:val="center"/>
            </w:pPr>
            <w:r/>
            <w:r>
              <w:rPr>
                <w:rFonts w:ascii="Calibri" w:hAnsi="Calibri"/>
                <w:b w:val="0"/>
                <w:sz w:val="16"/>
              </w:rPr>
              <w:t>8</w:t>
            </w:r>
          </w:p>
        </w:tc>
      </w:tr>
      <w:tr>
        <w:tc>
          <w:tcPr>
            <w:tcW w:type="dxa" w:w="2072"/>
            <w:shd w:val="clear" w:color="auto" w:fill="D9E2F3"/>
          </w:tcPr>
          <w:p>
            <w:r/>
            <w:r>
              <w:rPr>
                <w:rFonts w:ascii="Calibri" w:hAnsi="Calibri"/>
                <w:b/>
                <w:sz w:val="16"/>
              </w:rPr>
              <w:t>Cefixime</w:t>
            </w:r>
          </w:p>
        </w:tc>
        <w:tc>
          <w:tcPr>
            <w:tcW w:type="dxa" w:w="1818"/>
            <w:shd w:val="clear" w:color="auto" w:fill="FCE4D6"/>
          </w:tcPr>
          <w:p>
            <w:pPr>
              <w:jc w:val="center"/>
            </w:pPr>
            <w:r/>
            <w:r>
              <w:rPr>
                <w:rFonts w:ascii="Calibri" w:hAnsi="Calibri"/>
                <w:b w:val="0"/>
                <w:sz w:val="16"/>
              </w:rPr>
              <w:t>4</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Vancomisin</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Azitromisin</w:t>
            </w:r>
          </w:p>
        </w:tc>
        <w:tc>
          <w:tcPr>
            <w:tcW w:type="dxa" w:w="1818"/>
            <w:shd w:val="clear" w:color="auto" w:fill="FCE4D6"/>
          </w:tcPr>
          <w:p>
            <w:pPr>
              <w:jc w:val="center"/>
            </w:pPr>
            <w:r/>
            <w:r>
              <w:rPr>
                <w:rFonts w:ascii="Calibri" w:hAnsi="Calibri"/>
                <w:b w:val="0"/>
                <w:sz w:val="16"/>
              </w:rPr>
              <w:t>4</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C6E0B4"/>
          </w:tcPr>
          <w:p>
            <w:pPr>
              <w:jc w:val="center"/>
            </w:pPr>
            <w:r/>
            <w:r>
              <w:rPr>
                <w:rFonts w:ascii="Calibri" w:hAnsi="Calibri"/>
                <w:b w:val="0"/>
                <w:sz w:val="16"/>
              </w:rPr>
              <w:t>16</w:t>
            </w:r>
          </w:p>
        </w:tc>
      </w:tr>
      <w:tr>
        <w:tc>
          <w:tcPr>
            <w:tcW w:type="dxa" w:w="2072"/>
            <w:shd w:val="clear" w:color="auto" w:fill="D9E2F3"/>
          </w:tcPr>
          <w:p>
            <w:r/>
            <w:r>
              <w:rPr>
                <w:rFonts w:ascii="Calibri" w:hAnsi="Calibri"/>
                <w:b/>
                <w:sz w:val="16"/>
              </w:rPr>
              <w:t>Ciprofloxacin</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FF2CC"/>
          </w:tcPr>
          <w:p>
            <w:pPr>
              <w:jc w:val="center"/>
            </w:pPr>
            <w:r/>
            <w:r>
              <w:rPr>
                <w:rFonts w:ascii="Calibri" w:hAnsi="Calibri"/>
                <w:b w:val="0"/>
                <w:sz w:val="16"/>
              </w:rPr>
              <w:t>8</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r>
      <w:tr>
        <w:tc>
          <w:tcPr>
            <w:tcW w:type="dxa" w:w="2072"/>
            <w:shd w:val="clear" w:color="auto" w:fill="D9E2F3"/>
          </w:tcPr>
          <w:p>
            <w:r/>
            <w:r>
              <w:rPr>
                <w:rFonts w:ascii="Calibri" w:hAnsi="Calibri"/>
                <w:b/>
                <w:sz w:val="16"/>
              </w:rPr>
              <w:t>Levofloksasin</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C6E0B4"/>
          </w:tcPr>
          <w:p>
            <w:pPr>
              <w:jc w:val="center"/>
            </w:pPr>
            <w:r/>
            <w:r>
              <w:rPr>
                <w:rFonts w:ascii="Calibri" w:hAnsi="Calibri"/>
                <w:b w:val="0"/>
                <w:sz w:val="16"/>
              </w:rPr>
              <w:t>16</w:t>
            </w:r>
          </w:p>
        </w:tc>
        <w:tc>
          <w:tcPr>
            <w:tcW w:type="dxa" w:w="1818"/>
            <w:shd w:val="clear" w:color="auto" w:fill="FFE699"/>
          </w:tcPr>
          <w:p>
            <w:pPr>
              <w:jc w:val="center"/>
            </w:pPr>
            <w:r/>
            <w:r>
              <w:rPr>
                <w:rFonts w:ascii="Calibri" w:hAnsi="Calibri"/>
                <w:b w:val="0"/>
                <w:sz w:val="16"/>
              </w:rPr>
              <w:t>12</w:t>
            </w:r>
          </w:p>
        </w:tc>
        <w:tc>
          <w:tcPr>
            <w:tcW w:type="dxa" w:w="1818"/>
            <w:shd w:val="clear" w:color="auto" w:fill="FCE4D6"/>
          </w:tcPr>
          <w:p>
            <w:pPr>
              <w:jc w:val="center"/>
            </w:pPr>
            <w:r/>
            <w:r>
              <w:rPr>
                <w:rFonts w:ascii="Calibri" w:hAnsi="Calibri"/>
                <w:b w:val="0"/>
                <w:sz w:val="16"/>
              </w:rPr>
              <w:t>4</w:t>
            </w:r>
          </w:p>
        </w:tc>
        <w:tc>
          <w:tcPr>
            <w:tcW w:type="dxa" w:w="1818"/>
            <w:shd w:val="clear" w:color="auto" w:fill="FFE699"/>
          </w:tcPr>
          <w:p>
            <w:pPr>
              <w:jc w:val="center"/>
            </w:pPr>
            <w:r/>
            <w:r>
              <w:rPr>
                <w:rFonts w:ascii="Calibri" w:hAnsi="Calibri"/>
                <w:b w:val="0"/>
                <w:sz w:val="16"/>
              </w:rPr>
              <w:t>12</w:t>
            </w:r>
          </w:p>
        </w:tc>
      </w:tr>
      <w:tr>
        <w:tc>
          <w:tcPr>
            <w:tcW w:type="dxa" w:w="2072"/>
            <w:shd w:val="clear" w:color="auto" w:fill="D9E2F3"/>
          </w:tcPr>
          <w:p>
            <w:r/>
            <w:r>
              <w:rPr>
                <w:rFonts w:ascii="Calibri" w:hAnsi="Calibri"/>
                <w:b/>
                <w:sz w:val="16"/>
              </w:rPr>
              <w:t>Cotrimoxazole</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Meropenem</w:t>
            </w:r>
          </w:p>
        </w:tc>
        <w:tc>
          <w:tcPr>
            <w:tcW w:type="dxa" w:w="1818"/>
            <w:shd w:val="clear" w:color="auto" w:fill="A9D18E"/>
          </w:tcPr>
          <w:p>
            <w:pPr>
              <w:jc w:val="center"/>
            </w:pPr>
            <w:r/>
            <w:r>
              <w:rPr>
                <w:rFonts w:ascii="Calibri" w:hAnsi="Calibri"/>
                <w:b w:val="0"/>
                <w:sz w:val="16"/>
              </w:rPr>
              <w:t>20</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Ceftriaxone</w:t>
            </w:r>
          </w:p>
        </w:tc>
        <w:tc>
          <w:tcPr>
            <w:tcW w:type="dxa" w:w="1818"/>
            <w:shd w:val="clear" w:color="auto" w:fill="FCE4D6"/>
          </w:tcPr>
          <w:p>
            <w:pPr>
              <w:jc w:val="center"/>
            </w:pPr>
            <w:r/>
            <w:r>
              <w:rPr>
                <w:rFonts w:ascii="Calibri" w:hAnsi="Calibri"/>
                <w:b w:val="0"/>
                <w:sz w:val="16"/>
              </w:rPr>
              <w:t>4</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Linezolid</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C6E0B4"/>
          </w:tcPr>
          <w:p>
            <w:pPr>
              <w:jc w:val="center"/>
            </w:pPr>
            <w:r/>
            <w:r>
              <w:rPr>
                <w:rFonts w:ascii="Calibri" w:hAnsi="Calibri"/>
                <w:b w:val="0"/>
                <w:sz w:val="16"/>
              </w:rPr>
              <w:t>16</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Clarithromycin</w:t>
            </w:r>
          </w:p>
        </w:tc>
        <w:tc>
          <w:tcPr>
            <w:tcW w:type="dxa" w:w="1818"/>
            <w:shd w:val="clear" w:color="auto" w:fill="F8CBAD"/>
          </w:tcPr>
          <w:p>
            <w:pPr>
              <w:jc w:val="center"/>
            </w:pPr>
            <w:r/>
            <w:r>
              <w:rPr>
                <w:rFonts w:ascii="Calibri" w:hAnsi="Calibri"/>
                <w:b w:val="0"/>
                <w:sz w:val="16"/>
              </w:rPr>
              <w:t>0</w:t>
            </w:r>
          </w:p>
        </w:tc>
        <w:tc>
          <w:tcPr>
            <w:tcW w:type="dxa" w:w="1818"/>
            <w:shd w:val="clear" w:color="auto" w:fill="FCE4D6"/>
          </w:tcPr>
          <w:p>
            <w:pPr>
              <w:jc w:val="center"/>
            </w:pPr>
            <w:r/>
            <w:r>
              <w:rPr>
                <w:rFonts w:ascii="Calibri" w:hAnsi="Calibri"/>
                <w:b w:val="0"/>
                <w:sz w:val="16"/>
              </w:rPr>
              <w:t>4</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FE699"/>
          </w:tcPr>
          <w:p>
            <w:pPr>
              <w:jc w:val="center"/>
            </w:pPr>
            <w:r/>
            <w:r>
              <w:rPr>
                <w:rFonts w:ascii="Calibri" w:hAnsi="Calibri"/>
                <w:b w:val="0"/>
                <w:sz w:val="16"/>
              </w:rPr>
              <w:t>12</w:t>
            </w:r>
          </w:p>
        </w:tc>
        <w:tc>
          <w:tcPr>
            <w:tcW w:type="dxa" w:w="1818"/>
            <w:shd w:val="clear" w:color="auto" w:fill="F8CBAD"/>
          </w:tcPr>
          <w:p>
            <w:pPr>
              <w:jc w:val="center"/>
            </w:pPr>
            <w:r/>
            <w:r>
              <w:rPr>
                <w:rFonts w:ascii="Calibri" w:hAnsi="Calibri"/>
                <w:b w:val="0"/>
                <w:sz w:val="16"/>
              </w:rPr>
              <w:t>0</w:t>
            </w:r>
          </w:p>
        </w:tc>
        <w:tc>
          <w:tcPr>
            <w:tcW w:type="dxa" w:w="1818"/>
            <w:shd w:val="clear" w:color="auto" w:fill="FFF2CC"/>
          </w:tcPr>
          <w:p>
            <w:pPr>
              <w:jc w:val="center"/>
            </w:pPr>
            <w:r/>
            <w:r>
              <w:rPr>
                <w:rFonts w:ascii="Calibri" w:hAnsi="Calibri"/>
                <w:b w:val="0"/>
                <w:sz w:val="16"/>
              </w:rPr>
              <w:t>8</w:t>
            </w:r>
          </w:p>
        </w:tc>
      </w:tr>
      <w:tr>
        <w:tc>
          <w:tcPr>
            <w:tcW w:type="dxa" w:w="2072"/>
            <w:shd w:val="clear" w:color="auto" w:fill="D9E2F3"/>
          </w:tcPr>
          <w:p>
            <w:r/>
            <w:r>
              <w:rPr>
                <w:rFonts w:ascii="Calibri" w:hAnsi="Calibri"/>
                <w:b/>
                <w:sz w:val="16"/>
              </w:rPr>
              <w:t>Penicillin V</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Colistin</w:t>
            </w:r>
          </w:p>
        </w:tc>
        <w:tc>
          <w:tcPr>
            <w:tcW w:type="dxa" w:w="1818"/>
            <w:shd w:val="clear" w:color="auto" w:fill="FFF2CC"/>
          </w:tcPr>
          <w:p>
            <w:pPr>
              <w:jc w:val="center"/>
            </w:pPr>
            <w:r/>
            <w:r>
              <w:rPr>
                <w:rFonts w:ascii="Calibri" w:hAnsi="Calibri"/>
                <w:b w:val="0"/>
                <w:sz w:val="16"/>
              </w:rPr>
              <w:t>8</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F8CBAD"/>
          </w:tcPr>
          <w:p>
            <w:pPr>
              <w:jc w:val="center"/>
            </w:pPr>
            <w:r/>
            <w:r>
              <w:rPr>
                <w:rFonts w:ascii="Calibri" w:hAnsi="Calibri"/>
                <w:b w:val="0"/>
                <w:sz w:val="16"/>
              </w:rPr>
              <w:t>0</w:t>
            </w:r>
          </w:p>
        </w:tc>
        <w:tc>
          <w:tcPr>
            <w:tcW w:type="dxa" w:w="1818"/>
            <w:shd w:val="clear" w:color="auto" w:fill="A9D18E"/>
          </w:tcPr>
          <w:p>
            <w:pPr>
              <w:jc w:val="center"/>
            </w:pPr>
            <w:r/>
            <w:r>
              <w:rPr>
                <w:rFonts w:ascii="Calibri" w:hAnsi="Calibri"/>
                <w:b w:val="0"/>
                <w:sz w:val="16"/>
              </w:rPr>
              <w:t>20</w:t>
            </w:r>
          </w:p>
        </w:tc>
        <w:tc>
          <w:tcPr>
            <w:tcW w:type="dxa" w:w="1818"/>
            <w:shd w:val="clear" w:color="auto" w:fill="F8CBAD"/>
          </w:tcPr>
          <w:p>
            <w:pPr>
              <w:jc w:val="center"/>
            </w:pPr>
            <w:r/>
            <w:r>
              <w:rPr>
                <w:rFonts w:ascii="Calibri" w:hAnsi="Calibri"/>
                <w:b w:val="0"/>
                <w:sz w:val="16"/>
              </w:rPr>
              <w:t>0</w:t>
            </w:r>
          </w:p>
        </w:tc>
      </w:tr>
      <w:tr>
        <w:tc>
          <w:tcPr>
            <w:tcW w:type="dxa" w:w="2072"/>
            <w:shd w:val="clear" w:color="auto" w:fill="D9E2F3"/>
          </w:tcPr>
          <w:p>
            <w:r/>
            <w:r>
              <w:rPr>
                <w:rFonts w:ascii="Calibri" w:hAnsi="Calibri"/>
                <w:b/>
                <w:sz w:val="16"/>
              </w:rPr>
              <w:t>Doxycycline</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FFF2CC"/>
          </w:tcPr>
          <w:p>
            <w:pPr>
              <w:jc w:val="center"/>
            </w:pPr>
            <w:r/>
            <w:r>
              <w:rPr>
                <w:rFonts w:ascii="Calibri" w:hAnsi="Calibri"/>
                <w:b w:val="0"/>
                <w:sz w:val="16"/>
              </w:rPr>
              <w:t>8</w:t>
            </w:r>
          </w:p>
        </w:tc>
        <w:tc>
          <w:tcPr>
            <w:tcW w:type="dxa" w:w="1818"/>
            <w:shd w:val="clear" w:color="auto" w:fill="FCE4D6"/>
          </w:tcPr>
          <w:p>
            <w:pPr>
              <w:jc w:val="center"/>
            </w:pPr>
            <w:r/>
            <w:r>
              <w:rPr>
                <w:rFonts w:ascii="Calibri" w:hAnsi="Calibri"/>
                <w:b w:val="0"/>
                <w:sz w:val="16"/>
              </w:rPr>
              <w:t>4</w:t>
            </w:r>
          </w:p>
        </w:tc>
        <w:tc>
          <w:tcPr>
            <w:tcW w:type="dxa" w:w="1818"/>
            <w:shd w:val="clear" w:color="auto" w:fill="FCE4D6"/>
          </w:tcPr>
          <w:p>
            <w:pPr>
              <w:jc w:val="center"/>
            </w:pPr>
            <w:r/>
            <w:r>
              <w:rPr>
                <w:rFonts w:ascii="Calibri" w:hAnsi="Calibri"/>
                <w:b w:val="0"/>
                <w:sz w:val="16"/>
              </w:rPr>
              <w:t>4</w:t>
            </w:r>
          </w:p>
        </w:tc>
        <w:tc>
          <w:tcPr>
            <w:tcW w:type="dxa" w:w="1818"/>
            <w:shd w:val="clear" w:color="auto" w:fill="A9D18E"/>
          </w:tcPr>
          <w:p>
            <w:pPr>
              <w:jc w:val="center"/>
            </w:pPr>
            <w:r/>
            <w:r>
              <w:rPr>
                <w:rFonts w:ascii="Calibri" w:hAnsi="Calibri"/>
                <w:b w:val="0"/>
                <w:sz w:val="16"/>
              </w:rPr>
              <w:t>20</w:t>
            </w:r>
          </w:p>
        </w:tc>
      </w:tr>
    </w:tbl>
    <w:p>
      <w:pPr>
        <w:spacing w:after="200"/>
      </w:pPr>
      <w:r>
        <w:rPr>
          <w:i/>
          <w:sz w:val="16"/>
        </w:rPr>
        <w:t>Bakteri 8–14 (K. pneumoniae ESBL – C. trachomatis, semua baru)</w:t>
      </w:r>
    </w:p>
    <w:p>
      <w:r>
        <w:rPr>
          <w:sz w:val="16"/>
        </w:rPr>
        <w:t>Baris bercetak tebal Meropenem–Doxycycline = 7 antibiotik baru. Kolom K. pneumoniae ESBL – C. trachomatis = 7 bakteri baru.</w:t>
      </w:r>
    </w:p>
    <w:p>
      <w:r>
        <w:br w:type="page"/>
      </w:r>
    </w:p>
    <w:p>
      <w:pPr>
        <w:sectPr>
          <w:pgSz w:w="16838" w:h="11906" w:orient="landscape"/>
          <w:pgMar w:top="1020" w:right="1020" w:bottom="1020" w:left="1020" w:header="720" w:footer="720" w:gutter="0"/>
          <w:cols w:space="720"/>
          <w:docGrid w:linePitch="360"/>
        </w:sectPr>
      </w:pPr>
    </w:p>
    <w:p>
      <w:pPr>
        <w:pStyle w:val="Heading1"/>
      </w:pPr>
      <w:r>
        <w:rPr>
          <w:rFonts w:ascii="Calibri" w:hAnsi="Calibri"/>
          <w:color w:val="1F4E79"/>
        </w:rPr>
        <w:t>2. Deskripsi Berdasarkan Penyakit</w:t>
      </w:r>
    </w:p>
    <w:p>
      <w:pPr>
        <w:pStyle w:val="Heading2"/>
      </w:pPr>
      <w:r>
        <w:rPr>
          <w:rFonts w:ascii="Calibri" w:hAnsi="Calibri"/>
          <w:color w:val="2E74B5"/>
        </w:rPr>
        <w:t>ACUTE OTITIS MEDIA</w:t>
      </w:r>
    </w:p>
    <w:p>
      <w:pPr>
        <w:spacing w:after="120"/>
      </w:pPr>
      <w:r>
        <w:rPr>
          <w:rFonts w:ascii="Calibri" w:hAnsi="Calibri"/>
          <w:b w:val="0"/>
          <w:i w:val="0"/>
          <w:sz w:val="20"/>
        </w:rPr>
        <w:t>Inflamasi telinga tengah. Ada 3 subtipe otitis media: akut, dengan efusi, dan kronis — akut yang paling relevan untuk terapi antibiotik. Patogen bakteri umum: Streptococcus pneumoniae, Haemophilus influenzae nontypeable, dan Moraxella catarrhalis.</w:t>
      </w:r>
    </w:p>
    <w:p>
      <w:pPr>
        <w:spacing w:after="80"/>
      </w:pPr>
      <w:r>
        <w:rPr>
          <w:rFonts w:ascii="Calibri" w:hAnsi="Calibri"/>
          <w:b/>
          <w:sz w:val="20"/>
        </w:rPr>
        <w:t xml:space="preserve">Antibiotik pilihan: </w:t>
      </w:r>
      <w:r>
        <w:rPr>
          <w:rFonts w:ascii="Calibri" w:hAnsi="Calibri"/>
          <w:sz w:val="20"/>
        </w:rPr>
        <w:t>Amoxicillin, Azitromisin, Cefixime.</w:t>
      </w:r>
    </w:p>
    <w:p>
      <w:pPr>
        <w:pStyle w:val="Heading2"/>
      </w:pPr>
      <w:r>
        <w:rPr>
          <w:rFonts w:ascii="Calibri" w:hAnsi="Calibri"/>
          <w:color w:val="2E74B5"/>
        </w:rPr>
        <w:t>ACUTE PHARYNGITIS</w:t>
      </w:r>
    </w:p>
    <w:p>
      <w:pPr>
        <w:spacing w:after="120"/>
      </w:pPr>
      <w:r>
        <w:rPr>
          <w:rFonts w:ascii="Calibri" w:hAnsi="Calibri"/>
          <w:b w:val="0"/>
          <w:i w:val="0"/>
          <w:sz w:val="20"/>
        </w:rPr>
        <w:t>Infeksi akut orofaring/nasofaring, 6% kunjungan anak ke dokter primer per tahun. Mayoritas kasus disebabkan virus, tapi group A β-hemolytic Streptococcus (GABHS/S. pyogenes) adalah penyebab bakteri utama — dikenal sebagai “strep throat” — dan satu-satunya penyebab faringitis akut yang butuh terapi antibiotik secara rutin.</w:t>
      </w:r>
    </w:p>
    <w:p>
      <w:pPr>
        <w:spacing w:after="80"/>
      </w:pPr>
      <w:r>
        <w:rPr>
          <w:rFonts w:ascii="Calibri" w:hAnsi="Calibri"/>
          <w:b/>
          <w:sz w:val="20"/>
        </w:rPr>
        <w:t xml:space="preserve">Antibiotik pilihan: </w:t>
      </w:r>
      <w:r>
        <w:rPr>
          <w:rFonts w:ascii="Calibri" w:hAnsi="Calibri"/>
          <w:sz w:val="20"/>
        </w:rPr>
        <w:t>Penicillin V (lini pertama), Amoxicillin (sama efektif).</w:t>
      </w:r>
    </w:p>
    <w:p>
      <w:pPr>
        <w:pStyle w:val="Heading2"/>
      </w:pPr>
      <w:r>
        <w:rPr>
          <w:rFonts w:ascii="Calibri" w:hAnsi="Calibri"/>
          <w:color w:val="2E74B5"/>
        </w:rPr>
        <w:t>CHRONIC BRONCHITIS</w:t>
      </w:r>
    </w:p>
    <w:p>
      <w:pPr>
        <w:spacing w:after="120"/>
      </w:pPr>
      <w:r>
        <w:rPr>
          <w:rFonts w:ascii="Calibri" w:hAnsi="Calibri"/>
          <w:b w:val="0"/>
          <w:i w:val="0"/>
          <w:sz w:val="20"/>
        </w:rPr>
        <w:t>Disebabkan berbagai faktor (asap rokok, paparan debu/polutan, faktor genetik, infeksi bakteri/virus). Ciri khasnya batuk kronis dengan produksi sputum berlebih. Patogen umum: Haemophilus influenzae, Moraxella catarrhalis, Streptococcus pneumoniae.</w:t>
      </w:r>
    </w:p>
    <w:p>
      <w:pPr>
        <w:spacing w:after="80"/>
      </w:pPr>
      <w:r>
        <w:rPr>
          <w:rFonts w:ascii="Calibri" w:hAnsi="Calibri"/>
          <w:b/>
          <w:sz w:val="20"/>
        </w:rPr>
        <w:t xml:space="preserve">Antibiotik pilihan: </w:t>
      </w:r>
      <w:r>
        <w:rPr>
          <w:rFonts w:ascii="Calibri" w:hAnsi="Calibri"/>
          <w:sz w:val="20"/>
        </w:rPr>
        <w:t>Azitromisin, Levofloksasin, Ciprofloxacin.</w:t>
      </w:r>
    </w:p>
    <w:p>
      <w:pPr>
        <w:pStyle w:val="Heading2"/>
      </w:pPr>
      <w:r>
        <w:rPr>
          <w:rFonts w:ascii="Calibri" w:hAnsi="Calibri"/>
          <w:color w:val="2E74B5"/>
        </w:rPr>
        <w:t>PNEUMONIA — 1. Community-Acquired Pneumonia (CAP)</w:t>
      </w:r>
    </w:p>
    <w:p>
      <w:pPr>
        <w:spacing w:after="120"/>
      </w:pPr>
      <w:r>
        <w:rPr>
          <w:rFonts w:ascii="Calibri" w:hAnsi="Calibri"/>
          <w:b w:val="0"/>
          <w:i w:val="0"/>
          <w:sz w:val="20"/>
        </w:rPr>
        <w:t>Pneumonia di luar rumah sakit/&lt;48 jam setelah masuk RS. Penyebab tersering biasanya virus, tapi patogen bakteri paling menonjol adalah S. pneumoniae (~35% kasus akut), diikuti H. influenzae (2.5–45%).</w:t>
      </w:r>
    </w:p>
    <w:p>
      <w:pPr>
        <w:spacing w:after="80"/>
      </w:pPr>
      <w:r>
        <w:rPr>
          <w:rFonts w:ascii="Calibri" w:hAnsi="Calibri"/>
          <w:b/>
          <w:sz w:val="20"/>
        </w:rPr>
        <w:t xml:space="preserve">Antibiotik pilihan: </w:t>
      </w:r>
      <w:r>
        <w:rPr>
          <w:rFonts w:ascii="Calibri" w:hAnsi="Calibri"/>
          <w:sz w:val="20"/>
        </w:rPr>
        <w:t>Amoxicillin, Azitromisin, Levofloksasin.</w:t>
      </w:r>
    </w:p>
    <w:p>
      <w:pPr>
        <w:pStyle w:val="Heading2"/>
      </w:pPr>
      <w:r>
        <w:rPr>
          <w:rFonts w:ascii="Calibri" w:hAnsi="Calibri"/>
          <w:color w:val="2E74B5"/>
        </w:rPr>
        <w:t>PNEUMONIA — 2. Hospital-Acquired Pneumonia (HAP)</w:t>
      </w:r>
    </w:p>
    <w:p>
      <w:pPr>
        <w:spacing w:after="120"/>
      </w:pPr>
      <w:r>
        <w:rPr>
          <w:rFonts w:ascii="Calibri" w:hAnsi="Calibri"/>
          <w:b w:val="0"/>
          <w:i w:val="0"/>
          <w:sz w:val="20"/>
        </w:rPr>
        <w:t>Pneumonia &gt;48 jam setelah masuk RS, biasanya pada pasien kritis, sering disebabkan bakteri gram-negatif aerobik atau S. aureus, dan lebih mungkin MDR. P. aeruginosa &amp; Acinetobacter spp. penyebab paling umum (~25–45%), diikuti K. pneumoniae &amp; E. coli (13–20%), S. aureus (12–21%, separuhnya MRSA).</w:t>
      </w:r>
    </w:p>
    <w:p>
      <w:pPr>
        <w:spacing w:after="80"/>
      </w:pPr>
      <w:r>
        <w:rPr>
          <w:rFonts w:ascii="Calibri" w:hAnsi="Calibri"/>
          <w:b/>
          <w:sz w:val="20"/>
        </w:rPr>
        <w:t xml:space="preserve">Antibiotik pilihan: </w:t>
      </w:r>
      <w:r>
        <w:rPr>
          <w:rFonts w:ascii="Calibri" w:hAnsi="Calibri"/>
          <w:sz w:val="20"/>
        </w:rPr>
        <w:t>Vancomisin (MRSA), Levofloksasin, Ciprofloxacin, Meropenem (ESBL), Colistin (CRAB — kasus paling ekstrem).</w:t>
      </w:r>
    </w:p>
    <w:p>
      <w:pPr>
        <w:pStyle w:val="Heading2"/>
      </w:pPr>
      <w:r>
        <w:rPr>
          <w:rFonts w:ascii="Calibri" w:hAnsi="Calibri"/>
          <w:color w:val="2E74B5"/>
        </w:rPr>
        <w:t>URINARY TRACT INFECTIONS</w:t>
      </w:r>
    </w:p>
    <w:p>
      <w:pPr>
        <w:spacing w:after="120"/>
      </w:pPr>
      <w:r>
        <w:rPr>
          <w:rFonts w:ascii="Calibri" w:hAnsi="Calibri"/>
          <w:b w:val="0"/>
          <w:i w:val="0"/>
          <w:sz w:val="20"/>
        </w:rPr>
        <w:t>Keberadaan mikroorganisme di saluran kemih yang gak bisa dijelaskan oleh kontaminasi. Escherichia coli penyebab tersering infeksi tanpa komplikasi (80–90% kasus komunitas). Penyebab lain: S. saprophyticus, K. pneumoniae, Proteus spp., P. aeruginosa, Enterococcus spp.</w:t>
      </w:r>
    </w:p>
    <w:p>
      <w:pPr>
        <w:spacing w:after="80"/>
      </w:pPr>
      <w:r>
        <w:rPr>
          <w:rFonts w:ascii="Calibri" w:hAnsi="Calibri"/>
          <w:b/>
          <w:sz w:val="20"/>
        </w:rPr>
        <w:t xml:space="preserve">Antibiotik pilihan: </w:t>
      </w:r>
      <w:r>
        <w:rPr>
          <w:rFonts w:ascii="Calibri" w:hAnsi="Calibri"/>
          <w:sz w:val="20"/>
        </w:rPr>
        <w:t>Ciprofloxacin, Levofloksasin, Cotrimoxazole, Cefixime, Meropenem (kalau ESBL).</w:t>
      </w:r>
    </w:p>
    <w:p>
      <w:pPr>
        <w:pStyle w:val="Heading2"/>
      </w:pPr>
      <w:r>
        <w:rPr>
          <w:rFonts w:ascii="Calibri" w:hAnsi="Calibri"/>
          <w:color w:val="2E74B5"/>
        </w:rPr>
        <w:t>INFEKSI ESBL (Stage 7 — mis. HAP/UTI berat)</w:t>
      </w:r>
    </w:p>
    <w:p>
      <w:pPr>
        <w:spacing w:after="120"/>
      </w:pPr>
      <w:r>
        <w:rPr>
          <w:rFonts w:ascii="Calibri" w:hAnsi="Calibri"/>
          <w:b w:val="0"/>
          <w:i w:val="0"/>
          <w:sz w:val="20"/>
        </w:rPr>
        <w:t>Klebsiella pneumoniae adalah bakteri Gram-negatif penyebab umum pneumonia nosokomial &amp; ISK, terutama pasien rawat inap. Sebagian strain memproduksi enzim ESBL (Extended-Spectrum Beta-Lactamase) yang menonaktifkan hampir semua antibiotik beta-laktam — masuk kategori critical priority WHO Bacterial Priority Pathogens List 2024.</w:t>
      </w:r>
    </w:p>
    <w:p>
      <w:pPr>
        <w:spacing w:after="80"/>
      </w:pPr>
      <w:r>
        <w:rPr>
          <w:rFonts w:ascii="Calibri" w:hAnsi="Calibri"/>
          <w:b/>
          <w:sz w:val="20"/>
        </w:rPr>
        <w:t xml:space="preserve">Antibiotik pilihan: </w:t>
      </w:r>
      <w:r>
        <w:rPr>
          <w:rFonts w:ascii="Calibri" w:hAnsi="Calibri"/>
          <w:sz w:val="20"/>
        </w:rPr>
        <w:t>Meropenem (karbapenem, lini pertama strain ESBL).</w:t>
      </w:r>
    </w:p>
    <w:p>
      <w:pPr>
        <w:pStyle w:val="Heading2"/>
      </w:pPr>
      <w:r>
        <w:rPr>
          <w:rFonts w:ascii="Calibri" w:hAnsi="Calibri"/>
          <w:color w:val="2E74B5"/>
        </w:rPr>
        <w:t>GONORE (Stage 8 — Infeksi Menular Seksual)</w:t>
      </w:r>
    </w:p>
    <w:p>
      <w:pPr>
        <w:spacing w:after="120"/>
      </w:pPr>
      <w:r>
        <w:rPr>
          <w:rFonts w:ascii="Calibri" w:hAnsi="Calibri"/>
          <w:b w:val="0"/>
          <w:i w:val="0"/>
          <w:sz w:val="20"/>
        </w:rPr>
        <w:t>Neisseria gonorrhoeae adalah diplokokus Gram-negatif penyebab gonore, salah satu IMS paling umum di dunia. Bisa menginfeksi uretra/serviks, rektum, dan tenggorokan. Resistensi antibiotik terus meningkat, masuk daftar prioritas tinggi WHO.</w:t>
      </w:r>
    </w:p>
    <w:p>
      <w:pPr>
        <w:spacing w:after="80"/>
      </w:pPr>
      <w:r>
        <w:rPr>
          <w:rFonts w:ascii="Calibri" w:hAnsi="Calibri"/>
          <w:b/>
          <w:sz w:val="20"/>
        </w:rPr>
        <w:t xml:space="preserve">Antibiotik pilihan: </w:t>
      </w:r>
      <w:r>
        <w:rPr>
          <w:rFonts w:ascii="Calibri" w:hAnsi="Calibri"/>
          <w:sz w:val="20"/>
        </w:rPr>
        <w:t>Ceftriaxone dosis tunggal (satu-satunya regimen lini pertama CDC sejak 2020; Cefixime oral cuma alternatif kalau suntikan gak memungkinkan).</w:t>
      </w:r>
    </w:p>
    <w:p>
      <w:pPr>
        <w:pStyle w:val="Heading2"/>
      </w:pPr>
      <w:r>
        <w:rPr>
          <w:rFonts w:ascii="Calibri" w:hAnsi="Calibri"/>
          <w:color w:val="2E74B5"/>
        </w:rPr>
        <w:t>INFEKSI VRE (Stage 9 — Vancomycin-Resistant Enterococcus)</w:t>
      </w:r>
    </w:p>
    <w:p>
      <w:pPr>
        <w:spacing w:after="120"/>
      </w:pPr>
      <w:r>
        <w:rPr>
          <w:rFonts w:ascii="Calibri" w:hAnsi="Calibri"/>
          <w:b w:val="0"/>
          <w:i w:val="0"/>
          <w:sz w:val="20"/>
        </w:rPr>
        <w:t>Enterococcus faecium biasanya hidup di usus, tapi bisa menyebabkan infeksi serius (bakteremia, endokarditis, ISK terkait kateter) pada pasien rawat inap lama. Strain VRE resisten total terhadap Vancomycin — obat andalan terakhir untuk infeksi Gram-positif berat (termasuk MRSA).</w:t>
      </w:r>
    </w:p>
    <w:p>
      <w:pPr>
        <w:spacing w:after="80"/>
      </w:pPr>
      <w:r>
        <w:rPr>
          <w:rFonts w:ascii="Calibri" w:hAnsi="Calibri"/>
          <w:b/>
          <w:sz w:val="20"/>
        </w:rPr>
        <w:t xml:space="preserve">Antibiotik pilihan: </w:t>
      </w:r>
      <w:r>
        <w:rPr>
          <w:rFonts w:ascii="Calibri" w:hAnsi="Calibri"/>
          <w:sz w:val="20"/>
        </w:rPr>
        <w:t>Linezolid (oxazolidinone, lini pertama VRE, FDA-approved).</w:t>
      </w:r>
    </w:p>
    <w:p>
      <w:pPr>
        <w:pStyle w:val="Heading2"/>
      </w:pPr>
      <w:r>
        <w:rPr>
          <w:rFonts w:ascii="Calibri" w:hAnsi="Calibri"/>
          <w:color w:val="2E74B5"/>
        </w:rPr>
        <w:t>GASTRITIS KRONIS / TUKAK LAMBUNG (Stage 10)</w:t>
      </w:r>
    </w:p>
    <w:p>
      <w:pPr>
        <w:spacing w:after="120"/>
      </w:pPr>
      <w:r>
        <w:rPr>
          <w:rFonts w:ascii="Calibri" w:hAnsi="Calibri"/>
          <w:b w:val="0"/>
          <w:i w:val="0"/>
          <w:sz w:val="20"/>
        </w:rPr>
        <w:t>Helicobacter pylori adalah bakteri spiral Gram-negatif di mukosa lambung, penyebab utama gastritis kronis, tukak lambung/duodenum, bahkan faktor risiko kanker lambung. Butuh terapi kombinasi (bukan 1 obat) karena lingkungan asam lambung sulit ditembus.</w:t>
      </w:r>
    </w:p>
    <w:p>
      <w:pPr>
        <w:spacing w:after="80"/>
      </w:pPr>
      <w:r>
        <w:rPr>
          <w:rFonts w:ascii="Calibri" w:hAnsi="Calibri"/>
          <w:b/>
          <w:sz w:val="20"/>
        </w:rPr>
        <w:t xml:space="preserve">Antibiotik pilihan: </w:t>
      </w:r>
      <w:r>
        <w:rPr>
          <w:rFonts w:ascii="Calibri" w:hAnsi="Calibri"/>
          <w:sz w:val="20"/>
        </w:rPr>
        <w:t>Clarithromycin + Amoxicillin (terapi kombinasi standar 14 hari bersama PPI).</w:t>
      </w:r>
    </w:p>
    <w:p>
      <w:pPr>
        <w:pStyle w:val="Heading2"/>
      </w:pPr>
      <w:r>
        <w:rPr>
          <w:rFonts w:ascii="Calibri" w:hAnsi="Calibri"/>
          <w:color w:val="2E74B5"/>
        </w:rPr>
        <w:t>FARINGITIS STREPTOKOKUS / “STREP THROAT” (Stage 11)</w:t>
      </w:r>
    </w:p>
    <w:p>
      <w:pPr>
        <w:spacing w:after="120"/>
      </w:pPr>
      <w:r>
        <w:rPr>
          <w:rFonts w:ascii="Calibri" w:hAnsi="Calibri"/>
          <w:b w:val="0"/>
          <w:i w:val="0"/>
          <w:sz w:val="20"/>
        </w:rPr>
        <w:t>Streptococcus pyogenes (GABHS) adalah penyebab bakteri utama radang tenggorokan akut, terutama anak-anak. Kalau gak diobati bisa berkomplikasi jadi demam rematik/glomerulonefritis. Beda dari S. pneumoniae yang udah ada di roster (organ target &amp; penyakit beda, walau satu genus).</w:t>
      </w:r>
    </w:p>
    <w:p>
      <w:pPr>
        <w:spacing w:after="80"/>
      </w:pPr>
      <w:r>
        <w:rPr>
          <w:rFonts w:ascii="Calibri" w:hAnsi="Calibri"/>
          <w:b/>
          <w:sz w:val="20"/>
        </w:rPr>
        <w:t xml:space="preserve">Antibiotik pilihan: </w:t>
      </w:r>
      <w:r>
        <w:rPr>
          <w:rFonts w:ascii="Calibri" w:hAnsi="Calibri"/>
          <w:sz w:val="20"/>
        </w:rPr>
        <w:t>Penicillin V (lini pertama ACP/AAP/IDSA; Amoxicillin sama efektif).</w:t>
      </w:r>
    </w:p>
    <w:p>
      <w:pPr>
        <w:pStyle w:val="Heading2"/>
      </w:pPr>
      <w:r>
        <w:rPr>
          <w:rFonts w:ascii="Calibri" w:hAnsi="Calibri"/>
          <w:color w:val="2E74B5"/>
        </w:rPr>
        <w:t>INFEKSI CRAB (Stage 12 — boss stage, ICU)</w:t>
      </w:r>
    </w:p>
    <w:p>
      <w:pPr>
        <w:spacing w:after="120"/>
      </w:pPr>
      <w:r>
        <w:rPr>
          <w:rFonts w:ascii="Calibri" w:hAnsi="Calibri"/>
          <w:b w:val="0"/>
          <w:i w:val="0"/>
          <w:sz w:val="20"/>
        </w:rPr>
        <w:t>Acinetobacter baumannii adalah bakteri Gram-negatif oportunistik yang bertahan di lingkungan RS. Strain CRAB (Carbapenem-Resistant A. baumannii) adalah patogen prioritas tertinggi WHO 2024 — resisten bahkan ke Meropenem. Colistin, obat lama yang sempat ditinggalkan (toksik ginjal), terpaksa dipakai lagi.</w:t>
      </w:r>
    </w:p>
    <w:p>
      <w:pPr>
        <w:spacing w:after="80"/>
      </w:pPr>
      <w:r>
        <w:rPr>
          <w:rFonts w:ascii="Calibri" w:hAnsi="Calibri"/>
          <w:b/>
          <w:sz w:val="20"/>
        </w:rPr>
        <w:t xml:space="preserve">Antibiotik pilihan: </w:t>
      </w:r>
      <w:r>
        <w:rPr>
          <w:rFonts w:ascii="Calibri" w:hAnsi="Calibri"/>
          <w:sz w:val="20"/>
        </w:rPr>
        <w:t>Colistin (polymyxin, obat pamungkas terakhir).</w:t>
      </w:r>
    </w:p>
    <w:p>
      <w:pPr>
        <w:pStyle w:val="Heading2"/>
      </w:pPr>
      <w:r>
        <w:rPr>
          <w:rFonts w:ascii="Calibri" w:hAnsi="Calibri"/>
          <w:color w:val="2E74B5"/>
        </w:rPr>
        <w:t>KLAMIDIA (Stage 13 — Infeksi Menular Seksual)</w:t>
      </w:r>
    </w:p>
    <w:p>
      <w:pPr>
        <w:spacing w:after="120"/>
      </w:pPr>
      <w:r>
        <w:rPr>
          <w:rFonts w:ascii="Calibri" w:hAnsi="Calibri"/>
          <w:b w:val="0"/>
          <w:i w:val="0"/>
          <w:sz w:val="20"/>
        </w:rPr>
        <w:t>Chlamydia trachomatis adalah bakteri intraseluler obligat penyebab IMS paling umum secara global, sering tanpa gejala. Kalau gak diobati bisa menyebabkan infertilitas, radang panggul.</w:t>
      </w:r>
    </w:p>
    <w:p>
      <w:pPr>
        <w:spacing w:after="80"/>
      </w:pPr>
      <w:r>
        <w:rPr>
          <w:rFonts w:ascii="Calibri" w:hAnsi="Calibri"/>
          <w:b/>
          <w:sz w:val="20"/>
        </w:rPr>
        <w:t xml:space="preserve">Antibiotik pilihan: </w:t>
      </w:r>
      <w:r>
        <w:rPr>
          <w:rFonts w:ascii="Calibri" w:hAnsi="Calibri"/>
          <w:sz w:val="20"/>
        </w:rPr>
        <w:t>Doxycycline (rekomendasi CDC terbaru sejak 2021, cure rate 100% vs Azitromisin 74% infeksi rektal).</w:t>
      </w:r>
    </w:p>
    <w:p>
      <w:r>
        <w:br w:type="page"/>
      </w:r>
    </w:p>
    <w:p>
      <w:pPr>
        <w:pStyle w:val="Heading1"/>
      </w:pPr>
      <w:r>
        <w:rPr>
          <w:rFonts w:ascii="Calibri" w:hAnsi="Calibri"/>
          <w:color w:val="1F4E79"/>
        </w:rPr>
        <w:t>3. Profil Antibiotik (14)</w:t>
      </w:r>
    </w:p>
    <w:p>
      <w:pPr>
        <w:pStyle w:val="Heading2"/>
      </w:pPr>
      <w:r>
        <w:rPr>
          <w:rFonts w:ascii="Calibri" w:hAnsi="Calibri"/>
          <w:color w:val="2E74B5"/>
        </w:rPr>
        <w:t>Amoxicillin</w:t>
      </w:r>
    </w:p>
    <w:p>
      <w:pPr>
        <w:spacing w:after="80"/>
      </w:pPr>
      <w:r>
        <w:rPr>
          <w:rFonts w:ascii="Calibri" w:hAnsi="Calibri"/>
          <w:b/>
          <w:sz w:val="20"/>
        </w:rPr>
        <w:t xml:space="preserve">Class: </w:t>
      </w:r>
      <w:r>
        <w:rPr>
          <w:rFonts w:ascii="Calibri" w:hAnsi="Calibri"/>
          <w:sz w:val="20"/>
        </w:rPr>
        <w:t>β-lactam antibiotic; aminopenicillin</w:t>
      </w:r>
    </w:p>
    <w:p>
      <w:pPr>
        <w:spacing w:after="80"/>
      </w:pPr>
      <w:r>
        <w:rPr>
          <w:rFonts w:ascii="Calibri" w:hAnsi="Calibri"/>
          <w:b/>
          <w:sz w:val="20"/>
        </w:rPr>
        <w:t xml:space="preserve">Indications: </w:t>
      </w:r>
      <w:r>
        <w:rPr>
          <w:rFonts w:ascii="Calibri" w:hAnsi="Calibri"/>
          <w:sz w:val="20"/>
        </w:rPr>
        <w:t>Treatment of acute otitis media, pharyngitis and tonsillitis, lower respiratory tract infections, skin and skin structure infections, urinary tract infections, acute uncomplicated gonorrhea, typhoid fever, Helicobacter pylori infection, and duodenal ulcer disease (as part of combination therapy)</w:t>
      </w:r>
    </w:p>
    <w:p>
      <w:pPr>
        <w:spacing w:after="80"/>
      </w:pPr>
      <w:r>
        <w:rPr>
          <w:rFonts w:ascii="Calibri" w:hAnsi="Calibri"/>
          <w:b/>
          <w:sz w:val="20"/>
        </w:rPr>
        <w:t xml:space="preserve">Target Bacteria: </w:t>
      </w:r>
      <w:r>
        <w:rPr>
          <w:rFonts w:ascii="Calibri" w:hAnsi="Calibri"/>
          <w:sz w:val="20"/>
        </w:rPr>
        <w:t>Streptococcus pneumoniae, Streptococcus pyogenes, Enterococcus faecalis, Haemophilus influenzae, Escherichia coli, Helicobacter pylori</w:t>
      </w:r>
    </w:p>
    <w:p>
      <w:pPr>
        <w:spacing w:after="80"/>
      </w:pPr>
      <w:r>
        <w:rPr>
          <w:rFonts w:ascii="Calibri" w:hAnsi="Calibri"/>
          <w:b/>
          <w:sz w:val="20"/>
        </w:rPr>
        <w:t xml:space="preserve">Adverse Drug Reactions (ADR): </w:t>
      </w:r>
      <w:r>
        <w:rPr>
          <w:rFonts w:ascii="Calibri" w:hAnsi="Calibri"/>
          <w:sz w:val="20"/>
        </w:rPr>
        <w:t>Nausea, vomiting, diarrhea, skin rash, hypersensitivity reactions including anaphylaxis (rare)</w:t>
      </w:r>
    </w:p>
    <w:p>
      <w:pPr>
        <w:spacing w:after="80"/>
      </w:pPr>
      <w:r>
        <w:rPr>
          <w:rFonts w:ascii="Calibri" w:hAnsi="Calibri"/>
          <w:b/>
          <w:sz w:val="20"/>
        </w:rPr>
        <w:t xml:space="preserve">LINK: </w:t>
      </w:r>
      <w:r>
        <w:rPr>
          <w:rFonts w:ascii="Calibri" w:hAnsi="Calibri"/>
          <w:sz w:val="20"/>
        </w:rPr>
        <w:t>https://www.rxlist.com/amoxicillin/generic-drug.htm</w:t>
      </w:r>
    </w:p>
    <w:p>
      <w:pPr>
        <w:spacing w:after="80"/>
      </w:pPr>
    </w:p>
    <w:p>
      <w:pPr>
        <w:pStyle w:val="Heading2"/>
      </w:pPr>
      <w:r>
        <w:rPr>
          <w:rFonts w:ascii="Calibri" w:hAnsi="Calibri"/>
          <w:color w:val="2E74B5"/>
        </w:rPr>
        <w:t>Cefixime</w:t>
      </w:r>
    </w:p>
    <w:p>
      <w:pPr>
        <w:spacing w:after="80"/>
      </w:pPr>
      <w:r>
        <w:rPr>
          <w:rFonts w:ascii="Calibri" w:hAnsi="Calibri"/>
          <w:b/>
          <w:sz w:val="20"/>
        </w:rPr>
        <w:t xml:space="preserve">Class: </w:t>
      </w:r>
      <w:r>
        <w:rPr>
          <w:rFonts w:ascii="Calibri" w:hAnsi="Calibri"/>
          <w:sz w:val="20"/>
        </w:rPr>
        <w:t>β-lactam antibiotic; third-generation cephalosporin</w:t>
      </w:r>
    </w:p>
    <w:p>
      <w:pPr>
        <w:spacing w:after="80"/>
      </w:pPr>
      <w:r>
        <w:rPr>
          <w:rFonts w:ascii="Calibri" w:hAnsi="Calibri"/>
          <w:b/>
          <w:sz w:val="20"/>
        </w:rPr>
        <w:t xml:space="preserve">Indications: </w:t>
      </w:r>
      <w:r>
        <w:rPr>
          <w:rFonts w:ascii="Calibri" w:hAnsi="Calibri"/>
          <w:sz w:val="20"/>
        </w:rPr>
        <w:t>Treatment of urinary tract infections, acute otitis media, pharyngitis and tonsillitis, bronchitis, mild community-acquired pneumonia, typhoid fever, and uncomplicated gonorrhea</w:t>
      </w:r>
    </w:p>
    <w:p>
      <w:pPr>
        <w:spacing w:after="80"/>
      </w:pPr>
      <w:r>
        <w:rPr>
          <w:rFonts w:ascii="Calibri" w:hAnsi="Calibri"/>
          <w:b/>
          <w:sz w:val="20"/>
        </w:rPr>
        <w:t xml:space="preserve">Target Bacteria: </w:t>
      </w:r>
      <w:r>
        <w:rPr>
          <w:rFonts w:ascii="Calibri" w:hAnsi="Calibri"/>
          <w:sz w:val="20"/>
        </w:rPr>
        <w:t>Escherichia coli, Klebsiella pneumoniae, Proteus mirabilis, Haemophilus influenzae, Neisseria gonorrhoeae, Salmonella typhi</w:t>
      </w:r>
    </w:p>
    <w:p>
      <w:pPr>
        <w:spacing w:after="80"/>
      </w:pPr>
      <w:r>
        <w:rPr>
          <w:rFonts w:ascii="Calibri" w:hAnsi="Calibri"/>
          <w:b/>
          <w:sz w:val="20"/>
        </w:rPr>
        <w:t xml:space="preserve">Adverse Drug Reactions (ADR): </w:t>
      </w:r>
      <w:r>
        <w:rPr>
          <w:rFonts w:ascii="Calibri" w:hAnsi="Calibri"/>
          <w:sz w:val="20"/>
        </w:rPr>
        <w:t>Diarrhea, nausea, vomiting, abdominal pain, skin rash, hypersensitivity reactions</w:t>
      </w:r>
    </w:p>
    <w:p>
      <w:pPr>
        <w:spacing w:after="80"/>
      </w:pPr>
      <w:r>
        <w:rPr>
          <w:rFonts w:ascii="Calibri" w:hAnsi="Calibri"/>
          <w:b/>
          <w:sz w:val="20"/>
        </w:rPr>
        <w:t xml:space="preserve">LINK: </w:t>
      </w:r>
      <w:r>
        <w:rPr>
          <w:rFonts w:ascii="Calibri" w:hAnsi="Calibri"/>
          <w:sz w:val="20"/>
        </w:rPr>
        <w:t>https://www.rxlist.com/suprax-drug.htm</w:t>
      </w:r>
    </w:p>
    <w:p>
      <w:pPr>
        <w:spacing w:after="80"/>
      </w:pPr>
    </w:p>
    <w:p>
      <w:pPr>
        <w:pStyle w:val="Heading2"/>
      </w:pPr>
      <w:r>
        <w:rPr>
          <w:rFonts w:ascii="Calibri" w:hAnsi="Calibri"/>
          <w:color w:val="2E74B5"/>
        </w:rPr>
        <w:t>Vancomisin (Vancomycin)</w:t>
      </w:r>
    </w:p>
    <w:p>
      <w:pPr>
        <w:spacing w:after="80"/>
      </w:pPr>
      <w:r>
        <w:rPr>
          <w:rFonts w:ascii="Calibri" w:hAnsi="Calibri"/>
          <w:b/>
          <w:sz w:val="20"/>
        </w:rPr>
        <w:t xml:space="preserve">Class: </w:t>
      </w:r>
      <w:r>
        <w:rPr>
          <w:rFonts w:ascii="Calibri" w:hAnsi="Calibri"/>
          <w:sz w:val="20"/>
        </w:rPr>
        <w:t>Glycopeptide antibiotic</w:t>
      </w:r>
    </w:p>
    <w:p>
      <w:pPr>
        <w:spacing w:after="80"/>
      </w:pPr>
      <w:r>
        <w:rPr>
          <w:rFonts w:ascii="Calibri" w:hAnsi="Calibri"/>
          <w:b/>
          <w:sz w:val="20"/>
        </w:rPr>
        <w:t xml:space="preserve">Indications: </w:t>
      </w:r>
      <w:r>
        <w:rPr>
          <w:rFonts w:ascii="Calibri" w:hAnsi="Calibri"/>
          <w:sz w:val="20"/>
        </w:rPr>
        <w:t>Treatment of serious Gram-positive bacterial infections, including methicillin-resistant Staphylococcus aureus (MRSA), endocarditis, pneumonia, bone and joint infections, and Clostridioides difficile-associated colitis</w:t>
      </w:r>
    </w:p>
    <w:p>
      <w:pPr>
        <w:spacing w:after="80"/>
      </w:pPr>
      <w:r>
        <w:rPr>
          <w:rFonts w:ascii="Calibri" w:hAnsi="Calibri"/>
          <w:b/>
          <w:sz w:val="20"/>
        </w:rPr>
        <w:t xml:space="preserve">Target Bacteria: </w:t>
      </w:r>
      <w:r>
        <w:rPr>
          <w:rFonts w:ascii="Calibri" w:hAnsi="Calibri"/>
          <w:sz w:val="20"/>
        </w:rPr>
        <w:t>Staphylococcus aureus (including MRSA), Streptococcus spp., Enterococcus spp. (susceptible), Clostridioides difficile</w:t>
      </w:r>
    </w:p>
    <w:p>
      <w:pPr>
        <w:spacing w:after="80"/>
      </w:pPr>
      <w:r>
        <w:rPr>
          <w:rFonts w:ascii="Calibri" w:hAnsi="Calibri"/>
          <w:b/>
          <w:sz w:val="20"/>
        </w:rPr>
        <w:t xml:space="preserve">Adverse Drug Reactions (ADR): </w:t>
      </w:r>
      <w:r>
        <w:rPr>
          <w:rFonts w:ascii="Calibri" w:hAnsi="Calibri"/>
          <w:sz w:val="20"/>
        </w:rPr>
        <w:t>Nephrotoxicity, ototoxicity, infusion-related reactions (red man syndrome), phlebitis, skin rash</w:t>
      </w:r>
    </w:p>
    <w:p>
      <w:pPr>
        <w:spacing w:after="80"/>
      </w:pPr>
      <w:r>
        <w:rPr>
          <w:rFonts w:ascii="Calibri" w:hAnsi="Calibri"/>
          <w:b/>
          <w:sz w:val="20"/>
        </w:rPr>
        <w:t xml:space="preserve">LINK: </w:t>
      </w:r>
      <w:r>
        <w:rPr>
          <w:rFonts w:ascii="Calibri" w:hAnsi="Calibri"/>
          <w:sz w:val="20"/>
        </w:rPr>
        <w:t>https://www.rxlist.com/vancocin-drug.htm</w:t>
      </w:r>
    </w:p>
    <w:p>
      <w:pPr>
        <w:spacing w:after="80"/>
      </w:pPr>
    </w:p>
    <w:p>
      <w:pPr>
        <w:pStyle w:val="Heading2"/>
      </w:pPr>
      <w:r>
        <w:rPr>
          <w:rFonts w:ascii="Calibri" w:hAnsi="Calibri"/>
          <w:color w:val="2E74B5"/>
        </w:rPr>
        <w:t>Azitromisin (Azithromycin)</w:t>
      </w:r>
    </w:p>
    <w:p>
      <w:pPr>
        <w:spacing w:after="80"/>
      </w:pPr>
      <w:r>
        <w:rPr>
          <w:rFonts w:ascii="Calibri" w:hAnsi="Calibri"/>
          <w:b/>
          <w:sz w:val="20"/>
        </w:rPr>
        <w:t xml:space="preserve">Class: </w:t>
      </w:r>
      <w:r>
        <w:rPr>
          <w:rFonts w:ascii="Calibri" w:hAnsi="Calibri"/>
          <w:sz w:val="20"/>
        </w:rPr>
        <w:t>Macrolide antibiotic</w:t>
      </w:r>
    </w:p>
    <w:p>
      <w:pPr>
        <w:spacing w:after="80"/>
      </w:pPr>
      <w:r>
        <w:rPr>
          <w:rFonts w:ascii="Calibri" w:hAnsi="Calibri"/>
          <w:b/>
          <w:sz w:val="20"/>
        </w:rPr>
        <w:t xml:space="preserve">Indications: </w:t>
      </w:r>
      <w:r>
        <w:rPr>
          <w:rFonts w:ascii="Calibri" w:hAnsi="Calibri"/>
          <w:sz w:val="20"/>
        </w:rPr>
        <w:t>Treatment of upper and lower respiratory tract infections, acute otitis media, skin and soft tissue infections, sexually transmitted infections (chlamydia), and typhoid fever</w:t>
      </w:r>
    </w:p>
    <w:p>
      <w:pPr>
        <w:spacing w:after="80"/>
      </w:pPr>
      <w:r>
        <w:rPr>
          <w:rFonts w:ascii="Calibri" w:hAnsi="Calibri"/>
          <w:b/>
          <w:sz w:val="20"/>
        </w:rPr>
        <w:t xml:space="preserve">Target Bacteria: </w:t>
      </w:r>
      <w:r>
        <w:rPr>
          <w:rFonts w:ascii="Calibri" w:hAnsi="Calibri"/>
          <w:sz w:val="20"/>
        </w:rPr>
        <w:t>Streptococcus pneumoniae, Haemophilus influenzae, Mycoplasma pneumoniae, Chlamydia trachomatis, Legionella pneumophila</w:t>
      </w:r>
    </w:p>
    <w:p>
      <w:pPr>
        <w:spacing w:after="80"/>
      </w:pPr>
      <w:r>
        <w:rPr>
          <w:rFonts w:ascii="Calibri" w:hAnsi="Calibri"/>
          <w:b/>
          <w:sz w:val="20"/>
        </w:rPr>
        <w:t xml:space="preserve">Adverse Drug Reactions (ADR): </w:t>
      </w:r>
      <w:r>
        <w:rPr>
          <w:rFonts w:ascii="Calibri" w:hAnsi="Calibri"/>
          <w:sz w:val="20"/>
        </w:rPr>
        <w:t>Gastrointestinal disturbances, headache, dizziness, QT interval prolongation</w:t>
      </w:r>
    </w:p>
    <w:p>
      <w:pPr>
        <w:spacing w:after="80"/>
      </w:pPr>
      <w:r>
        <w:rPr>
          <w:rFonts w:ascii="Calibri" w:hAnsi="Calibri"/>
          <w:b/>
          <w:sz w:val="20"/>
        </w:rPr>
        <w:t xml:space="preserve">LINK: </w:t>
      </w:r>
      <w:r>
        <w:rPr>
          <w:rFonts w:ascii="Calibri" w:hAnsi="Calibri"/>
          <w:sz w:val="20"/>
        </w:rPr>
        <w:t>https://www.rxlist.com/zithromax-drug.htm</w:t>
      </w:r>
    </w:p>
    <w:p>
      <w:pPr>
        <w:spacing w:after="80"/>
      </w:pPr>
    </w:p>
    <w:p>
      <w:pPr>
        <w:pStyle w:val="Heading2"/>
      </w:pPr>
      <w:r>
        <w:rPr>
          <w:rFonts w:ascii="Calibri" w:hAnsi="Calibri"/>
          <w:color w:val="2E74B5"/>
        </w:rPr>
        <w:t>Ciprofloxacin</w:t>
      </w:r>
    </w:p>
    <w:p>
      <w:pPr>
        <w:spacing w:after="80"/>
      </w:pPr>
      <w:r>
        <w:rPr>
          <w:rFonts w:ascii="Calibri" w:hAnsi="Calibri"/>
          <w:b/>
          <w:sz w:val="20"/>
        </w:rPr>
        <w:t xml:space="preserve">Class: </w:t>
      </w:r>
      <w:r>
        <w:rPr>
          <w:rFonts w:ascii="Calibri" w:hAnsi="Calibri"/>
          <w:sz w:val="20"/>
        </w:rPr>
        <w:t>Fluoroquinolone antibiotic (second generation)</w:t>
      </w:r>
    </w:p>
    <w:p>
      <w:pPr>
        <w:spacing w:after="80"/>
      </w:pPr>
      <w:r>
        <w:rPr>
          <w:rFonts w:ascii="Calibri" w:hAnsi="Calibri"/>
          <w:b/>
          <w:sz w:val="20"/>
        </w:rPr>
        <w:t xml:space="preserve">Indications: </w:t>
      </w:r>
      <w:r>
        <w:rPr>
          <w:rFonts w:ascii="Calibri" w:hAnsi="Calibri"/>
          <w:sz w:val="20"/>
        </w:rPr>
        <w:t>Treatment of urinary tract infections, gastrointestinal infections, bone and joint infections, skin and soft tissue infections, Gram-negative pneumonia, and anthrax</w:t>
      </w:r>
    </w:p>
    <w:p>
      <w:pPr>
        <w:spacing w:after="80"/>
      </w:pPr>
      <w:r>
        <w:rPr>
          <w:rFonts w:ascii="Calibri" w:hAnsi="Calibri"/>
          <w:b/>
          <w:sz w:val="20"/>
        </w:rPr>
        <w:t xml:space="preserve">Target Bacteria: </w:t>
      </w:r>
      <w:r>
        <w:rPr>
          <w:rFonts w:ascii="Calibri" w:hAnsi="Calibri"/>
          <w:sz w:val="20"/>
        </w:rPr>
        <w:t>Escherichia coli, Pseudomonas aeruginosa, Klebsiella spp., Salmonella spp., Shigella spp.</w:t>
      </w:r>
    </w:p>
    <w:p>
      <w:pPr>
        <w:spacing w:after="80"/>
      </w:pPr>
      <w:r>
        <w:rPr>
          <w:rFonts w:ascii="Calibri" w:hAnsi="Calibri"/>
          <w:b/>
          <w:sz w:val="20"/>
        </w:rPr>
        <w:t xml:space="preserve">Adverse Drug Reactions (ADR): </w:t>
      </w:r>
      <w:r>
        <w:rPr>
          <w:rFonts w:ascii="Calibri" w:hAnsi="Calibri"/>
          <w:sz w:val="20"/>
        </w:rPr>
        <w:t>Nausea, diarrhea, dizziness, photosensitivity, increased risk of tendonitis and tendon rupture</w:t>
      </w:r>
    </w:p>
    <w:p>
      <w:pPr>
        <w:spacing w:after="80"/>
      </w:pPr>
      <w:r>
        <w:rPr>
          <w:rFonts w:ascii="Calibri" w:hAnsi="Calibri"/>
          <w:b/>
          <w:sz w:val="20"/>
        </w:rPr>
        <w:t xml:space="preserve">LINK: </w:t>
      </w:r>
      <w:r>
        <w:rPr>
          <w:rFonts w:ascii="Calibri" w:hAnsi="Calibri"/>
          <w:sz w:val="20"/>
        </w:rPr>
        <w:t>https://www.rxlist.com/cipro-drug.htm</w:t>
      </w:r>
    </w:p>
    <w:p>
      <w:pPr>
        <w:spacing w:after="80"/>
      </w:pPr>
    </w:p>
    <w:p>
      <w:pPr>
        <w:pStyle w:val="Heading2"/>
      </w:pPr>
      <w:r>
        <w:rPr>
          <w:rFonts w:ascii="Calibri" w:hAnsi="Calibri"/>
          <w:color w:val="2E74B5"/>
        </w:rPr>
        <w:t>Levofloksasin (Levofloxacin)</w:t>
      </w:r>
    </w:p>
    <w:p>
      <w:pPr>
        <w:spacing w:after="80"/>
      </w:pPr>
      <w:r>
        <w:rPr>
          <w:rFonts w:ascii="Calibri" w:hAnsi="Calibri"/>
          <w:b/>
          <w:sz w:val="20"/>
        </w:rPr>
        <w:t xml:space="preserve">Class: </w:t>
      </w:r>
      <w:r>
        <w:rPr>
          <w:rFonts w:ascii="Calibri" w:hAnsi="Calibri"/>
          <w:sz w:val="20"/>
        </w:rPr>
        <w:t>Fluoroquinolone antibiotic (third generation)</w:t>
      </w:r>
    </w:p>
    <w:p>
      <w:pPr>
        <w:spacing w:after="80"/>
      </w:pPr>
      <w:r>
        <w:rPr>
          <w:rFonts w:ascii="Calibri" w:hAnsi="Calibri"/>
          <w:b/>
          <w:sz w:val="20"/>
        </w:rPr>
        <w:t xml:space="preserve">Indications: </w:t>
      </w:r>
      <w:r>
        <w:rPr>
          <w:rFonts w:ascii="Calibri" w:hAnsi="Calibri"/>
          <w:sz w:val="20"/>
        </w:rPr>
        <w:t>Treatment of community-acquired pneumonia, acute bacterial sinusitis, acute exacerbations of chronic bronchitis, urinary tract infections, and skin and soft tissue infections</w:t>
      </w:r>
    </w:p>
    <w:p>
      <w:pPr>
        <w:spacing w:after="80"/>
      </w:pPr>
      <w:r>
        <w:rPr>
          <w:rFonts w:ascii="Calibri" w:hAnsi="Calibri"/>
          <w:b/>
          <w:sz w:val="20"/>
        </w:rPr>
        <w:t xml:space="preserve">Target Bacteria: </w:t>
      </w:r>
      <w:r>
        <w:rPr>
          <w:rFonts w:ascii="Calibri" w:hAnsi="Calibri"/>
          <w:sz w:val="20"/>
        </w:rPr>
        <w:t>Streptococcus pneumoniae, Haemophilus influenzae, Escherichia coli, Klebsiella pneumoniae, Legionella pneumophila</w:t>
      </w:r>
    </w:p>
    <w:p>
      <w:pPr>
        <w:spacing w:after="80"/>
      </w:pPr>
      <w:r>
        <w:rPr>
          <w:rFonts w:ascii="Calibri" w:hAnsi="Calibri"/>
          <w:b/>
          <w:sz w:val="20"/>
        </w:rPr>
        <w:t xml:space="preserve">Adverse Drug Reactions (ADR): </w:t>
      </w:r>
      <w:r>
        <w:rPr>
          <w:rFonts w:ascii="Calibri" w:hAnsi="Calibri"/>
          <w:sz w:val="20"/>
        </w:rPr>
        <w:t>Gastrointestinal disturbances, dizziness, insomnia, QT interval prolongation, increased risk of tendon rupture</w:t>
      </w:r>
    </w:p>
    <w:p>
      <w:pPr>
        <w:spacing w:after="80"/>
      </w:pPr>
      <w:r>
        <w:rPr>
          <w:rFonts w:ascii="Calibri" w:hAnsi="Calibri"/>
          <w:b/>
          <w:sz w:val="20"/>
        </w:rPr>
        <w:t xml:space="preserve">LINK: </w:t>
      </w:r>
      <w:r>
        <w:rPr>
          <w:rFonts w:ascii="Calibri" w:hAnsi="Calibri"/>
          <w:sz w:val="20"/>
        </w:rPr>
        <w:t>https://www.rxlist.com/levaquin-drug.htm</w:t>
      </w:r>
    </w:p>
    <w:p>
      <w:pPr>
        <w:spacing w:after="80"/>
      </w:pPr>
    </w:p>
    <w:p>
      <w:pPr>
        <w:pStyle w:val="Heading2"/>
      </w:pPr>
      <w:r>
        <w:rPr>
          <w:rFonts w:ascii="Calibri" w:hAnsi="Calibri"/>
          <w:color w:val="2E74B5"/>
        </w:rPr>
        <w:t>Cotrimoxazole (Trimethoprim–Sulfamethoxazole)</w:t>
      </w:r>
    </w:p>
    <w:p>
      <w:pPr>
        <w:spacing w:after="80"/>
      </w:pPr>
      <w:r>
        <w:rPr>
          <w:rFonts w:ascii="Calibri" w:hAnsi="Calibri"/>
          <w:b/>
          <w:sz w:val="20"/>
        </w:rPr>
        <w:t xml:space="preserve">Class: </w:t>
      </w:r>
      <w:r>
        <w:rPr>
          <w:rFonts w:ascii="Calibri" w:hAnsi="Calibri"/>
          <w:sz w:val="20"/>
        </w:rPr>
        <w:t>Combination antibiotic; folate synthesis inhibitor</w:t>
      </w:r>
    </w:p>
    <w:p>
      <w:pPr>
        <w:spacing w:after="80"/>
      </w:pPr>
      <w:r>
        <w:rPr>
          <w:rFonts w:ascii="Calibri" w:hAnsi="Calibri"/>
          <w:b/>
          <w:sz w:val="20"/>
        </w:rPr>
        <w:t xml:space="preserve">Indications: </w:t>
      </w:r>
      <w:r>
        <w:rPr>
          <w:rFonts w:ascii="Calibri" w:hAnsi="Calibri"/>
          <w:sz w:val="20"/>
        </w:rPr>
        <w:t>Treatment of urinary tract infections, bacterial diarrhea, Pneumocystis jirovecii pneumonia, skin and soft tissue infections, and toxoplasmosis</w:t>
      </w:r>
    </w:p>
    <w:p>
      <w:pPr>
        <w:spacing w:after="80"/>
      </w:pPr>
      <w:r>
        <w:rPr>
          <w:rFonts w:ascii="Calibri" w:hAnsi="Calibri"/>
          <w:b/>
          <w:sz w:val="20"/>
        </w:rPr>
        <w:t xml:space="preserve">Target Bacteria: </w:t>
      </w:r>
      <w:r>
        <w:rPr>
          <w:rFonts w:ascii="Calibri" w:hAnsi="Calibri"/>
          <w:sz w:val="20"/>
        </w:rPr>
        <w:t>Escherichia coli, Klebsiella spp., Staphylococcus aureus, Pneumocystis jirovecii, Toxoplasma gondii</w:t>
      </w:r>
    </w:p>
    <w:p>
      <w:pPr>
        <w:spacing w:after="80"/>
      </w:pPr>
      <w:r>
        <w:rPr>
          <w:rFonts w:ascii="Calibri" w:hAnsi="Calibri"/>
          <w:b/>
          <w:sz w:val="20"/>
        </w:rPr>
        <w:t xml:space="preserve">Adverse Drug Reactions (ADR): </w:t>
      </w:r>
      <w:r>
        <w:rPr>
          <w:rFonts w:ascii="Calibri" w:hAnsi="Calibri"/>
          <w:sz w:val="20"/>
        </w:rPr>
        <w:t>Nausea, vomiting, skin rash, Stevens–Johnson syndrome, bone marrow suppression</w:t>
      </w:r>
    </w:p>
    <w:p>
      <w:pPr>
        <w:spacing w:after="80"/>
      </w:pPr>
      <w:r>
        <w:rPr>
          <w:rFonts w:ascii="Calibri" w:hAnsi="Calibri"/>
          <w:b/>
          <w:sz w:val="20"/>
        </w:rPr>
        <w:t xml:space="preserve">LINK: </w:t>
      </w:r>
      <w:r>
        <w:rPr>
          <w:rFonts w:ascii="Calibri" w:hAnsi="Calibri"/>
          <w:sz w:val="20"/>
        </w:rPr>
        <w:t>https://www.rxlist.com/bactrim-drug.htm</w:t>
      </w:r>
    </w:p>
    <w:p>
      <w:pPr>
        <w:spacing w:after="80"/>
      </w:pPr>
    </w:p>
    <w:p>
      <w:pPr>
        <w:pStyle w:val="Heading2"/>
      </w:pPr>
      <w:r>
        <w:rPr>
          <w:rFonts w:ascii="Calibri" w:hAnsi="Calibri"/>
          <w:color w:val="2E74B5"/>
        </w:rPr>
        <w:t>Meropenem</w:t>
      </w:r>
    </w:p>
    <w:p>
      <w:pPr>
        <w:spacing w:after="80"/>
      </w:pPr>
      <w:r>
        <w:rPr>
          <w:rFonts w:ascii="Calibri" w:hAnsi="Calibri"/>
          <w:b/>
          <w:sz w:val="20"/>
        </w:rPr>
        <w:t xml:space="preserve">Class: </w:t>
      </w:r>
      <w:r>
        <w:rPr>
          <w:rFonts w:ascii="Calibri" w:hAnsi="Calibri"/>
          <w:sz w:val="20"/>
        </w:rPr>
        <w:t>β-lactam antibiotic; carbapenem (broad-spectrum)</w:t>
      </w:r>
    </w:p>
    <w:p>
      <w:pPr>
        <w:spacing w:after="80"/>
      </w:pPr>
      <w:r>
        <w:rPr>
          <w:rFonts w:ascii="Calibri" w:hAnsi="Calibri"/>
          <w:b/>
          <w:sz w:val="20"/>
        </w:rPr>
        <w:t xml:space="preserve">Indications: </w:t>
      </w:r>
      <w:r>
        <w:rPr>
          <w:rFonts w:ascii="Calibri" w:hAnsi="Calibri"/>
          <w:sz w:val="20"/>
        </w:rPr>
        <w:t>Treatment of severe/complicated infections including hospital-acquired pneumonia, complicated intra-abdominal infections, complicated UTIs, bacterial meningitis, and infections caused by ESBL-producing or multidrug-resistant Gram-negative organisms</w:t>
      </w:r>
    </w:p>
    <w:p>
      <w:pPr>
        <w:spacing w:after="80"/>
      </w:pPr>
      <w:r>
        <w:rPr>
          <w:rFonts w:ascii="Calibri" w:hAnsi="Calibri"/>
          <w:b/>
          <w:sz w:val="20"/>
        </w:rPr>
        <w:t xml:space="preserve">Target Bacteria: </w:t>
      </w:r>
      <w:r>
        <w:rPr>
          <w:rFonts w:ascii="Calibri" w:hAnsi="Calibri"/>
          <w:sz w:val="20"/>
        </w:rPr>
        <w:t>Klebsiella pneumoniae (ESBL), Escherichia coli (ESBL), Pseudomonas aeruginosa, Haemophilus influenzae, Streptococcus pneumoniae, Enterobacterales</w:t>
      </w:r>
    </w:p>
    <w:p>
      <w:pPr>
        <w:spacing w:after="80"/>
      </w:pPr>
      <w:r>
        <w:rPr>
          <w:rFonts w:ascii="Calibri" w:hAnsi="Calibri"/>
          <w:b/>
          <w:sz w:val="20"/>
        </w:rPr>
        <w:t xml:space="preserve">Adverse Drug Reactions (ADR): </w:t>
      </w:r>
      <w:r>
        <w:rPr>
          <w:rFonts w:ascii="Calibri" w:hAnsi="Calibri"/>
          <w:sz w:val="20"/>
        </w:rPr>
        <w:t>Nausea, vomiting, diarrhea, headache, injection-site reactions, seizures (rare, dose-related), hypersensitivity reactions</w:t>
      </w:r>
    </w:p>
    <w:p>
      <w:pPr>
        <w:spacing w:after="80"/>
      </w:pPr>
      <w:r>
        <w:rPr>
          <w:rFonts w:ascii="Calibri" w:hAnsi="Calibri"/>
          <w:b/>
          <w:sz w:val="20"/>
        </w:rPr>
        <w:t xml:space="preserve">LINK: </w:t>
      </w:r>
      <w:r>
        <w:rPr>
          <w:rFonts w:ascii="Calibri" w:hAnsi="Calibri"/>
          <w:sz w:val="20"/>
        </w:rPr>
        <w:t>https://www.rxlist.com/merrem-drug.htm</w:t>
      </w:r>
    </w:p>
    <w:p>
      <w:pPr>
        <w:spacing w:after="80"/>
      </w:pPr>
    </w:p>
    <w:p>
      <w:pPr>
        <w:pStyle w:val="Heading2"/>
      </w:pPr>
      <w:r>
        <w:rPr>
          <w:rFonts w:ascii="Calibri" w:hAnsi="Calibri"/>
          <w:color w:val="2E74B5"/>
        </w:rPr>
        <w:t>Ceftriaxone</w:t>
      </w:r>
    </w:p>
    <w:p>
      <w:pPr>
        <w:spacing w:after="80"/>
      </w:pPr>
      <w:r>
        <w:rPr>
          <w:rFonts w:ascii="Calibri" w:hAnsi="Calibri"/>
          <w:b/>
          <w:sz w:val="20"/>
        </w:rPr>
        <w:t xml:space="preserve">Class: </w:t>
      </w:r>
      <w:r>
        <w:rPr>
          <w:rFonts w:ascii="Calibri" w:hAnsi="Calibri"/>
          <w:sz w:val="20"/>
        </w:rPr>
        <w:t>β-lactam antibiotic; third-generation cephalosporin (injectable)</w:t>
      </w:r>
    </w:p>
    <w:p>
      <w:pPr>
        <w:spacing w:after="80"/>
      </w:pPr>
      <w:r>
        <w:rPr>
          <w:rFonts w:ascii="Calibri" w:hAnsi="Calibri"/>
          <w:b/>
          <w:sz w:val="20"/>
        </w:rPr>
        <w:t xml:space="preserve">Indications: </w:t>
      </w:r>
      <w:r>
        <w:rPr>
          <w:rFonts w:ascii="Calibri" w:hAnsi="Calibri"/>
          <w:sz w:val="20"/>
        </w:rPr>
        <w:t>Treatment of gonorrhea, bacterial meningitis, community- and hospital-acquired pneumonia, complicated UTIs, septicemia, and skin/soft tissue infections</w:t>
      </w:r>
    </w:p>
    <w:p>
      <w:pPr>
        <w:spacing w:after="80"/>
      </w:pPr>
      <w:r>
        <w:rPr>
          <w:rFonts w:ascii="Calibri" w:hAnsi="Calibri"/>
          <w:b/>
          <w:sz w:val="20"/>
        </w:rPr>
        <w:t xml:space="preserve">Target Bacteria: </w:t>
      </w:r>
      <w:r>
        <w:rPr>
          <w:rFonts w:ascii="Calibri" w:hAnsi="Calibri"/>
          <w:sz w:val="20"/>
        </w:rPr>
        <w:t>Neisseria gonorrhoeae, Streptococcus pneumoniae, Haemophilus influenzae, Moraxella catarrhalis, Escherichia coli, Streptococcus pyogenes</w:t>
      </w:r>
    </w:p>
    <w:p>
      <w:pPr>
        <w:spacing w:after="80"/>
      </w:pPr>
      <w:r>
        <w:rPr>
          <w:rFonts w:ascii="Calibri" w:hAnsi="Calibri"/>
          <w:b/>
          <w:sz w:val="20"/>
        </w:rPr>
        <w:t xml:space="preserve">Adverse Drug Reactions (ADR): </w:t>
      </w:r>
      <w:r>
        <w:rPr>
          <w:rFonts w:ascii="Calibri" w:hAnsi="Calibri"/>
          <w:sz w:val="20"/>
        </w:rPr>
        <w:t>Diarrhea, nausea, injection-site pain, biliary sludging (pseudolithiasis), hypersensitivity reactions</w:t>
      </w:r>
    </w:p>
    <w:p>
      <w:pPr>
        <w:spacing w:after="80"/>
      </w:pPr>
      <w:r>
        <w:rPr>
          <w:rFonts w:ascii="Calibri" w:hAnsi="Calibri"/>
          <w:b/>
          <w:sz w:val="20"/>
        </w:rPr>
        <w:t xml:space="preserve">LINK: </w:t>
      </w:r>
      <w:r>
        <w:rPr>
          <w:rFonts w:ascii="Calibri" w:hAnsi="Calibri"/>
          <w:sz w:val="20"/>
        </w:rPr>
        <w:t>https://www.rxlist.com/rocephin-drug.htm</w:t>
      </w:r>
    </w:p>
    <w:p>
      <w:pPr>
        <w:spacing w:after="80"/>
      </w:pPr>
    </w:p>
    <w:p>
      <w:pPr>
        <w:pStyle w:val="Heading2"/>
      </w:pPr>
      <w:r>
        <w:rPr>
          <w:rFonts w:ascii="Calibri" w:hAnsi="Calibri"/>
          <w:color w:val="2E74B5"/>
        </w:rPr>
        <w:t>Linezolid</w:t>
      </w:r>
    </w:p>
    <w:p>
      <w:pPr>
        <w:spacing w:after="80"/>
      </w:pPr>
      <w:r>
        <w:rPr>
          <w:rFonts w:ascii="Calibri" w:hAnsi="Calibri"/>
          <w:b/>
          <w:sz w:val="20"/>
        </w:rPr>
        <w:t xml:space="preserve">Class: </w:t>
      </w:r>
      <w:r>
        <w:rPr>
          <w:rFonts w:ascii="Calibri" w:hAnsi="Calibri"/>
          <w:sz w:val="20"/>
        </w:rPr>
        <w:t>Oxazolidinone antibiotic</w:t>
      </w:r>
    </w:p>
    <w:p>
      <w:pPr>
        <w:spacing w:after="80"/>
      </w:pPr>
      <w:r>
        <w:rPr>
          <w:rFonts w:ascii="Calibri" w:hAnsi="Calibri"/>
          <w:b/>
          <w:sz w:val="20"/>
        </w:rPr>
        <w:t xml:space="preserve">Indications: </w:t>
      </w:r>
      <w:r>
        <w:rPr>
          <w:rFonts w:ascii="Calibri" w:hAnsi="Calibri"/>
          <w:sz w:val="20"/>
        </w:rPr>
        <w:t>Treatment of vancomycin-resistant Enterococcus faecium (VRE) infections, hospital- and community-acquired pneumonia, and complicated skin/soft tissue infections including MRSA</w:t>
      </w:r>
    </w:p>
    <w:p>
      <w:pPr>
        <w:spacing w:after="80"/>
      </w:pPr>
      <w:r>
        <w:rPr>
          <w:rFonts w:ascii="Calibri" w:hAnsi="Calibri"/>
          <w:b/>
          <w:sz w:val="20"/>
        </w:rPr>
        <w:t xml:space="preserve">Target Bacteria: </w:t>
      </w:r>
      <w:r>
        <w:rPr>
          <w:rFonts w:ascii="Calibri" w:hAnsi="Calibri"/>
          <w:sz w:val="20"/>
        </w:rPr>
        <w:t>Enterococcus faecium (VRE), Staphylococcus aureus (including MRSA), Streptococcus pneumoniae, Streptococcus pyogenes</w:t>
      </w:r>
    </w:p>
    <w:p>
      <w:pPr>
        <w:spacing w:after="80"/>
      </w:pPr>
      <w:r>
        <w:rPr>
          <w:rFonts w:ascii="Calibri" w:hAnsi="Calibri"/>
          <w:b/>
          <w:sz w:val="20"/>
        </w:rPr>
        <w:t xml:space="preserve">Adverse Drug Reactions (ADR): </w:t>
      </w:r>
      <w:r>
        <w:rPr>
          <w:rFonts w:ascii="Calibri" w:hAnsi="Calibri"/>
          <w:sz w:val="20"/>
        </w:rPr>
        <w:t>Thrombocytopenia, peripheral/optic neuropathy (prolonged use), serotonin syndrome (with serotonergic drugs), gastrointestinal disturbances</w:t>
      </w:r>
    </w:p>
    <w:p>
      <w:pPr>
        <w:spacing w:after="80"/>
      </w:pPr>
      <w:r>
        <w:rPr>
          <w:rFonts w:ascii="Calibri" w:hAnsi="Calibri"/>
          <w:b/>
          <w:sz w:val="20"/>
        </w:rPr>
        <w:t xml:space="preserve">LINK: </w:t>
      </w:r>
      <w:r>
        <w:rPr>
          <w:rFonts w:ascii="Calibri" w:hAnsi="Calibri"/>
          <w:sz w:val="20"/>
        </w:rPr>
        <w:t>https://www.rxlist.com/zyvox-drug.htm</w:t>
      </w:r>
    </w:p>
    <w:p>
      <w:pPr>
        <w:spacing w:after="80"/>
      </w:pPr>
    </w:p>
    <w:p>
      <w:pPr>
        <w:pStyle w:val="Heading2"/>
      </w:pPr>
      <w:r>
        <w:rPr>
          <w:rFonts w:ascii="Calibri" w:hAnsi="Calibri"/>
          <w:color w:val="2E74B5"/>
        </w:rPr>
        <w:t>Clarithromycin</w:t>
      </w:r>
    </w:p>
    <w:p>
      <w:pPr>
        <w:spacing w:after="80"/>
      </w:pPr>
      <w:r>
        <w:rPr>
          <w:rFonts w:ascii="Calibri" w:hAnsi="Calibri"/>
          <w:b/>
          <w:sz w:val="20"/>
        </w:rPr>
        <w:t xml:space="preserve">Class: </w:t>
      </w:r>
      <w:r>
        <w:rPr>
          <w:rFonts w:ascii="Calibri" w:hAnsi="Calibri"/>
          <w:sz w:val="20"/>
        </w:rPr>
        <w:t>Macrolide antibiotic</w:t>
      </w:r>
    </w:p>
    <w:p>
      <w:pPr>
        <w:spacing w:after="80"/>
      </w:pPr>
      <w:r>
        <w:rPr>
          <w:rFonts w:ascii="Calibri" w:hAnsi="Calibri"/>
          <w:b/>
          <w:sz w:val="20"/>
        </w:rPr>
        <w:t xml:space="preserve">Indications: </w:t>
      </w:r>
      <w:r>
        <w:rPr>
          <w:rFonts w:ascii="Calibri" w:hAnsi="Calibri"/>
          <w:sz w:val="20"/>
        </w:rPr>
        <w:t>Treatment of respiratory tract infections, skin infections, and as part of combination therapy (with a proton pump inhibitor and amoxicillin) for Helicobacter pylori eradication</w:t>
      </w:r>
    </w:p>
    <w:p>
      <w:pPr>
        <w:spacing w:after="80"/>
      </w:pPr>
      <w:r>
        <w:rPr>
          <w:rFonts w:ascii="Calibri" w:hAnsi="Calibri"/>
          <w:b/>
          <w:sz w:val="20"/>
        </w:rPr>
        <w:t xml:space="preserve">Target Bacteria: </w:t>
      </w:r>
      <w:r>
        <w:rPr>
          <w:rFonts w:ascii="Calibri" w:hAnsi="Calibri"/>
          <w:sz w:val="20"/>
        </w:rPr>
        <w:t>Helicobacter pylori, Streptococcus pneumoniae, Haemophilus influenzae, Moraxella catarrhalis, Mycobacterium avium complex</w:t>
      </w:r>
    </w:p>
    <w:p>
      <w:pPr>
        <w:spacing w:after="80"/>
      </w:pPr>
      <w:r>
        <w:rPr>
          <w:rFonts w:ascii="Calibri" w:hAnsi="Calibri"/>
          <w:b/>
          <w:sz w:val="20"/>
        </w:rPr>
        <w:t xml:space="preserve">Adverse Drug Reactions (ADR): </w:t>
      </w:r>
      <w:r>
        <w:rPr>
          <w:rFonts w:ascii="Calibri" w:hAnsi="Calibri"/>
          <w:sz w:val="20"/>
        </w:rPr>
        <w:t>Gastrointestinal disturbances (metallic taste common), QT interval prolongation, drug-drug interactions (CYP3A4 inhibitor), hepatotoxicity (rare)</w:t>
      </w:r>
    </w:p>
    <w:p>
      <w:pPr>
        <w:spacing w:after="80"/>
      </w:pPr>
      <w:r>
        <w:rPr>
          <w:rFonts w:ascii="Calibri" w:hAnsi="Calibri"/>
          <w:b/>
          <w:sz w:val="20"/>
        </w:rPr>
        <w:t xml:space="preserve">LINK: </w:t>
      </w:r>
      <w:r>
        <w:rPr>
          <w:rFonts w:ascii="Calibri" w:hAnsi="Calibri"/>
          <w:sz w:val="20"/>
        </w:rPr>
        <w:t>https://www.rxlist.com/biaxin-drug.htm</w:t>
      </w:r>
    </w:p>
    <w:p>
      <w:pPr>
        <w:spacing w:after="80"/>
      </w:pPr>
    </w:p>
    <w:p>
      <w:pPr>
        <w:pStyle w:val="Heading2"/>
      </w:pPr>
      <w:r>
        <w:rPr>
          <w:rFonts w:ascii="Calibri" w:hAnsi="Calibri"/>
          <w:color w:val="2E74B5"/>
        </w:rPr>
        <w:t>Penicillin V</w:t>
      </w:r>
    </w:p>
    <w:p>
      <w:pPr>
        <w:spacing w:after="80"/>
      </w:pPr>
      <w:r>
        <w:rPr>
          <w:rFonts w:ascii="Calibri" w:hAnsi="Calibri"/>
          <w:b/>
          <w:sz w:val="20"/>
        </w:rPr>
        <w:t xml:space="preserve">Class: </w:t>
      </w:r>
      <w:r>
        <w:rPr>
          <w:rFonts w:ascii="Calibri" w:hAnsi="Calibri"/>
          <w:sz w:val="20"/>
        </w:rPr>
        <w:t>β-lactam antibiotic; natural penicillin (narrow-spectrum)</w:t>
      </w:r>
    </w:p>
    <w:p>
      <w:pPr>
        <w:spacing w:after="80"/>
      </w:pPr>
      <w:r>
        <w:rPr>
          <w:rFonts w:ascii="Calibri" w:hAnsi="Calibri"/>
          <w:b/>
          <w:sz w:val="20"/>
        </w:rPr>
        <w:t xml:space="preserve">Indications: </w:t>
      </w:r>
      <w:r>
        <w:rPr>
          <w:rFonts w:ascii="Calibri" w:hAnsi="Calibri"/>
          <w:sz w:val="20"/>
        </w:rPr>
        <w:t>Treatment of streptococcal pharyngitis (“strep throat”), prophylaxis of rheumatic fever recurrence, mild skin infections caused by susceptible streptococci</w:t>
      </w:r>
    </w:p>
    <w:p>
      <w:pPr>
        <w:spacing w:after="80"/>
      </w:pPr>
      <w:r>
        <w:rPr>
          <w:rFonts w:ascii="Calibri" w:hAnsi="Calibri"/>
          <w:b/>
          <w:sz w:val="20"/>
        </w:rPr>
        <w:t xml:space="preserve">Target Bacteria: </w:t>
      </w:r>
      <w:r>
        <w:rPr>
          <w:rFonts w:ascii="Calibri" w:hAnsi="Calibri"/>
          <w:sz w:val="20"/>
        </w:rPr>
        <w:t>Streptococcus pyogenes (Group A Streptococcus), Streptococcus pneumoniae (susceptible strains)</w:t>
      </w:r>
    </w:p>
    <w:p>
      <w:pPr>
        <w:spacing w:after="80"/>
      </w:pPr>
      <w:r>
        <w:rPr>
          <w:rFonts w:ascii="Calibri" w:hAnsi="Calibri"/>
          <w:b/>
          <w:sz w:val="20"/>
        </w:rPr>
        <w:t xml:space="preserve">Adverse Drug Reactions (ADR): </w:t>
      </w:r>
      <w:r>
        <w:rPr>
          <w:rFonts w:ascii="Calibri" w:hAnsi="Calibri"/>
          <w:sz w:val="20"/>
        </w:rPr>
        <w:t>Nausea, diarrhea, skin rash, hypersensitivity reactions including anaphylaxis (rare but serious)</w:t>
      </w:r>
    </w:p>
    <w:p>
      <w:pPr>
        <w:spacing w:after="80"/>
      </w:pPr>
      <w:r>
        <w:rPr>
          <w:rFonts w:ascii="Calibri" w:hAnsi="Calibri"/>
          <w:b/>
          <w:sz w:val="20"/>
        </w:rPr>
        <w:t xml:space="preserve">LINK: </w:t>
      </w:r>
      <w:r>
        <w:rPr>
          <w:rFonts w:ascii="Calibri" w:hAnsi="Calibri"/>
          <w:sz w:val="20"/>
        </w:rPr>
        <w:t>https://www.rxlist.com/penicillin-vk-drug.htm</w:t>
      </w:r>
    </w:p>
    <w:p>
      <w:pPr>
        <w:spacing w:after="80"/>
      </w:pPr>
    </w:p>
    <w:p>
      <w:pPr>
        <w:pStyle w:val="Heading2"/>
      </w:pPr>
      <w:r>
        <w:rPr>
          <w:rFonts w:ascii="Calibri" w:hAnsi="Calibri"/>
          <w:color w:val="2E74B5"/>
        </w:rPr>
        <w:t>Colistin (Polymyxin E)</w:t>
      </w:r>
    </w:p>
    <w:p>
      <w:pPr>
        <w:spacing w:after="80"/>
      </w:pPr>
      <w:r>
        <w:rPr>
          <w:rFonts w:ascii="Calibri" w:hAnsi="Calibri"/>
          <w:b/>
          <w:sz w:val="20"/>
        </w:rPr>
        <w:t xml:space="preserve">Class: </w:t>
      </w:r>
      <w:r>
        <w:rPr>
          <w:rFonts w:ascii="Calibri" w:hAnsi="Calibri"/>
          <w:sz w:val="20"/>
        </w:rPr>
        <w:t>Polymyxin antibiotic (last-resort agent)</w:t>
      </w:r>
    </w:p>
    <w:p>
      <w:pPr>
        <w:spacing w:after="80"/>
      </w:pPr>
      <w:r>
        <w:rPr>
          <w:rFonts w:ascii="Calibri" w:hAnsi="Calibri"/>
          <w:b/>
          <w:sz w:val="20"/>
        </w:rPr>
        <w:t xml:space="preserve">Indications: </w:t>
      </w:r>
      <w:r>
        <w:rPr>
          <w:rFonts w:ascii="Calibri" w:hAnsi="Calibri"/>
          <w:sz w:val="20"/>
        </w:rPr>
        <w:t>Treatment of serious infections caused by multidrug-resistant Gram-negative bacteria, including carbapenem-resistant Acinetobacter baumannii (CRAB), when other options have failed</w:t>
      </w:r>
    </w:p>
    <w:p>
      <w:pPr>
        <w:spacing w:after="80"/>
      </w:pPr>
      <w:r>
        <w:rPr>
          <w:rFonts w:ascii="Calibri" w:hAnsi="Calibri"/>
          <w:b/>
          <w:sz w:val="20"/>
        </w:rPr>
        <w:t xml:space="preserve">Target Bacteria: </w:t>
      </w:r>
      <w:r>
        <w:rPr>
          <w:rFonts w:ascii="Calibri" w:hAnsi="Calibri"/>
          <w:sz w:val="20"/>
        </w:rPr>
        <w:t>Acinetobacter baumannii (CRAB), Pseudomonas aeruginosa (MDR), Klebsiella pneumoniae (carbapenem-resistant)</w:t>
      </w:r>
    </w:p>
    <w:p>
      <w:pPr>
        <w:spacing w:after="80"/>
      </w:pPr>
      <w:r>
        <w:rPr>
          <w:rFonts w:ascii="Calibri" w:hAnsi="Calibri"/>
          <w:b/>
          <w:sz w:val="20"/>
        </w:rPr>
        <w:t xml:space="preserve">Adverse Drug Reactions (ADR): </w:t>
      </w:r>
      <w:r>
        <w:rPr>
          <w:rFonts w:ascii="Calibri" w:hAnsi="Calibri"/>
          <w:sz w:val="20"/>
        </w:rPr>
        <w:t>Nephrotoxicity (common, dose-limiting), neurotoxicity (paresthesia, dizziness), respiratory depression (rare), hypersensitivity reactions</w:t>
      </w:r>
    </w:p>
    <w:p>
      <w:pPr>
        <w:spacing w:after="80"/>
      </w:pPr>
      <w:r>
        <w:rPr>
          <w:rFonts w:ascii="Calibri" w:hAnsi="Calibri"/>
          <w:b/>
          <w:sz w:val="20"/>
        </w:rPr>
        <w:t xml:space="preserve">LINK: </w:t>
      </w:r>
      <w:r>
        <w:rPr>
          <w:rFonts w:ascii="Calibri" w:hAnsi="Calibri"/>
          <w:sz w:val="20"/>
        </w:rPr>
        <w:t>https://www.rxlist.com/coly-mycin-m-drug.htm</w:t>
      </w:r>
    </w:p>
    <w:p>
      <w:pPr>
        <w:spacing w:after="80"/>
      </w:pPr>
    </w:p>
    <w:p>
      <w:pPr>
        <w:pStyle w:val="Heading2"/>
      </w:pPr>
      <w:r>
        <w:rPr>
          <w:rFonts w:ascii="Calibri" w:hAnsi="Calibri"/>
          <w:color w:val="2E74B5"/>
        </w:rPr>
        <w:t>Doxycycline</w:t>
      </w:r>
    </w:p>
    <w:p>
      <w:pPr>
        <w:spacing w:after="80"/>
      </w:pPr>
      <w:r>
        <w:rPr>
          <w:rFonts w:ascii="Calibri" w:hAnsi="Calibri"/>
          <w:b/>
          <w:sz w:val="20"/>
        </w:rPr>
        <w:t xml:space="preserve">Class: </w:t>
      </w:r>
      <w:r>
        <w:rPr>
          <w:rFonts w:ascii="Calibri" w:hAnsi="Calibri"/>
          <w:sz w:val="20"/>
        </w:rPr>
        <w:t>Tetracycline antibiotic</w:t>
      </w:r>
    </w:p>
    <w:p>
      <w:pPr>
        <w:spacing w:after="80"/>
      </w:pPr>
      <w:r>
        <w:rPr>
          <w:rFonts w:ascii="Calibri" w:hAnsi="Calibri"/>
          <w:b/>
          <w:sz w:val="20"/>
        </w:rPr>
        <w:t xml:space="preserve">Indications: </w:t>
      </w:r>
      <w:r>
        <w:rPr>
          <w:rFonts w:ascii="Calibri" w:hAnsi="Calibri"/>
          <w:sz w:val="20"/>
        </w:rPr>
        <w:t>Treatment of Chlamydia trachomatis infections, acne, respiratory tract infections, Lyme disease, and as malaria prophylaxis</w:t>
      </w:r>
    </w:p>
    <w:p>
      <w:pPr>
        <w:spacing w:after="80"/>
      </w:pPr>
      <w:r>
        <w:rPr>
          <w:rFonts w:ascii="Calibri" w:hAnsi="Calibri"/>
          <w:b/>
          <w:sz w:val="20"/>
        </w:rPr>
        <w:t xml:space="preserve">Target Bacteria: </w:t>
      </w:r>
      <w:r>
        <w:rPr>
          <w:rFonts w:ascii="Calibri" w:hAnsi="Calibri"/>
          <w:sz w:val="20"/>
        </w:rPr>
        <w:t>Chlamydia trachomatis, Mycoplasma pneumoniae, Rickettsia species, Borrelia burgdorferi</w:t>
      </w:r>
    </w:p>
    <w:p>
      <w:pPr>
        <w:spacing w:after="80"/>
      </w:pPr>
      <w:r>
        <w:rPr>
          <w:rFonts w:ascii="Calibri" w:hAnsi="Calibri"/>
          <w:b/>
          <w:sz w:val="20"/>
        </w:rPr>
        <w:t xml:space="preserve">Adverse Drug Reactions (ADR): </w:t>
      </w:r>
      <w:r>
        <w:rPr>
          <w:rFonts w:ascii="Calibri" w:hAnsi="Calibri"/>
          <w:sz w:val="20"/>
        </w:rPr>
        <w:t>Photosensitivity, gastrointestinal disturbances, esophageal irritation, tooth discoloration (children/pregnancy — contraindicated), dizziness (vestibular effects)</w:t>
      </w:r>
    </w:p>
    <w:p>
      <w:pPr>
        <w:spacing w:after="80"/>
      </w:pPr>
      <w:r>
        <w:rPr>
          <w:rFonts w:ascii="Calibri" w:hAnsi="Calibri"/>
          <w:b/>
          <w:sz w:val="20"/>
        </w:rPr>
        <w:t xml:space="preserve">LINK: </w:t>
      </w:r>
      <w:r>
        <w:rPr>
          <w:rFonts w:ascii="Calibri" w:hAnsi="Calibri"/>
          <w:sz w:val="20"/>
        </w:rPr>
        <w:t>https://www.rxlist.com/vibramycin-drug.htm</w:t>
      </w:r>
    </w:p>
    <w:p>
      <w:pPr>
        <w:spacing w:after="80"/>
      </w:pPr>
    </w:p>
    <w:p>
      <w:r>
        <w:br w:type="page"/>
      </w:r>
    </w:p>
    <w:p>
      <w:pPr>
        <w:pStyle w:val="Heading1"/>
      </w:pPr>
      <w:r>
        <w:rPr>
          <w:rFonts w:ascii="Calibri" w:hAnsi="Calibri"/>
          <w:color w:val="1F4E79"/>
        </w:rPr>
        <w:t>4. Profil Bakteri (14)</w:t>
      </w:r>
    </w:p>
    <w:p>
      <w:pPr>
        <w:pStyle w:val="Heading2"/>
      </w:pPr>
      <w:r>
        <w:rPr>
          <w:rFonts w:ascii="Calibri" w:hAnsi="Calibri"/>
          <w:color w:val="2E74B5"/>
        </w:rPr>
        <w:t>1. Streptococcus pneumoniae (Gram-positive)</w:t>
      </w:r>
    </w:p>
    <w:p>
      <w:pPr>
        <w:spacing w:after="40"/>
      </w:pPr>
      <w:r>
        <w:rPr>
          <w:rFonts w:ascii="Calibri" w:hAnsi="Calibri"/>
          <w:b/>
          <w:i w:val="0"/>
          <w:sz w:val="20"/>
        </w:rPr>
        <w:t>Brief characteristics:</w:t>
      </w:r>
    </w:p>
    <w:p>
      <w:pPr>
        <w:pStyle w:val="ListBullet"/>
        <w:spacing w:after="40"/>
      </w:pPr>
      <w:r>
        <w:rPr>
          <w:rFonts w:ascii="Calibri" w:hAnsi="Calibri"/>
          <w:sz w:val="20"/>
        </w:rPr>
        <w:t>Diplococci</w:t>
      </w:r>
    </w:p>
    <w:p>
      <w:pPr>
        <w:pStyle w:val="ListBullet"/>
        <w:spacing w:after="40"/>
      </w:pPr>
      <w:r>
        <w:rPr>
          <w:rFonts w:ascii="Calibri" w:hAnsi="Calibri"/>
          <w:sz w:val="20"/>
        </w:rPr>
        <w:t>Encapsulated</w:t>
      </w:r>
    </w:p>
    <w:p>
      <w:pPr>
        <w:pStyle w:val="ListBullet"/>
        <w:spacing w:after="40"/>
      </w:pPr>
      <w:r>
        <w:rPr>
          <w:rFonts w:ascii="Calibri" w:hAnsi="Calibri"/>
          <w:sz w:val="20"/>
        </w:rPr>
        <w:t>Alpha-hemolytic</w:t>
      </w:r>
    </w:p>
    <w:p>
      <w:pPr>
        <w:spacing w:after="40"/>
      </w:pPr>
      <w:r>
        <w:rPr>
          <w:rFonts w:ascii="Calibri" w:hAnsi="Calibri"/>
          <w:b/>
          <w:i w:val="0"/>
          <w:sz w:val="20"/>
        </w:rPr>
        <w:t>Habitat:</w:t>
      </w:r>
    </w:p>
    <w:p>
      <w:pPr>
        <w:pStyle w:val="ListBullet"/>
        <w:spacing w:after="40"/>
      </w:pPr>
      <w:r>
        <w:rPr>
          <w:rFonts w:ascii="Calibri" w:hAnsi="Calibri"/>
          <w:sz w:val="20"/>
        </w:rPr>
        <w:t>Normal flora of the nasopharynx</w:t>
      </w:r>
    </w:p>
    <w:p>
      <w:pPr>
        <w:spacing w:after="40"/>
      </w:pPr>
      <w:r>
        <w:rPr>
          <w:rFonts w:ascii="Calibri" w:hAnsi="Calibri"/>
          <w:b/>
          <w:i w:val="0"/>
          <w:sz w:val="20"/>
        </w:rPr>
        <w:t>Major diseases:</w:t>
      </w:r>
    </w:p>
    <w:p>
      <w:pPr>
        <w:pStyle w:val="ListBullet"/>
        <w:spacing w:after="40"/>
      </w:pPr>
      <w:r>
        <w:rPr>
          <w:rFonts w:ascii="Calibri" w:hAnsi="Calibri"/>
          <w:sz w:val="20"/>
        </w:rPr>
        <w:t>Community-acquired pneumonia (CAP)</w:t>
      </w:r>
    </w:p>
    <w:p>
      <w:pPr>
        <w:pStyle w:val="ListBullet"/>
        <w:spacing w:after="40"/>
      </w:pPr>
      <w:r>
        <w:rPr>
          <w:rFonts w:ascii="Calibri" w:hAnsi="Calibri"/>
          <w:sz w:val="20"/>
        </w:rPr>
        <w:t>Otitis media</w:t>
      </w:r>
    </w:p>
    <w:p>
      <w:pPr>
        <w:pStyle w:val="ListBullet"/>
        <w:spacing w:after="40"/>
      </w:pPr>
      <w:r>
        <w:rPr>
          <w:rFonts w:ascii="Calibri" w:hAnsi="Calibri"/>
          <w:sz w:val="20"/>
        </w:rPr>
        <w:t>Sinusitis</w:t>
      </w:r>
    </w:p>
    <w:p>
      <w:pPr>
        <w:pStyle w:val="ListBullet"/>
        <w:spacing w:after="40"/>
      </w:pPr>
      <w:r>
        <w:rPr>
          <w:rFonts w:ascii="Calibri" w:hAnsi="Calibri"/>
          <w:sz w:val="20"/>
        </w:rPr>
        <w:t>Meningitis</w:t>
      </w:r>
    </w:p>
    <w:p>
      <w:pPr>
        <w:pStyle w:val="ListBullet"/>
        <w:spacing w:after="40"/>
      </w:pPr>
      <w:r>
        <w:rPr>
          <w:rFonts w:ascii="Calibri" w:hAnsi="Calibri"/>
          <w:sz w:val="20"/>
        </w:rPr>
        <w:t>Bacteremia</w:t>
      </w:r>
    </w:p>
    <w:p>
      <w:pPr>
        <w:spacing w:after="40"/>
      </w:pPr>
      <w:r>
        <w:rPr>
          <w:rFonts w:ascii="Calibri" w:hAnsi="Calibri"/>
          <w:b/>
          <w:i w:val="0"/>
          <w:sz w:val="20"/>
        </w:rPr>
        <w:t>Effective antibiotics:</w:t>
      </w:r>
    </w:p>
    <w:p>
      <w:pPr>
        <w:pStyle w:val="ListBullet"/>
        <w:spacing w:after="40"/>
      </w:pPr>
      <w:r>
        <w:rPr>
          <w:rFonts w:ascii="Calibri" w:hAnsi="Calibri"/>
          <w:sz w:val="20"/>
        </w:rPr>
        <w:t>Amoxicillin / Amoxicillin–clavulanate</w:t>
      </w:r>
    </w:p>
    <w:p>
      <w:pPr>
        <w:pStyle w:val="ListBullet"/>
        <w:spacing w:after="40"/>
      </w:pPr>
      <w:r>
        <w:rPr>
          <w:rFonts w:ascii="Calibri" w:hAnsi="Calibri"/>
          <w:sz w:val="20"/>
        </w:rPr>
        <w:t>Penicillin (if susceptible)</w:t>
      </w:r>
    </w:p>
    <w:p>
      <w:pPr>
        <w:pStyle w:val="ListBullet"/>
        <w:spacing w:after="40"/>
      </w:pPr>
      <w:r>
        <w:rPr>
          <w:rFonts w:ascii="Calibri" w:hAnsi="Calibri"/>
          <w:sz w:val="20"/>
        </w:rPr>
        <w:t>Ceftriaxone / Cefotaxime</w:t>
      </w:r>
    </w:p>
    <w:p>
      <w:pPr>
        <w:pStyle w:val="ListBullet"/>
        <w:spacing w:after="40"/>
      </w:pPr>
      <w:r>
        <w:rPr>
          <w:rFonts w:ascii="Calibri" w:hAnsi="Calibri"/>
          <w:sz w:val="20"/>
        </w:rPr>
        <w:t>Levofloxacin</w:t>
      </w:r>
    </w:p>
    <w:p>
      <w:pPr>
        <w:pStyle w:val="ListBullet"/>
        <w:spacing w:after="40"/>
      </w:pPr>
      <w:r>
        <w:rPr>
          <w:rFonts w:ascii="Calibri" w:hAnsi="Calibri"/>
          <w:sz w:val="20"/>
        </w:rPr>
        <w:t>Azithromycin (increasing resistance)</w:t>
      </w:r>
    </w:p>
    <w:p>
      <w:pPr>
        <w:pStyle w:val="ListBullet"/>
        <w:spacing w:after="40"/>
      </w:pPr>
      <w:r>
        <w:rPr>
          <w:rFonts w:ascii="Calibri" w:hAnsi="Calibri"/>
          <w:sz w:val="20"/>
        </w:rPr>
        <w:t>Vancomycin (severe or resistant cases)</w:t>
      </w:r>
    </w:p>
    <w:p>
      <w:pPr>
        <w:spacing w:after="80"/>
      </w:pPr>
    </w:p>
    <w:p>
      <w:pPr>
        <w:pStyle w:val="Heading2"/>
      </w:pPr>
      <w:r>
        <w:rPr>
          <w:rFonts w:ascii="Calibri" w:hAnsi="Calibri"/>
          <w:color w:val="2E74B5"/>
        </w:rPr>
        <w:t>2. MSSA – Methicillin-Sensitive Staphylococcus aureus (Gram-positive)</w:t>
      </w:r>
    </w:p>
    <w:p>
      <w:pPr>
        <w:spacing w:after="40"/>
      </w:pPr>
      <w:r>
        <w:rPr>
          <w:rFonts w:ascii="Calibri" w:hAnsi="Calibri"/>
          <w:b/>
          <w:i w:val="0"/>
          <w:sz w:val="20"/>
        </w:rPr>
        <w:t>Brief characteristics:</w:t>
      </w:r>
    </w:p>
    <w:p>
      <w:pPr>
        <w:pStyle w:val="ListBullet"/>
        <w:spacing w:after="40"/>
      </w:pPr>
      <w:r>
        <w:rPr>
          <w:rFonts w:ascii="Calibri" w:hAnsi="Calibri"/>
          <w:sz w:val="20"/>
        </w:rPr>
        <w:t>Cluster-forming cocci (grape-like appearance)</w:t>
      </w:r>
    </w:p>
    <w:p>
      <w:pPr>
        <w:pStyle w:val="ListBullet"/>
        <w:spacing w:after="40"/>
      </w:pPr>
      <w:r>
        <w:rPr>
          <w:rFonts w:ascii="Calibri" w:hAnsi="Calibri"/>
          <w:sz w:val="20"/>
        </w:rPr>
        <w:t>Coagulase-positive</w:t>
      </w:r>
    </w:p>
    <w:p>
      <w:pPr>
        <w:spacing w:after="40"/>
      </w:pPr>
      <w:r>
        <w:rPr>
          <w:rFonts w:ascii="Calibri" w:hAnsi="Calibri"/>
          <w:b/>
          <w:i w:val="0"/>
          <w:sz w:val="20"/>
        </w:rPr>
        <w:t>Habitat:</w:t>
      </w:r>
    </w:p>
    <w:p>
      <w:pPr>
        <w:pStyle w:val="ListBullet"/>
        <w:spacing w:after="40"/>
      </w:pPr>
      <w:r>
        <w:rPr>
          <w:rFonts w:ascii="Calibri" w:hAnsi="Calibri"/>
          <w:sz w:val="20"/>
        </w:rPr>
        <w:t>Skin</w:t>
      </w:r>
    </w:p>
    <w:p>
      <w:pPr>
        <w:pStyle w:val="ListBullet"/>
        <w:spacing w:after="40"/>
      </w:pPr>
      <w:r>
        <w:rPr>
          <w:rFonts w:ascii="Calibri" w:hAnsi="Calibri"/>
          <w:sz w:val="20"/>
        </w:rPr>
        <w:t>Nasal mucosa (anterior nares)</w:t>
      </w:r>
    </w:p>
    <w:p>
      <w:pPr>
        <w:spacing w:after="40"/>
      </w:pPr>
      <w:r>
        <w:rPr>
          <w:rFonts w:ascii="Calibri" w:hAnsi="Calibri"/>
          <w:b/>
          <w:i w:val="0"/>
          <w:sz w:val="20"/>
        </w:rPr>
        <w:t>Major diseases:</w:t>
      </w:r>
    </w:p>
    <w:p>
      <w:pPr>
        <w:pStyle w:val="ListBullet"/>
        <w:spacing w:after="40"/>
      </w:pPr>
      <w:r>
        <w:rPr>
          <w:rFonts w:ascii="Calibri" w:hAnsi="Calibri"/>
          <w:sz w:val="20"/>
        </w:rPr>
        <w:t>Skin and soft tissue infections (abscesses, cellulitis)</w:t>
      </w:r>
    </w:p>
    <w:p>
      <w:pPr>
        <w:pStyle w:val="ListBullet"/>
        <w:spacing w:after="40"/>
      </w:pPr>
      <w:r>
        <w:rPr>
          <w:rFonts w:ascii="Calibri" w:hAnsi="Calibri"/>
          <w:sz w:val="20"/>
        </w:rPr>
        <w:t>Pneumonia</w:t>
      </w:r>
    </w:p>
    <w:p>
      <w:pPr>
        <w:pStyle w:val="ListBullet"/>
        <w:spacing w:after="40"/>
      </w:pPr>
      <w:r>
        <w:rPr>
          <w:rFonts w:ascii="Calibri" w:hAnsi="Calibri"/>
          <w:sz w:val="20"/>
        </w:rPr>
        <w:t>Osteomyelitis</w:t>
      </w:r>
    </w:p>
    <w:p>
      <w:pPr>
        <w:pStyle w:val="ListBullet"/>
        <w:spacing w:after="40"/>
      </w:pPr>
      <w:r>
        <w:rPr>
          <w:rFonts w:ascii="Calibri" w:hAnsi="Calibri"/>
          <w:sz w:val="20"/>
        </w:rPr>
        <w:t>Endocarditis</w:t>
      </w:r>
    </w:p>
    <w:p>
      <w:pPr>
        <w:pStyle w:val="ListBullet"/>
        <w:spacing w:after="40"/>
      </w:pPr>
      <w:r>
        <w:rPr>
          <w:rFonts w:ascii="Calibri" w:hAnsi="Calibri"/>
          <w:sz w:val="20"/>
        </w:rPr>
        <w:t>Sepsis</w:t>
      </w:r>
    </w:p>
    <w:p>
      <w:pPr>
        <w:spacing w:after="40"/>
      </w:pPr>
      <w:r>
        <w:rPr>
          <w:rFonts w:ascii="Calibri" w:hAnsi="Calibri"/>
          <w:b/>
          <w:i w:val="0"/>
          <w:sz w:val="20"/>
        </w:rPr>
        <w:t>Effective antibiotics:</w:t>
      </w:r>
    </w:p>
    <w:p>
      <w:pPr>
        <w:pStyle w:val="ListBullet"/>
        <w:spacing w:after="40"/>
      </w:pPr>
      <w:r>
        <w:rPr>
          <w:rFonts w:ascii="Calibri" w:hAnsi="Calibri"/>
          <w:sz w:val="20"/>
        </w:rPr>
        <w:t>Cefazolin</w:t>
      </w:r>
    </w:p>
    <w:p>
      <w:pPr>
        <w:pStyle w:val="ListBullet"/>
        <w:spacing w:after="40"/>
      </w:pPr>
      <w:r>
        <w:rPr>
          <w:rFonts w:ascii="Calibri" w:hAnsi="Calibri"/>
          <w:sz w:val="20"/>
        </w:rPr>
        <w:t>Oxacillin / Nafcillin</w:t>
      </w:r>
    </w:p>
    <w:p>
      <w:pPr>
        <w:pStyle w:val="ListBullet"/>
        <w:spacing w:after="40"/>
      </w:pPr>
      <w:r>
        <w:rPr>
          <w:rFonts w:ascii="Calibri" w:hAnsi="Calibri"/>
          <w:sz w:val="20"/>
        </w:rPr>
        <w:t>Amoxicillin–clavulanate</w:t>
      </w:r>
    </w:p>
    <w:p>
      <w:pPr>
        <w:pStyle w:val="ListBullet"/>
        <w:spacing w:after="40"/>
      </w:pPr>
      <w:r>
        <w:rPr>
          <w:rFonts w:ascii="Calibri" w:hAnsi="Calibri"/>
          <w:sz w:val="20"/>
        </w:rPr>
        <w:t>Clindamycin</w:t>
      </w:r>
    </w:p>
    <w:p>
      <w:pPr>
        <w:pStyle w:val="ListBullet"/>
        <w:spacing w:after="40"/>
      </w:pPr>
      <w:r>
        <w:rPr>
          <w:rFonts w:ascii="Calibri" w:hAnsi="Calibri"/>
          <w:sz w:val="20"/>
        </w:rPr>
        <w:t>Levofloxacin</w:t>
      </w:r>
    </w:p>
    <w:p>
      <w:pPr>
        <w:spacing w:after="80"/>
      </w:pPr>
    </w:p>
    <w:p>
      <w:pPr>
        <w:pStyle w:val="Heading2"/>
      </w:pPr>
      <w:r>
        <w:rPr>
          <w:rFonts w:ascii="Calibri" w:hAnsi="Calibri"/>
          <w:color w:val="2E74B5"/>
        </w:rPr>
        <w:t>3. MRSA – Methicillin-Resistant Staphylococcus aureus (Gram-positive)</w:t>
      </w:r>
    </w:p>
    <w:p>
      <w:pPr>
        <w:spacing w:after="40"/>
      </w:pPr>
      <w:r>
        <w:rPr>
          <w:rFonts w:ascii="Calibri" w:hAnsi="Calibri"/>
          <w:b/>
          <w:i w:val="0"/>
          <w:sz w:val="20"/>
        </w:rPr>
        <w:t>Brief characteristics:</w:t>
      </w:r>
    </w:p>
    <w:p>
      <w:pPr>
        <w:pStyle w:val="ListBullet"/>
        <w:spacing w:after="40"/>
      </w:pPr>
      <w:r>
        <w:rPr>
          <w:rFonts w:ascii="Calibri" w:hAnsi="Calibri"/>
          <w:sz w:val="20"/>
        </w:rPr>
        <w:t>Similar morphology to MSSA</w:t>
      </w:r>
    </w:p>
    <w:p>
      <w:pPr>
        <w:pStyle w:val="ListBullet"/>
        <w:spacing w:after="40"/>
      </w:pPr>
      <w:r>
        <w:rPr>
          <w:rFonts w:ascii="Calibri" w:hAnsi="Calibri"/>
          <w:sz w:val="20"/>
        </w:rPr>
        <w:t>Resistant to β-lactam antibiotics</w:t>
      </w:r>
    </w:p>
    <w:p>
      <w:pPr>
        <w:spacing w:after="40"/>
      </w:pPr>
      <w:r>
        <w:rPr>
          <w:rFonts w:ascii="Calibri" w:hAnsi="Calibri"/>
          <w:b/>
          <w:i w:val="0"/>
          <w:sz w:val="20"/>
        </w:rPr>
        <w:t>Habitat:</w:t>
      </w:r>
    </w:p>
    <w:p>
      <w:pPr>
        <w:pStyle w:val="ListBullet"/>
        <w:spacing w:after="40"/>
      </w:pPr>
      <w:r>
        <w:rPr>
          <w:rFonts w:ascii="Calibri" w:hAnsi="Calibri"/>
          <w:sz w:val="20"/>
        </w:rPr>
        <w:t>Skin</w:t>
      </w:r>
    </w:p>
    <w:p>
      <w:pPr>
        <w:pStyle w:val="ListBullet"/>
        <w:spacing w:after="40"/>
      </w:pPr>
      <w:r>
        <w:rPr>
          <w:rFonts w:ascii="Calibri" w:hAnsi="Calibri"/>
          <w:sz w:val="20"/>
        </w:rPr>
        <w:t>Hospitals (HA-MRSA)</w:t>
      </w:r>
    </w:p>
    <w:p>
      <w:pPr>
        <w:pStyle w:val="ListBullet"/>
        <w:spacing w:after="40"/>
      </w:pPr>
      <w:r>
        <w:rPr>
          <w:rFonts w:ascii="Calibri" w:hAnsi="Calibri"/>
          <w:sz w:val="20"/>
        </w:rPr>
        <w:t>Community settings (CA-MRSA)</w:t>
      </w:r>
    </w:p>
    <w:p>
      <w:pPr>
        <w:spacing w:after="40"/>
      </w:pPr>
      <w:r>
        <w:rPr>
          <w:rFonts w:ascii="Calibri" w:hAnsi="Calibri"/>
          <w:b/>
          <w:i w:val="0"/>
          <w:sz w:val="20"/>
        </w:rPr>
        <w:t>Major diseases:</w:t>
      </w:r>
    </w:p>
    <w:p>
      <w:pPr>
        <w:pStyle w:val="ListBullet"/>
        <w:spacing w:after="40"/>
      </w:pPr>
      <w:r>
        <w:rPr>
          <w:rFonts w:ascii="Calibri" w:hAnsi="Calibri"/>
          <w:sz w:val="20"/>
        </w:rPr>
        <w:t>Skin abscesses</w:t>
      </w:r>
    </w:p>
    <w:p>
      <w:pPr>
        <w:pStyle w:val="ListBullet"/>
        <w:spacing w:after="40"/>
      </w:pPr>
      <w:r>
        <w:rPr>
          <w:rFonts w:ascii="Calibri" w:hAnsi="Calibri"/>
          <w:sz w:val="20"/>
        </w:rPr>
        <w:t>Severe pneumonia</w:t>
      </w:r>
    </w:p>
    <w:p>
      <w:pPr>
        <w:pStyle w:val="ListBullet"/>
        <w:spacing w:after="40"/>
      </w:pPr>
      <w:r>
        <w:rPr>
          <w:rFonts w:ascii="Calibri" w:hAnsi="Calibri"/>
          <w:sz w:val="20"/>
        </w:rPr>
        <w:t>Endocarditis</w:t>
      </w:r>
    </w:p>
    <w:p>
      <w:pPr>
        <w:pStyle w:val="ListBullet"/>
        <w:spacing w:after="40"/>
      </w:pPr>
      <w:r>
        <w:rPr>
          <w:rFonts w:ascii="Calibri" w:hAnsi="Calibri"/>
          <w:sz w:val="20"/>
        </w:rPr>
        <w:t>Sepsis</w:t>
      </w:r>
    </w:p>
    <w:p>
      <w:pPr>
        <w:spacing w:after="40"/>
      </w:pPr>
      <w:r>
        <w:rPr>
          <w:rFonts w:ascii="Calibri" w:hAnsi="Calibri"/>
          <w:b/>
          <w:i w:val="0"/>
          <w:sz w:val="20"/>
        </w:rPr>
        <w:t>Effective antibiotics:</w:t>
      </w:r>
    </w:p>
    <w:p>
      <w:pPr>
        <w:pStyle w:val="ListBullet"/>
        <w:spacing w:after="40"/>
      </w:pPr>
      <w:r>
        <w:rPr>
          <w:rFonts w:ascii="Calibri" w:hAnsi="Calibri"/>
          <w:sz w:val="20"/>
        </w:rPr>
        <w:t>Vancomycin (gold standard)</w:t>
      </w:r>
    </w:p>
    <w:p>
      <w:pPr>
        <w:pStyle w:val="ListBullet"/>
        <w:spacing w:after="40"/>
      </w:pPr>
      <w:r>
        <w:rPr>
          <w:rFonts w:ascii="Calibri" w:hAnsi="Calibri"/>
          <w:sz w:val="20"/>
        </w:rPr>
        <w:t>Linezolid</w:t>
      </w:r>
    </w:p>
    <w:p>
      <w:pPr>
        <w:pStyle w:val="ListBullet"/>
        <w:spacing w:after="40"/>
      </w:pPr>
      <w:r>
        <w:rPr>
          <w:rFonts w:ascii="Calibri" w:hAnsi="Calibri"/>
          <w:sz w:val="20"/>
        </w:rPr>
        <w:t>Daptomycin (not for pneumonia)</w:t>
      </w:r>
    </w:p>
    <w:p>
      <w:pPr>
        <w:pStyle w:val="ListBullet"/>
        <w:spacing w:after="40"/>
      </w:pPr>
      <w:r>
        <w:rPr>
          <w:rFonts w:ascii="Calibri" w:hAnsi="Calibri"/>
          <w:sz w:val="20"/>
        </w:rPr>
        <w:t>Clindamycin (if susceptible)</w:t>
      </w:r>
    </w:p>
    <w:p>
      <w:pPr>
        <w:pStyle w:val="ListBullet"/>
        <w:spacing w:after="40"/>
      </w:pPr>
      <w:r>
        <w:rPr>
          <w:rFonts w:ascii="Calibri" w:hAnsi="Calibri"/>
          <w:sz w:val="20"/>
        </w:rPr>
        <w:t>Trimethoprim–sulfamethoxazole (mild infections)</w:t>
      </w:r>
    </w:p>
    <w:p>
      <w:pPr>
        <w:spacing w:after="80"/>
      </w:pPr>
    </w:p>
    <w:p>
      <w:pPr>
        <w:pStyle w:val="Heading2"/>
      </w:pPr>
      <w:r>
        <w:rPr>
          <w:rFonts w:ascii="Calibri" w:hAnsi="Calibri"/>
          <w:color w:val="2E74B5"/>
        </w:rPr>
        <w:t>4. Moraxella catarrhalis (Gram-negative)</w:t>
      </w:r>
    </w:p>
    <w:p>
      <w:pPr>
        <w:spacing w:after="40"/>
      </w:pPr>
      <w:r>
        <w:rPr>
          <w:rFonts w:ascii="Calibri" w:hAnsi="Calibri"/>
          <w:b/>
          <w:i w:val="0"/>
          <w:sz w:val="20"/>
        </w:rPr>
        <w:t>Brief characteristics:</w:t>
      </w:r>
    </w:p>
    <w:p>
      <w:pPr>
        <w:pStyle w:val="ListBullet"/>
        <w:spacing w:after="40"/>
      </w:pPr>
      <w:r>
        <w:rPr>
          <w:rFonts w:ascii="Calibri" w:hAnsi="Calibri"/>
          <w:sz w:val="20"/>
        </w:rPr>
        <w:t>Gram-negative diplococci</w:t>
      </w:r>
    </w:p>
    <w:p>
      <w:pPr>
        <w:pStyle w:val="ListBullet"/>
        <w:spacing w:after="40"/>
      </w:pPr>
      <w:r>
        <w:rPr>
          <w:rFonts w:ascii="Calibri" w:hAnsi="Calibri"/>
          <w:sz w:val="20"/>
        </w:rPr>
        <w:t>Produces β-lactamase</w:t>
      </w:r>
    </w:p>
    <w:p>
      <w:pPr>
        <w:spacing w:after="40"/>
      </w:pPr>
      <w:r>
        <w:rPr>
          <w:rFonts w:ascii="Calibri" w:hAnsi="Calibri"/>
          <w:b/>
          <w:i w:val="0"/>
          <w:sz w:val="20"/>
        </w:rPr>
        <w:t>Habitat:</w:t>
      </w:r>
    </w:p>
    <w:p>
      <w:pPr>
        <w:pStyle w:val="ListBullet"/>
        <w:spacing w:after="40"/>
      </w:pPr>
      <w:r>
        <w:rPr>
          <w:rFonts w:ascii="Calibri" w:hAnsi="Calibri"/>
          <w:sz w:val="20"/>
        </w:rPr>
        <w:t>Upper respiratory tract</w:t>
      </w:r>
    </w:p>
    <w:p>
      <w:pPr>
        <w:spacing w:after="40"/>
      </w:pPr>
      <w:r>
        <w:rPr>
          <w:rFonts w:ascii="Calibri" w:hAnsi="Calibri"/>
          <w:b/>
          <w:i w:val="0"/>
          <w:sz w:val="20"/>
        </w:rPr>
        <w:t>Major diseases:</w:t>
      </w:r>
    </w:p>
    <w:p>
      <w:pPr>
        <w:pStyle w:val="ListBullet"/>
        <w:spacing w:after="40"/>
      </w:pPr>
      <w:r>
        <w:rPr>
          <w:rFonts w:ascii="Calibri" w:hAnsi="Calibri"/>
          <w:sz w:val="20"/>
        </w:rPr>
        <w:t>Otitis media</w:t>
      </w:r>
    </w:p>
    <w:p>
      <w:pPr>
        <w:pStyle w:val="ListBullet"/>
        <w:spacing w:after="40"/>
      </w:pPr>
      <w:r>
        <w:rPr>
          <w:rFonts w:ascii="Calibri" w:hAnsi="Calibri"/>
          <w:sz w:val="20"/>
        </w:rPr>
        <w:t>Sinusitis</w:t>
      </w:r>
    </w:p>
    <w:p>
      <w:pPr>
        <w:pStyle w:val="ListBullet"/>
        <w:spacing w:after="40"/>
      </w:pPr>
      <w:r>
        <w:rPr>
          <w:rFonts w:ascii="Calibri" w:hAnsi="Calibri"/>
          <w:sz w:val="20"/>
        </w:rPr>
        <w:t>Acute exacerbations of COPD</w:t>
      </w:r>
    </w:p>
    <w:p>
      <w:pPr>
        <w:pStyle w:val="ListBullet"/>
        <w:spacing w:after="40"/>
      </w:pPr>
      <w:r>
        <w:rPr>
          <w:rFonts w:ascii="Calibri" w:hAnsi="Calibri"/>
          <w:sz w:val="20"/>
        </w:rPr>
        <w:t>Bronchitis</w:t>
      </w:r>
    </w:p>
    <w:p>
      <w:pPr>
        <w:spacing w:after="40"/>
      </w:pPr>
      <w:r>
        <w:rPr>
          <w:rFonts w:ascii="Calibri" w:hAnsi="Calibri"/>
          <w:b/>
          <w:i w:val="0"/>
          <w:sz w:val="20"/>
        </w:rPr>
        <w:t>Effective antibiotics:</w:t>
      </w:r>
    </w:p>
    <w:p>
      <w:pPr>
        <w:pStyle w:val="ListBullet"/>
        <w:spacing w:after="40"/>
      </w:pPr>
      <w:r>
        <w:rPr>
          <w:rFonts w:ascii="Calibri" w:hAnsi="Calibri"/>
          <w:sz w:val="20"/>
        </w:rPr>
        <w:t>Amoxicillin–clavulanate</w:t>
      </w:r>
    </w:p>
    <w:p>
      <w:pPr>
        <w:pStyle w:val="ListBullet"/>
        <w:spacing w:after="40"/>
      </w:pPr>
      <w:r>
        <w:rPr>
          <w:rFonts w:ascii="Calibri" w:hAnsi="Calibri"/>
          <w:sz w:val="20"/>
        </w:rPr>
        <w:t>Cefixime / Ceftriaxone</w:t>
      </w:r>
    </w:p>
    <w:p>
      <w:pPr>
        <w:pStyle w:val="ListBullet"/>
        <w:spacing w:after="40"/>
      </w:pPr>
      <w:r>
        <w:rPr>
          <w:rFonts w:ascii="Calibri" w:hAnsi="Calibri"/>
          <w:sz w:val="20"/>
        </w:rPr>
        <w:t>Azithromycin</w:t>
      </w:r>
    </w:p>
    <w:p>
      <w:pPr>
        <w:pStyle w:val="ListBullet"/>
        <w:spacing w:after="40"/>
      </w:pPr>
      <w:r>
        <w:rPr>
          <w:rFonts w:ascii="Calibri" w:hAnsi="Calibri"/>
          <w:sz w:val="20"/>
        </w:rPr>
        <w:t>Levofloxacin</w:t>
      </w:r>
    </w:p>
    <w:p>
      <w:pPr>
        <w:pStyle w:val="ListBullet"/>
        <w:spacing w:after="40"/>
      </w:pPr>
      <w:r>
        <w:rPr>
          <w:rFonts w:ascii="Calibri" w:hAnsi="Calibri"/>
          <w:sz w:val="20"/>
        </w:rPr>
        <w:t>Ciprofloxacin</w:t>
      </w:r>
    </w:p>
    <w:p>
      <w:pPr>
        <w:spacing w:after="80"/>
      </w:pPr>
    </w:p>
    <w:p>
      <w:pPr>
        <w:pStyle w:val="Heading2"/>
      </w:pPr>
      <w:r>
        <w:rPr>
          <w:rFonts w:ascii="Calibri" w:hAnsi="Calibri"/>
          <w:color w:val="2E74B5"/>
        </w:rPr>
        <w:t>5. Haemophilus influenzae (Gram-negative)</w:t>
      </w:r>
    </w:p>
    <w:p>
      <w:pPr>
        <w:spacing w:after="40"/>
      </w:pPr>
      <w:r>
        <w:rPr>
          <w:rFonts w:ascii="Calibri" w:hAnsi="Calibri"/>
          <w:b/>
          <w:i w:val="0"/>
          <w:sz w:val="20"/>
        </w:rPr>
        <w:t>Brief characteristics:</w:t>
      </w:r>
    </w:p>
    <w:p>
      <w:pPr>
        <w:pStyle w:val="ListBullet"/>
        <w:spacing w:after="40"/>
      </w:pPr>
      <w:r>
        <w:rPr>
          <w:rFonts w:ascii="Calibri" w:hAnsi="Calibri"/>
          <w:sz w:val="20"/>
        </w:rPr>
        <w:t>Coccobacilli</w:t>
      </w:r>
    </w:p>
    <w:p>
      <w:pPr>
        <w:pStyle w:val="ListBullet"/>
        <w:spacing w:after="40"/>
      </w:pPr>
      <w:r>
        <w:rPr>
          <w:rFonts w:ascii="Calibri" w:hAnsi="Calibri"/>
          <w:sz w:val="20"/>
        </w:rPr>
        <w:t>Requires factor X and V</w:t>
      </w:r>
    </w:p>
    <w:p>
      <w:pPr>
        <w:pStyle w:val="ListBullet"/>
        <w:spacing w:after="40"/>
      </w:pPr>
      <w:r>
        <w:rPr>
          <w:rFonts w:ascii="Calibri" w:hAnsi="Calibri"/>
          <w:sz w:val="20"/>
        </w:rPr>
        <w:t>Type b is the most virulent</w:t>
      </w:r>
    </w:p>
    <w:p>
      <w:pPr>
        <w:spacing w:after="40"/>
      </w:pPr>
      <w:r>
        <w:rPr>
          <w:rFonts w:ascii="Calibri" w:hAnsi="Calibri"/>
          <w:b/>
          <w:i w:val="0"/>
          <w:sz w:val="20"/>
        </w:rPr>
        <w:t>Habitat:</w:t>
      </w:r>
    </w:p>
    <w:p>
      <w:pPr>
        <w:pStyle w:val="ListBullet"/>
        <w:spacing w:after="40"/>
      </w:pPr>
      <w:r>
        <w:rPr>
          <w:rFonts w:ascii="Calibri" w:hAnsi="Calibri"/>
          <w:sz w:val="20"/>
        </w:rPr>
        <w:t>Nasopharynx</w:t>
      </w:r>
    </w:p>
    <w:p>
      <w:pPr>
        <w:spacing w:after="40"/>
      </w:pPr>
      <w:r>
        <w:rPr>
          <w:rFonts w:ascii="Calibri" w:hAnsi="Calibri"/>
          <w:b/>
          <w:i w:val="0"/>
          <w:sz w:val="20"/>
        </w:rPr>
        <w:t>Major diseases:</w:t>
      </w:r>
    </w:p>
    <w:p>
      <w:pPr>
        <w:pStyle w:val="ListBullet"/>
        <w:spacing w:after="40"/>
      </w:pPr>
      <w:r>
        <w:rPr>
          <w:rFonts w:ascii="Calibri" w:hAnsi="Calibri"/>
          <w:sz w:val="20"/>
        </w:rPr>
        <w:t>Pneumonia</w:t>
      </w:r>
    </w:p>
    <w:p>
      <w:pPr>
        <w:pStyle w:val="ListBullet"/>
        <w:spacing w:after="40"/>
      </w:pPr>
      <w:r>
        <w:rPr>
          <w:rFonts w:ascii="Calibri" w:hAnsi="Calibri"/>
          <w:sz w:val="20"/>
        </w:rPr>
        <w:t>Epiglottitis</w:t>
      </w:r>
    </w:p>
    <w:p>
      <w:pPr>
        <w:pStyle w:val="ListBullet"/>
        <w:spacing w:after="40"/>
      </w:pPr>
      <w:r>
        <w:rPr>
          <w:rFonts w:ascii="Calibri" w:hAnsi="Calibri"/>
          <w:sz w:val="20"/>
        </w:rPr>
        <w:t>Otitis media</w:t>
      </w:r>
    </w:p>
    <w:p>
      <w:pPr>
        <w:pStyle w:val="ListBullet"/>
        <w:spacing w:after="40"/>
      </w:pPr>
      <w:r>
        <w:rPr>
          <w:rFonts w:ascii="Calibri" w:hAnsi="Calibri"/>
          <w:sz w:val="20"/>
        </w:rPr>
        <w:t>Sinusitis</w:t>
      </w:r>
    </w:p>
    <w:p>
      <w:pPr>
        <w:pStyle w:val="ListBullet"/>
        <w:spacing w:after="40"/>
      </w:pPr>
      <w:r>
        <w:rPr>
          <w:rFonts w:ascii="Calibri" w:hAnsi="Calibri"/>
          <w:sz w:val="20"/>
        </w:rPr>
        <w:t>Meningitis (type b)</w:t>
      </w:r>
    </w:p>
    <w:p>
      <w:pPr>
        <w:spacing w:after="40"/>
      </w:pPr>
      <w:r>
        <w:rPr>
          <w:rFonts w:ascii="Calibri" w:hAnsi="Calibri"/>
          <w:b/>
          <w:i w:val="0"/>
          <w:sz w:val="20"/>
        </w:rPr>
        <w:t>Effective antibiotics:</w:t>
      </w:r>
    </w:p>
    <w:p>
      <w:pPr>
        <w:pStyle w:val="ListBullet"/>
        <w:spacing w:after="40"/>
      </w:pPr>
      <w:r>
        <w:rPr>
          <w:rFonts w:ascii="Calibri" w:hAnsi="Calibri"/>
          <w:sz w:val="20"/>
        </w:rPr>
        <w:t>Amoxicillin–clavulanate</w:t>
      </w:r>
    </w:p>
    <w:p>
      <w:pPr>
        <w:pStyle w:val="ListBullet"/>
        <w:spacing w:after="40"/>
      </w:pPr>
      <w:r>
        <w:rPr>
          <w:rFonts w:ascii="Calibri" w:hAnsi="Calibri"/>
          <w:sz w:val="20"/>
        </w:rPr>
        <w:t>Ceftriaxone / Cefotaxime</w:t>
      </w:r>
    </w:p>
    <w:p>
      <w:pPr>
        <w:pStyle w:val="ListBullet"/>
        <w:spacing w:after="40"/>
      </w:pPr>
      <w:r>
        <w:rPr>
          <w:rFonts w:ascii="Calibri" w:hAnsi="Calibri"/>
          <w:sz w:val="20"/>
        </w:rPr>
        <w:t>Azithromycin</w:t>
      </w:r>
    </w:p>
    <w:p>
      <w:pPr>
        <w:pStyle w:val="ListBullet"/>
        <w:spacing w:after="40"/>
      </w:pPr>
      <w:r>
        <w:rPr>
          <w:rFonts w:ascii="Calibri" w:hAnsi="Calibri"/>
          <w:sz w:val="20"/>
        </w:rPr>
        <w:t>Levofloxacin</w:t>
      </w:r>
    </w:p>
    <w:p>
      <w:pPr>
        <w:spacing w:after="80"/>
      </w:pPr>
    </w:p>
    <w:p>
      <w:pPr>
        <w:pStyle w:val="Heading2"/>
      </w:pPr>
      <w:r>
        <w:rPr>
          <w:rFonts w:ascii="Calibri" w:hAnsi="Calibri"/>
          <w:color w:val="2E74B5"/>
        </w:rPr>
        <w:t>6. Escherichia coli (Gram-negative)</w:t>
      </w:r>
    </w:p>
    <w:p>
      <w:pPr>
        <w:spacing w:after="40"/>
      </w:pPr>
      <w:r>
        <w:rPr>
          <w:rFonts w:ascii="Calibri" w:hAnsi="Calibri"/>
          <w:b/>
          <w:i w:val="0"/>
          <w:sz w:val="20"/>
        </w:rPr>
        <w:t>Brief characteristics:</w:t>
      </w:r>
    </w:p>
    <w:p>
      <w:pPr>
        <w:pStyle w:val="ListBullet"/>
        <w:spacing w:after="40"/>
      </w:pPr>
      <w:r>
        <w:rPr>
          <w:rFonts w:ascii="Calibri" w:hAnsi="Calibri"/>
          <w:sz w:val="20"/>
        </w:rPr>
        <w:t>Gram-negative bacilli</w:t>
      </w:r>
    </w:p>
    <w:p>
      <w:pPr>
        <w:pStyle w:val="ListBullet"/>
        <w:spacing w:after="40"/>
      </w:pPr>
      <w:r>
        <w:rPr>
          <w:rFonts w:ascii="Calibri" w:hAnsi="Calibri"/>
          <w:sz w:val="20"/>
        </w:rPr>
        <w:t>Facultative anaerobe</w:t>
      </w:r>
    </w:p>
    <w:p>
      <w:pPr>
        <w:spacing w:after="40"/>
      </w:pPr>
      <w:r>
        <w:rPr>
          <w:rFonts w:ascii="Calibri" w:hAnsi="Calibri"/>
          <w:b/>
          <w:i w:val="0"/>
          <w:sz w:val="20"/>
        </w:rPr>
        <w:t>Habitat:</w:t>
      </w:r>
    </w:p>
    <w:p>
      <w:pPr>
        <w:pStyle w:val="ListBullet"/>
        <w:spacing w:after="40"/>
      </w:pPr>
      <w:r>
        <w:rPr>
          <w:rFonts w:ascii="Calibri" w:hAnsi="Calibri"/>
          <w:sz w:val="20"/>
        </w:rPr>
        <w:t>Normal intestinal flora</w:t>
      </w:r>
    </w:p>
    <w:p>
      <w:pPr>
        <w:spacing w:after="40"/>
      </w:pPr>
      <w:r>
        <w:rPr>
          <w:rFonts w:ascii="Calibri" w:hAnsi="Calibri"/>
          <w:b/>
          <w:i w:val="0"/>
          <w:sz w:val="20"/>
        </w:rPr>
        <w:t>Major diseases:</w:t>
      </w:r>
    </w:p>
    <w:p>
      <w:pPr>
        <w:pStyle w:val="ListBullet"/>
        <w:spacing w:after="40"/>
      </w:pPr>
      <w:r>
        <w:rPr>
          <w:rFonts w:ascii="Calibri" w:hAnsi="Calibri"/>
          <w:sz w:val="20"/>
        </w:rPr>
        <w:t>Urinary tract infections (UTIs)</w:t>
      </w:r>
    </w:p>
    <w:p>
      <w:pPr>
        <w:pStyle w:val="ListBullet"/>
        <w:spacing w:after="40"/>
      </w:pPr>
      <w:r>
        <w:rPr>
          <w:rFonts w:ascii="Calibri" w:hAnsi="Calibri"/>
          <w:sz w:val="20"/>
        </w:rPr>
        <w:t>Sepsis</w:t>
      </w:r>
    </w:p>
    <w:p>
      <w:pPr>
        <w:pStyle w:val="ListBullet"/>
        <w:spacing w:after="40"/>
      </w:pPr>
      <w:r>
        <w:rPr>
          <w:rFonts w:ascii="Calibri" w:hAnsi="Calibri"/>
          <w:sz w:val="20"/>
        </w:rPr>
        <w:t>Diarrhea</w:t>
      </w:r>
    </w:p>
    <w:p>
      <w:pPr>
        <w:pStyle w:val="ListBullet"/>
        <w:spacing w:after="40"/>
      </w:pPr>
      <w:r>
        <w:rPr>
          <w:rFonts w:ascii="Calibri" w:hAnsi="Calibri"/>
          <w:sz w:val="20"/>
        </w:rPr>
        <w:t>Neonatal meningitis</w:t>
      </w:r>
    </w:p>
    <w:p>
      <w:pPr>
        <w:pStyle w:val="ListBullet"/>
        <w:spacing w:after="40"/>
      </w:pPr>
      <w:r>
        <w:rPr>
          <w:rFonts w:ascii="Calibri" w:hAnsi="Calibri"/>
          <w:sz w:val="20"/>
        </w:rPr>
        <w:t>Intra-abdominal infections</w:t>
      </w:r>
    </w:p>
    <w:p>
      <w:pPr>
        <w:spacing w:after="40"/>
      </w:pPr>
      <w:r>
        <w:rPr>
          <w:rFonts w:ascii="Calibri" w:hAnsi="Calibri"/>
          <w:b/>
          <w:i w:val="0"/>
          <w:sz w:val="20"/>
        </w:rPr>
        <w:t>Effective antibiotics:</w:t>
      </w:r>
    </w:p>
    <w:p>
      <w:pPr>
        <w:pStyle w:val="ListBullet"/>
        <w:spacing w:after="40"/>
      </w:pPr>
      <w:r>
        <w:rPr>
          <w:rFonts w:ascii="Calibri" w:hAnsi="Calibri"/>
          <w:sz w:val="20"/>
        </w:rPr>
        <w:t>Ceftriaxone</w:t>
      </w:r>
    </w:p>
    <w:p>
      <w:pPr>
        <w:pStyle w:val="ListBullet"/>
        <w:spacing w:after="40"/>
      </w:pPr>
      <w:r>
        <w:rPr>
          <w:rFonts w:ascii="Calibri" w:hAnsi="Calibri"/>
          <w:sz w:val="20"/>
        </w:rPr>
        <w:t>Cefixime</w:t>
      </w:r>
    </w:p>
    <w:p>
      <w:pPr>
        <w:pStyle w:val="ListBullet"/>
        <w:spacing w:after="40"/>
      </w:pPr>
      <w:r>
        <w:rPr>
          <w:rFonts w:ascii="Calibri" w:hAnsi="Calibri"/>
          <w:sz w:val="20"/>
        </w:rPr>
        <w:t>Ciprofloxacin</w:t>
      </w:r>
    </w:p>
    <w:p>
      <w:pPr>
        <w:pStyle w:val="ListBullet"/>
        <w:spacing w:after="40"/>
      </w:pPr>
      <w:r>
        <w:rPr>
          <w:rFonts w:ascii="Calibri" w:hAnsi="Calibri"/>
          <w:sz w:val="20"/>
        </w:rPr>
        <w:t>Levofloxacin</w:t>
      </w:r>
    </w:p>
    <w:p>
      <w:pPr>
        <w:pStyle w:val="ListBullet"/>
        <w:spacing w:after="40"/>
      </w:pPr>
      <w:r>
        <w:rPr>
          <w:rFonts w:ascii="Calibri" w:hAnsi="Calibri"/>
          <w:sz w:val="20"/>
        </w:rPr>
        <w:t>Trimethoprim–sulfamethoxazole</w:t>
      </w:r>
    </w:p>
    <w:p>
      <w:pPr>
        <w:pStyle w:val="ListBullet"/>
        <w:spacing w:after="40"/>
      </w:pPr>
      <w:r>
        <w:rPr>
          <w:rFonts w:ascii="Calibri" w:hAnsi="Calibri"/>
          <w:sz w:val="20"/>
        </w:rPr>
        <w:t>Carbapenems (for ESBL-producing strains)</w:t>
      </w:r>
    </w:p>
    <w:p>
      <w:pPr>
        <w:spacing w:after="80"/>
      </w:pPr>
    </w:p>
    <w:p>
      <w:pPr>
        <w:pStyle w:val="Heading2"/>
      </w:pPr>
      <w:r>
        <w:rPr>
          <w:rFonts w:ascii="Calibri" w:hAnsi="Calibri"/>
          <w:color w:val="2E74B5"/>
        </w:rPr>
        <w:t>7. Pseudomonas aeruginosa (Gram-negative)</w:t>
      </w:r>
    </w:p>
    <w:p>
      <w:pPr>
        <w:spacing w:after="40"/>
      </w:pPr>
      <w:r>
        <w:rPr>
          <w:rFonts w:ascii="Calibri" w:hAnsi="Calibri"/>
          <w:b/>
          <w:i w:val="0"/>
          <w:sz w:val="20"/>
        </w:rPr>
        <w:t>Brief characteristics:</w:t>
      </w:r>
    </w:p>
    <w:p>
      <w:pPr>
        <w:pStyle w:val="ListBullet"/>
        <w:spacing w:after="40"/>
      </w:pPr>
      <w:r>
        <w:rPr>
          <w:rFonts w:ascii="Calibri" w:hAnsi="Calibri"/>
          <w:sz w:val="20"/>
        </w:rPr>
        <w:t>Gram-negative bacilli</w:t>
      </w:r>
    </w:p>
    <w:p>
      <w:pPr>
        <w:pStyle w:val="ListBullet"/>
        <w:spacing w:after="40"/>
      </w:pPr>
      <w:r>
        <w:rPr>
          <w:rFonts w:ascii="Calibri" w:hAnsi="Calibri"/>
          <w:sz w:val="20"/>
        </w:rPr>
        <w:t>Opportunistic pathogen</w:t>
      </w:r>
    </w:p>
    <w:p>
      <w:pPr>
        <w:pStyle w:val="ListBullet"/>
        <w:spacing w:after="40"/>
      </w:pPr>
      <w:r>
        <w:rPr>
          <w:rFonts w:ascii="Calibri" w:hAnsi="Calibri"/>
          <w:sz w:val="20"/>
        </w:rPr>
        <w:t>Strong biofilm formation</w:t>
      </w:r>
    </w:p>
    <w:p>
      <w:pPr>
        <w:pStyle w:val="ListBullet"/>
        <w:spacing w:after="40"/>
      </w:pPr>
      <w:r>
        <w:rPr>
          <w:rFonts w:ascii="Calibri" w:hAnsi="Calibri"/>
          <w:sz w:val="20"/>
        </w:rPr>
        <w:t>Characteristic grape-like odor</w:t>
      </w:r>
    </w:p>
    <w:p>
      <w:pPr>
        <w:spacing w:after="40"/>
      </w:pPr>
      <w:r>
        <w:rPr>
          <w:rFonts w:ascii="Calibri" w:hAnsi="Calibri"/>
          <w:b/>
          <w:i w:val="0"/>
          <w:sz w:val="20"/>
        </w:rPr>
        <w:t>Habitat:</w:t>
      </w:r>
    </w:p>
    <w:p>
      <w:pPr>
        <w:pStyle w:val="ListBullet"/>
        <w:spacing w:after="40"/>
      </w:pPr>
      <w:r>
        <w:rPr>
          <w:rFonts w:ascii="Calibri" w:hAnsi="Calibri"/>
          <w:sz w:val="20"/>
        </w:rPr>
        <w:t>Water</w:t>
      </w:r>
    </w:p>
    <w:p>
      <w:pPr>
        <w:pStyle w:val="ListBullet"/>
        <w:spacing w:after="40"/>
      </w:pPr>
      <w:r>
        <w:rPr>
          <w:rFonts w:ascii="Calibri" w:hAnsi="Calibri"/>
          <w:sz w:val="20"/>
        </w:rPr>
        <w:t>Hospital environments</w:t>
      </w:r>
    </w:p>
    <w:p>
      <w:pPr>
        <w:pStyle w:val="ListBullet"/>
        <w:spacing w:after="40"/>
      </w:pPr>
      <w:r>
        <w:rPr>
          <w:rFonts w:ascii="Calibri" w:hAnsi="Calibri"/>
          <w:sz w:val="20"/>
        </w:rPr>
        <w:t>Medical devices</w:t>
      </w:r>
    </w:p>
    <w:p>
      <w:pPr>
        <w:spacing w:after="40"/>
      </w:pPr>
      <w:r>
        <w:rPr>
          <w:rFonts w:ascii="Calibri" w:hAnsi="Calibri"/>
          <w:b/>
          <w:i w:val="0"/>
          <w:sz w:val="20"/>
        </w:rPr>
        <w:t>Major diseases:</w:t>
      </w:r>
    </w:p>
    <w:p>
      <w:pPr>
        <w:pStyle w:val="ListBullet"/>
        <w:spacing w:after="40"/>
      </w:pPr>
      <w:r>
        <w:rPr>
          <w:rFonts w:ascii="Calibri" w:hAnsi="Calibri"/>
          <w:sz w:val="20"/>
        </w:rPr>
        <w:t>Nosocomial pneumonia</w:t>
      </w:r>
    </w:p>
    <w:p>
      <w:pPr>
        <w:pStyle w:val="ListBullet"/>
        <w:spacing w:after="40"/>
      </w:pPr>
      <w:r>
        <w:rPr>
          <w:rFonts w:ascii="Calibri" w:hAnsi="Calibri"/>
          <w:sz w:val="20"/>
        </w:rPr>
        <w:t>Burn wound infections</w:t>
      </w:r>
    </w:p>
    <w:p>
      <w:pPr>
        <w:pStyle w:val="ListBullet"/>
        <w:spacing w:after="40"/>
      </w:pPr>
      <w:r>
        <w:rPr>
          <w:rFonts w:ascii="Calibri" w:hAnsi="Calibri"/>
          <w:sz w:val="20"/>
        </w:rPr>
        <w:t>Catheter-associated urinary tract infections</w:t>
      </w:r>
    </w:p>
    <w:p>
      <w:pPr>
        <w:pStyle w:val="ListBullet"/>
        <w:spacing w:after="40"/>
      </w:pPr>
      <w:r>
        <w:rPr>
          <w:rFonts w:ascii="Calibri" w:hAnsi="Calibri"/>
          <w:sz w:val="20"/>
        </w:rPr>
        <w:t>Sepsis</w:t>
      </w:r>
    </w:p>
    <w:p>
      <w:pPr>
        <w:pStyle w:val="ListBullet"/>
        <w:spacing w:after="40"/>
      </w:pPr>
      <w:r>
        <w:rPr>
          <w:rFonts w:ascii="Calibri" w:hAnsi="Calibri"/>
          <w:sz w:val="20"/>
        </w:rPr>
        <w:t>Malignant otitis externa</w:t>
      </w:r>
    </w:p>
    <w:p>
      <w:pPr>
        <w:spacing w:after="40"/>
      </w:pPr>
      <w:r>
        <w:rPr>
          <w:rFonts w:ascii="Calibri" w:hAnsi="Calibri"/>
          <w:b/>
          <w:i w:val="0"/>
          <w:sz w:val="20"/>
        </w:rPr>
        <w:t>Effective antibiotics:</w:t>
      </w:r>
    </w:p>
    <w:p>
      <w:pPr>
        <w:pStyle w:val="ListBullet"/>
        <w:spacing w:after="40"/>
      </w:pPr>
      <w:r>
        <w:rPr>
          <w:rFonts w:ascii="Calibri" w:hAnsi="Calibri"/>
          <w:sz w:val="20"/>
        </w:rPr>
        <w:t>Ciprofloxacin</w:t>
      </w:r>
    </w:p>
    <w:p>
      <w:pPr>
        <w:pStyle w:val="ListBullet"/>
        <w:spacing w:after="40"/>
      </w:pPr>
      <w:r>
        <w:rPr>
          <w:rFonts w:ascii="Calibri" w:hAnsi="Calibri"/>
          <w:sz w:val="20"/>
        </w:rPr>
        <w:t>Levofloxacin</w:t>
      </w:r>
    </w:p>
    <w:p>
      <w:pPr>
        <w:pStyle w:val="ListBullet"/>
        <w:spacing w:after="40"/>
      </w:pPr>
      <w:r>
        <w:rPr>
          <w:rFonts w:ascii="Calibri" w:hAnsi="Calibri"/>
          <w:sz w:val="20"/>
        </w:rPr>
        <w:t>Ceftazidime</w:t>
      </w:r>
    </w:p>
    <w:p>
      <w:pPr>
        <w:pStyle w:val="ListBullet"/>
        <w:spacing w:after="40"/>
      </w:pPr>
      <w:r>
        <w:rPr>
          <w:rFonts w:ascii="Calibri" w:hAnsi="Calibri"/>
          <w:sz w:val="20"/>
        </w:rPr>
        <w:t>Cefepime</w:t>
      </w:r>
    </w:p>
    <w:p>
      <w:pPr>
        <w:pStyle w:val="ListBullet"/>
        <w:spacing w:after="40"/>
      </w:pPr>
      <w:r>
        <w:rPr>
          <w:rFonts w:ascii="Calibri" w:hAnsi="Calibri"/>
          <w:sz w:val="20"/>
        </w:rPr>
        <w:t>Piperacillin–tazobactam</w:t>
      </w:r>
    </w:p>
    <w:p>
      <w:pPr>
        <w:pStyle w:val="ListBullet"/>
        <w:spacing w:after="40"/>
      </w:pPr>
      <w:r>
        <w:rPr>
          <w:rFonts w:ascii="Calibri" w:hAnsi="Calibri"/>
          <w:sz w:val="20"/>
        </w:rPr>
        <w:t>Meropenem</w:t>
      </w:r>
    </w:p>
    <w:p>
      <w:pPr>
        <w:spacing w:after="80"/>
      </w:pPr>
    </w:p>
    <w:p>
      <w:pPr>
        <w:pStyle w:val="Heading2"/>
      </w:pPr>
      <w:r>
        <w:rPr>
          <w:rFonts w:ascii="Calibri" w:hAnsi="Calibri"/>
          <w:color w:val="2E74B5"/>
        </w:rPr>
        <w:t>8. Klebsiella pneumoniae (ESBL-producing) (Gram-negative)</w:t>
      </w:r>
    </w:p>
    <w:p>
      <w:pPr>
        <w:spacing w:after="40"/>
      </w:pPr>
      <w:r>
        <w:rPr>
          <w:rFonts w:ascii="Calibri" w:hAnsi="Calibri"/>
          <w:b/>
          <w:i w:val="0"/>
          <w:sz w:val="20"/>
        </w:rPr>
        <w:t>Brief characteristics:</w:t>
      </w:r>
    </w:p>
    <w:p>
      <w:pPr>
        <w:pStyle w:val="ListBullet"/>
        <w:spacing w:after="40"/>
      </w:pPr>
      <w:r>
        <w:rPr>
          <w:rFonts w:ascii="Calibri" w:hAnsi="Calibri"/>
          <w:sz w:val="20"/>
        </w:rPr>
        <w:t>Encapsulated bacilli</w:t>
      </w:r>
    </w:p>
    <w:p>
      <w:pPr>
        <w:pStyle w:val="ListBullet"/>
        <w:spacing w:after="40"/>
      </w:pPr>
      <w:r>
        <w:rPr>
          <w:rFonts w:ascii="Calibri" w:hAnsi="Calibri"/>
          <w:sz w:val="20"/>
        </w:rPr>
        <w:t>Non-motile</w:t>
      </w:r>
    </w:p>
    <w:p>
      <w:pPr>
        <w:pStyle w:val="ListBullet"/>
        <w:spacing w:after="40"/>
      </w:pPr>
      <w:r>
        <w:rPr>
          <w:rFonts w:ascii="Calibri" w:hAnsi="Calibri"/>
          <w:sz w:val="20"/>
        </w:rPr>
        <w:t>Produces Extended-Spectrum Beta-Lactamase (ESBL) enzymes that inactivate most penicillins and cephalosporins</w:t>
      </w:r>
    </w:p>
    <w:p>
      <w:pPr>
        <w:spacing w:after="40"/>
      </w:pPr>
      <w:r>
        <w:rPr>
          <w:rFonts w:ascii="Calibri" w:hAnsi="Calibri"/>
          <w:b/>
          <w:i w:val="0"/>
          <w:sz w:val="20"/>
        </w:rPr>
        <w:t>Habitat:</w:t>
      </w:r>
    </w:p>
    <w:p>
      <w:pPr>
        <w:pStyle w:val="ListBullet"/>
        <w:spacing w:after="40"/>
      </w:pPr>
      <w:r>
        <w:rPr>
          <w:rFonts w:ascii="Calibri" w:hAnsi="Calibri"/>
          <w:sz w:val="20"/>
        </w:rPr>
        <w:t>Normal intestinal flora</w:t>
      </w:r>
    </w:p>
    <w:p>
      <w:pPr>
        <w:pStyle w:val="ListBullet"/>
        <w:spacing w:after="40"/>
      </w:pPr>
      <w:r>
        <w:rPr>
          <w:rFonts w:ascii="Calibri" w:hAnsi="Calibri"/>
          <w:sz w:val="20"/>
        </w:rPr>
        <w:t>Hospital environments (ventilators, catheters)</w:t>
      </w:r>
    </w:p>
    <w:p>
      <w:pPr>
        <w:spacing w:after="40"/>
      </w:pPr>
      <w:r>
        <w:rPr>
          <w:rFonts w:ascii="Calibri" w:hAnsi="Calibri"/>
          <w:b/>
          <w:i w:val="0"/>
          <w:sz w:val="20"/>
        </w:rPr>
        <w:t>Major diseases:</w:t>
      </w:r>
    </w:p>
    <w:p>
      <w:pPr>
        <w:pStyle w:val="ListBullet"/>
        <w:spacing w:after="40"/>
      </w:pPr>
      <w:r>
        <w:rPr>
          <w:rFonts w:ascii="Calibri" w:hAnsi="Calibri"/>
          <w:sz w:val="20"/>
        </w:rPr>
        <w:t>Hospital-acquired pneumonia</w:t>
      </w:r>
    </w:p>
    <w:p>
      <w:pPr>
        <w:pStyle w:val="ListBullet"/>
        <w:spacing w:after="40"/>
      </w:pPr>
      <w:r>
        <w:rPr>
          <w:rFonts w:ascii="Calibri" w:hAnsi="Calibri"/>
          <w:sz w:val="20"/>
        </w:rPr>
        <w:t>Urinary tract infections</w:t>
      </w:r>
    </w:p>
    <w:p>
      <w:pPr>
        <w:pStyle w:val="ListBullet"/>
        <w:spacing w:after="40"/>
      </w:pPr>
      <w:r>
        <w:rPr>
          <w:rFonts w:ascii="Calibri" w:hAnsi="Calibri"/>
          <w:sz w:val="20"/>
        </w:rPr>
        <w:t>Bacteremia</w:t>
      </w:r>
    </w:p>
    <w:p>
      <w:pPr>
        <w:pStyle w:val="ListBullet"/>
        <w:spacing w:after="40"/>
      </w:pPr>
      <w:r>
        <w:rPr>
          <w:rFonts w:ascii="Calibri" w:hAnsi="Calibri"/>
          <w:sz w:val="20"/>
        </w:rPr>
        <w:t>Liver abscess</w:t>
      </w:r>
    </w:p>
    <w:p>
      <w:pPr>
        <w:spacing w:after="40"/>
      </w:pPr>
      <w:r>
        <w:rPr>
          <w:rFonts w:ascii="Calibri" w:hAnsi="Calibri"/>
          <w:b/>
          <w:i w:val="0"/>
          <w:sz w:val="20"/>
        </w:rPr>
        <w:t>Effective antibiotics:</w:t>
      </w:r>
    </w:p>
    <w:p>
      <w:pPr>
        <w:pStyle w:val="ListBullet"/>
        <w:spacing w:after="40"/>
      </w:pPr>
      <w:r>
        <w:rPr>
          <w:rFonts w:ascii="Calibri" w:hAnsi="Calibri"/>
          <w:sz w:val="20"/>
        </w:rPr>
        <w:t>Meropenem (carbapenem, first-line for ESBL strains)</w:t>
      </w:r>
    </w:p>
    <w:p>
      <w:pPr>
        <w:pStyle w:val="ListBullet"/>
        <w:spacing w:after="40"/>
      </w:pPr>
      <w:r>
        <w:rPr>
          <w:rFonts w:ascii="Calibri" w:hAnsi="Calibri"/>
          <w:sz w:val="20"/>
        </w:rPr>
        <w:t>Colistin (if carbapenem-resistant)</w:t>
      </w:r>
    </w:p>
    <w:p>
      <w:pPr>
        <w:pStyle w:val="ListBullet"/>
        <w:spacing w:after="40"/>
      </w:pPr>
      <w:r>
        <w:rPr>
          <w:rFonts w:ascii="Calibri" w:hAnsi="Calibri"/>
          <w:sz w:val="20"/>
        </w:rPr>
        <w:t>Amikacin (select cases)</w:t>
      </w:r>
    </w:p>
    <w:p>
      <w:pPr>
        <w:spacing w:after="80"/>
      </w:pPr>
    </w:p>
    <w:p>
      <w:pPr>
        <w:pStyle w:val="Heading2"/>
      </w:pPr>
      <w:r>
        <w:rPr>
          <w:rFonts w:ascii="Calibri" w:hAnsi="Calibri"/>
          <w:color w:val="2E74B5"/>
        </w:rPr>
        <w:t>9. Neisseria gonorrhoeae (Gram-negative)</w:t>
      </w:r>
    </w:p>
    <w:p>
      <w:pPr>
        <w:spacing w:after="40"/>
      </w:pPr>
      <w:r>
        <w:rPr>
          <w:rFonts w:ascii="Calibri" w:hAnsi="Calibri"/>
          <w:b/>
          <w:i w:val="0"/>
          <w:sz w:val="20"/>
        </w:rPr>
        <w:t>Brief characteristics:</w:t>
      </w:r>
    </w:p>
    <w:p>
      <w:pPr>
        <w:pStyle w:val="ListBullet"/>
        <w:spacing w:after="40"/>
      </w:pPr>
      <w:r>
        <w:rPr>
          <w:rFonts w:ascii="Calibri" w:hAnsi="Calibri"/>
          <w:sz w:val="20"/>
        </w:rPr>
        <w:t>Gram-negative diplococci (“kidney bean” shaped)</w:t>
      </w:r>
    </w:p>
    <w:p>
      <w:pPr>
        <w:pStyle w:val="ListBullet"/>
        <w:spacing w:after="40"/>
      </w:pPr>
      <w:r>
        <w:rPr>
          <w:rFonts w:ascii="Calibri" w:hAnsi="Calibri"/>
          <w:sz w:val="20"/>
        </w:rPr>
        <w:t>Intracellular within neutrophils</w:t>
      </w:r>
    </w:p>
    <w:p>
      <w:pPr>
        <w:pStyle w:val="ListBullet"/>
        <w:spacing w:after="40"/>
      </w:pPr>
      <w:r>
        <w:rPr>
          <w:rFonts w:ascii="Calibri" w:hAnsi="Calibri"/>
          <w:sz w:val="20"/>
        </w:rPr>
        <w:t>No capsule</w:t>
      </w:r>
    </w:p>
    <w:p>
      <w:pPr>
        <w:spacing w:after="40"/>
      </w:pPr>
      <w:r>
        <w:rPr>
          <w:rFonts w:ascii="Calibri" w:hAnsi="Calibri"/>
          <w:b/>
          <w:i w:val="0"/>
          <w:sz w:val="20"/>
        </w:rPr>
        <w:t>Habitat:</w:t>
      </w:r>
    </w:p>
    <w:p>
      <w:pPr>
        <w:pStyle w:val="ListBullet"/>
        <w:spacing w:after="40"/>
      </w:pPr>
      <w:r>
        <w:rPr>
          <w:rFonts w:ascii="Calibri" w:hAnsi="Calibri"/>
          <w:sz w:val="20"/>
        </w:rPr>
        <w:t>Mucosal surfaces of the urogenital tract, rectum, and pharynx</w:t>
      </w:r>
    </w:p>
    <w:p>
      <w:pPr>
        <w:spacing w:after="40"/>
      </w:pPr>
      <w:r>
        <w:rPr>
          <w:rFonts w:ascii="Calibri" w:hAnsi="Calibri"/>
          <w:b/>
          <w:i w:val="0"/>
          <w:sz w:val="20"/>
        </w:rPr>
        <w:t>Major diseases:</w:t>
      </w:r>
    </w:p>
    <w:p>
      <w:pPr>
        <w:pStyle w:val="ListBullet"/>
        <w:spacing w:after="40"/>
      </w:pPr>
      <w:r>
        <w:rPr>
          <w:rFonts w:ascii="Calibri" w:hAnsi="Calibri"/>
          <w:sz w:val="20"/>
        </w:rPr>
        <w:t>Gonorrhea (urethritis, cervicitis)</w:t>
      </w:r>
    </w:p>
    <w:p>
      <w:pPr>
        <w:pStyle w:val="ListBullet"/>
        <w:spacing w:after="40"/>
      </w:pPr>
      <w:r>
        <w:rPr>
          <w:rFonts w:ascii="Calibri" w:hAnsi="Calibri"/>
          <w:sz w:val="20"/>
        </w:rPr>
        <w:t>Pharyngeal/rectal gonorrhea</w:t>
      </w:r>
    </w:p>
    <w:p>
      <w:pPr>
        <w:pStyle w:val="ListBullet"/>
        <w:spacing w:after="40"/>
      </w:pPr>
      <w:r>
        <w:rPr>
          <w:rFonts w:ascii="Calibri" w:hAnsi="Calibri"/>
          <w:sz w:val="20"/>
        </w:rPr>
        <w:t>Disseminated gonococcal infection</w:t>
      </w:r>
    </w:p>
    <w:p>
      <w:pPr>
        <w:pStyle w:val="ListBullet"/>
        <w:spacing w:after="40"/>
      </w:pPr>
      <w:r>
        <w:rPr>
          <w:rFonts w:ascii="Calibri" w:hAnsi="Calibri"/>
          <w:sz w:val="20"/>
        </w:rPr>
        <w:t>Pelvic inflammatory disease</w:t>
      </w:r>
    </w:p>
    <w:p>
      <w:pPr>
        <w:spacing w:after="40"/>
      </w:pPr>
      <w:r>
        <w:rPr>
          <w:rFonts w:ascii="Calibri" w:hAnsi="Calibri"/>
          <w:b/>
          <w:i w:val="0"/>
          <w:sz w:val="20"/>
        </w:rPr>
        <w:t>Effective antibiotics:</w:t>
      </w:r>
    </w:p>
    <w:p>
      <w:pPr>
        <w:pStyle w:val="ListBullet"/>
        <w:spacing w:after="40"/>
      </w:pPr>
      <w:r>
        <w:rPr>
          <w:rFonts w:ascii="Calibri" w:hAnsi="Calibri"/>
          <w:sz w:val="20"/>
        </w:rPr>
        <w:t>Ceftriaxone (single-dose IM, first-line per CDC)</w:t>
      </w:r>
    </w:p>
    <w:p>
      <w:pPr>
        <w:pStyle w:val="ListBullet"/>
        <w:spacing w:after="40"/>
      </w:pPr>
      <w:r>
        <w:rPr>
          <w:rFonts w:ascii="Calibri" w:hAnsi="Calibri"/>
          <w:sz w:val="20"/>
        </w:rPr>
        <w:t>Cefixime (oral alternative)</w:t>
      </w:r>
    </w:p>
    <w:p>
      <w:pPr>
        <w:spacing w:after="80"/>
      </w:pPr>
    </w:p>
    <w:p>
      <w:pPr>
        <w:pStyle w:val="Heading2"/>
      </w:pPr>
      <w:r>
        <w:rPr>
          <w:rFonts w:ascii="Calibri" w:hAnsi="Calibri"/>
          <w:color w:val="2E74B5"/>
        </w:rPr>
        <w:t>10. Enterococcus faecium – VRE (Gram-positive)</w:t>
      </w:r>
    </w:p>
    <w:p>
      <w:pPr>
        <w:spacing w:after="40"/>
      </w:pPr>
      <w:r>
        <w:rPr>
          <w:rFonts w:ascii="Calibri" w:hAnsi="Calibri"/>
          <w:b/>
          <w:i w:val="0"/>
          <w:sz w:val="20"/>
        </w:rPr>
        <w:t>Brief characteristics:</w:t>
      </w:r>
    </w:p>
    <w:p>
      <w:pPr>
        <w:pStyle w:val="ListBullet"/>
        <w:spacing w:after="40"/>
      </w:pPr>
      <w:r>
        <w:rPr>
          <w:rFonts w:ascii="Calibri" w:hAnsi="Calibri"/>
          <w:sz w:val="20"/>
        </w:rPr>
        <w:t>Cocci in pairs/short chains</w:t>
      </w:r>
    </w:p>
    <w:p>
      <w:pPr>
        <w:pStyle w:val="ListBullet"/>
        <w:spacing w:after="40"/>
      </w:pPr>
      <w:r>
        <w:rPr>
          <w:rFonts w:ascii="Calibri" w:hAnsi="Calibri"/>
          <w:sz w:val="20"/>
        </w:rPr>
        <w:t>Intrinsically hardy (survives harsh environments)</w:t>
      </w:r>
    </w:p>
    <w:p>
      <w:pPr>
        <w:pStyle w:val="ListBullet"/>
        <w:spacing w:after="40"/>
      </w:pPr>
      <w:r>
        <w:rPr>
          <w:rFonts w:ascii="Calibri" w:hAnsi="Calibri"/>
          <w:sz w:val="20"/>
        </w:rPr>
        <w:t>Vancomycin-resistant strains carry the vanA/vanB gene</w:t>
      </w:r>
    </w:p>
    <w:p>
      <w:pPr>
        <w:spacing w:after="40"/>
      </w:pPr>
      <w:r>
        <w:rPr>
          <w:rFonts w:ascii="Calibri" w:hAnsi="Calibri"/>
          <w:b/>
          <w:i w:val="0"/>
          <w:sz w:val="20"/>
        </w:rPr>
        <w:t>Habitat:</w:t>
      </w:r>
    </w:p>
    <w:p>
      <w:pPr>
        <w:pStyle w:val="ListBullet"/>
        <w:spacing w:after="40"/>
      </w:pPr>
      <w:r>
        <w:rPr>
          <w:rFonts w:ascii="Calibri" w:hAnsi="Calibri"/>
          <w:sz w:val="20"/>
        </w:rPr>
        <w:t>Normal intestinal flora</w:t>
      </w:r>
    </w:p>
    <w:p>
      <w:pPr>
        <w:pStyle w:val="ListBullet"/>
        <w:spacing w:after="40"/>
      </w:pPr>
      <w:r>
        <w:rPr>
          <w:rFonts w:ascii="Calibri" w:hAnsi="Calibri"/>
          <w:sz w:val="20"/>
        </w:rPr>
        <w:t>Persists on hospital surfaces and equipment</w:t>
      </w:r>
    </w:p>
    <w:p>
      <w:pPr>
        <w:spacing w:after="40"/>
      </w:pPr>
      <w:r>
        <w:rPr>
          <w:rFonts w:ascii="Calibri" w:hAnsi="Calibri"/>
          <w:b/>
          <w:i w:val="0"/>
          <w:sz w:val="20"/>
        </w:rPr>
        <w:t>Major diseases:</w:t>
      </w:r>
    </w:p>
    <w:p>
      <w:pPr>
        <w:pStyle w:val="ListBullet"/>
        <w:spacing w:after="40"/>
      </w:pPr>
      <w:r>
        <w:rPr>
          <w:rFonts w:ascii="Calibri" w:hAnsi="Calibri"/>
          <w:sz w:val="20"/>
        </w:rPr>
        <w:t>Bacteremia</w:t>
      </w:r>
    </w:p>
    <w:p>
      <w:pPr>
        <w:pStyle w:val="ListBullet"/>
        <w:spacing w:after="40"/>
      </w:pPr>
      <w:r>
        <w:rPr>
          <w:rFonts w:ascii="Calibri" w:hAnsi="Calibri"/>
          <w:sz w:val="20"/>
        </w:rPr>
        <w:t>Catheter-associated UTI</w:t>
      </w:r>
    </w:p>
    <w:p>
      <w:pPr>
        <w:pStyle w:val="ListBullet"/>
        <w:spacing w:after="40"/>
      </w:pPr>
      <w:r>
        <w:rPr>
          <w:rFonts w:ascii="Calibri" w:hAnsi="Calibri"/>
          <w:sz w:val="20"/>
        </w:rPr>
        <w:t>Endocarditis</w:t>
      </w:r>
    </w:p>
    <w:p>
      <w:pPr>
        <w:pStyle w:val="ListBullet"/>
        <w:spacing w:after="40"/>
      </w:pPr>
      <w:r>
        <w:rPr>
          <w:rFonts w:ascii="Calibri" w:hAnsi="Calibri"/>
          <w:sz w:val="20"/>
        </w:rPr>
        <w:t>Intra-abdominal infections (typically in hospitalized/immunocompromised patients)</w:t>
      </w:r>
    </w:p>
    <w:p>
      <w:pPr>
        <w:spacing w:after="40"/>
      </w:pPr>
      <w:r>
        <w:rPr>
          <w:rFonts w:ascii="Calibri" w:hAnsi="Calibri"/>
          <w:b/>
          <w:i w:val="0"/>
          <w:sz w:val="20"/>
        </w:rPr>
        <w:t>Effective antibiotics:</w:t>
      </w:r>
    </w:p>
    <w:p>
      <w:pPr>
        <w:pStyle w:val="ListBullet"/>
        <w:spacing w:after="40"/>
      </w:pPr>
      <w:r>
        <w:rPr>
          <w:rFonts w:ascii="Calibri" w:hAnsi="Calibri"/>
          <w:sz w:val="20"/>
        </w:rPr>
        <w:t>Linezolid (first-line, FDA-approved for VRE)</w:t>
      </w:r>
    </w:p>
    <w:p>
      <w:pPr>
        <w:pStyle w:val="ListBullet"/>
        <w:spacing w:after="40"/>
      </w:pPr>
      <w:r>
        <w:rPr>
          <w:rFonts w:ascii="Calibri" w:hAnsi="Calibri"/>
          <w:sz w:val="20"/>
        </w:rPr>
        <w:t>Daptomycin (not for pneumonia)</w:t>
      </w:r>
    </w:p>
    <w:p>
      <w:pPr>
        <w:spacing w:after="80"/>
      </w:pPr>
    </w:p>
    <w:p>
      <w:pPr>
        <w:pStyle w:val="Heading2"/>
      </w:pPr>
      <w:r>
        <w:rPr>
          <w:rFonts w:ascii="Calibri" w:hAnsi="Calibri"/>
          <w:color w:val="2E74B5"/>
        </w:rPr>
        <w:t>11. Helicobacter pylori (Gram-negative)</w:t>
      </w:r>
    </w:p>
    <w:p>
      <w:pPr>
        <w:spacing w:after="40"/>
      </w:pPr>
      <w:r>
        <w:rPr>
          <w:rFonts w:ascii="Calibri" w:hAnsi="Calibri"/>
          <w:b/>
          <w:i w:val="0"/>
          <w:sz w:val="20"/>
        </w:rPr>
        <w:t>Brief characteristics:</w:t>
      </w:r>
    </w:p>
    <w:p>
      <w:pPr>
        <w:pStyle w:val="ListBullet"/>
        <w:spacing w:after="40"/>
      </w:pPr>
      <w:r>
        <w:rPr>
          <w:rFonts w:ascii="Calibri" w:hAnsi="Calibri"/>
          <w:sz w:val="20"/>
        </w:rPr>
        <w:t>Spiral-shaped (helical) bacilli</w:t>
      </w:r>
    </w:p>
    <w:p>
      <w:pPr>
        <w:pStyle w:val="ListBullet"/>
        <w:spacing w:after="40"/>
      </w:pPr>
      <w:r>
        <w:rPr>
          <w:rFonts w:ascii="Calibri" w:hAnsi="Calibri"/>
          <w:sz w:val="20"/>
        </w:rPr>
        <w:t>Motile via flagella</w:t>
      </w:r>
    </w:p>
    <w:p>
      <w:pPr>
        <w:pStyle w:val="ListBullet"/>
        <w:spacing w:after="40"/>
      </w:pPr>
      <w:r>
        <w:rPr>
          <w:rFonts w:ascii="Calibri" w:hAnsi="Calibri"/>
          <w:sz w:val="20"/>
        </w:rPr>
        <w:t>Produces urease to survive stomach acidity</w:t>
      </w:r>
    </w:p>
    <w:p>
      <w:pPr>
        <w:spacing w:after="40"/>
      </w:pPr>
      <w:r>
        <w:rPr>
          <w:rFonts w:ascii="Calibri" w:hAnsi="Calibri"/>
          <w:b/>
          <w:i w:val="0"/>
          <w:sz w:val="20"/>
        </w:rPr>
        <w:t>Habitat:</w:t>
      </w:r>
    </w:p>
    <w:p>
      <w:pPr>
        <w:pStyle w:val="ListBullet"/>
        <w:spacing w:after="40"/>
      </w:pPr>
      <w:r>
        <w:rPr>
          <w:rFonts w:ascii="Calibri" w:hAnsi="Calibri"/>
          <w:sz w:val="20"/>
        </w:rPr>
        <w:t>Gastric mucosa (stomach lining)</w:t>
      </w:r>
    </w:p>
    <w:p>
      <w:pPr>
        <w:spacing w:after="40"/>
      </w:pPr>
      <w:r>
        <w:rPr>
          <w:rFonts w:ascii="Calibri" w:hAnsi="Calibri"/>
          <w:b/>
          <w:i w:val="0"/>
          <w:sz w:val="20"/>
        </w:rPr>
        <w:t>Major diseases:</w:t>
      </w:r>
    </w:p>
    <w:p>
      <w:pPr>
        <w:pStyle w:val="ListBullet"/>
        <w:spacing w:after="40"/>
      </w:pPr>
      <w:r>
        <w:rPr>
          <w:rFonts w:ascii="Calibri" w:hAnsi="Calibri"/>
          <w:sz w:val="20"/>
        </w:rPr>
        <w:t>Chronic gastritis</w:t>
      </w:r>
    </w:p>
    <w:p>
      <w:pPr>
        <w:pStyle w:val="ListBullet"/>
        <w:spacing w:after="40"/>
      </w:pPr>
      <w:r>
        <w:rPr>
          <w:rFonts w:ascii="Calibri" w:hAnsi="Calibri"/>
          <w:sz w:val="20"/>
        </w:rPr>
        <w:t>Peptic/duodenal ulcer disease</w:t>
      </w:r>
    </w:p>
    <w:p>
      <w:pPr>
        <w:pStyle w:val="ListBullet"/>
        <w:spacing w:after="40"/>
      </w:pPr>
      <w:r>
        <w:rPr>
          <w:rFonts w:ascii="Calibri" w:hAnsi="Calibri"/>
          <w:sz w:val="20"/>
        </w:rPr>
        <w:t>Gastric MALT lymphoma</w:t>
      </w:r>
    </w:p>
    <w:p>
      <w:pPr>
        <w:pStyle w:val="ListBullet"/>
        <w:spacing w:after="40"/>
      </w:pPr>
      <w:r>
        <w:rPr>
          <w:rFonts w:ascii="Calibri" w:hAnsi="Calibri"/>
          <w:sz w:val="20"/>
        </w:rPr>
        <w:t>Risk factor for gastric cancer</w:t>
      </w:r>
    </w:p>
    <w:p>
      <w:pPr>
        <w:spacing w:after="40"/>
      </w:pPr>
      <w:r>
        <w:rPr>
          <w:rFonts w:ascii="Calibri" w:hAnsi="Calibri"/>
          <w:b/>
          <w:i w:val="0"/>
          <w:sz w:val="20"/>
        </w:rPr>
        <w:t>Effective antibiotics:</w:t>
      </w:r>
    </w:p>
    <w:p>
      <w:pPr>
        <w:pStyle w:val="ListBullet"/>
        <w:spacing w:after="40"/>
      </w:pPr>
      <w:r>
        <w:rPr>
          <w:rFonts w:ascii="Calibri" w:hAnsi="Calibri"/>
          <w:sz w:val="20"/>
        </w:rPr>
        <w:t>Clarithromycin + Amoxicillin (standard triple therapy with a PPI)</w:t>
      </w:r>
    </w:p>
    <w:p>
      <w:pPr>
        <w:pStyle w:val="ListBullet"/>
        <w:spacing w:after="40"/>
      </w:pPr>
      <w:r>
        <w:rPr>
          <w:rFonts w:ascii="Calibri" w:hAnsi="Calibri"/>
          <w:sz w:val="20"/>
        </w:rPr>
        <w:t>Levofloxacin (salvage/rescue regimen)</w:t>
      </w:r>
    </w:p>
    <w:p>
      <w:pPr>
        <w:spacing w:after="80"/>
      </w:pPr>
    </w:p>
    <w:p>
      <w:pPr>
        <w:pStyle w:val="Heading2"/>
      </w:pPr>
      <w:r>
        <w:rPr>
          <w:rFonts w:ascii="Calibri" w:hAnsi="Calibri"/>
          <w:color w:val="2E74B5"/>
        </w:rPr>
        <w:t>12. Streptococcus pyogenes – Group A Strep/GABHS (Gram-positive)</w:t>
      </w:r>
    </w:p>
    <w:p>
      <w:pPr>
        <w:spacing w:after="40"/>
      </w:pPr>
      <w:r>
        <w:rPr>
          <w:rFonts w:ascii="Calibri" w:hAnsi="Calibri"/>
          <w:b/>
          <w:i w:val="0"/>
          <w:sz w:val="20"/>
        </w:rPr>
        <w:t>Brief characteristics:</w:t>
      </w:r>
    </w:p>
    <w:p>
      <w:pPr>
        <w:pStyle w:val="ListBullet"/>
        <w:spacing w:after="40"/>
      </w:pPr>
      <w:r>
        <w:rPr>
          <w:rFonts w:ascii="Calibri" w:hAnsi="Calibri"/>
          <w:sz w:val="20"/>
        </w:rPr>
        <w:t>Cocci in chains</w:t>
      </w:r>
    </w:p>
    <w:p>
      <w:pPr>
        <w:pStyle w:val="ListBullet"/>
        <w:spacing w:after="40"/>
      </w:pPr>
      <w:r>
        <w:rPr>
          <w:rFonts w:ascii="Calibri" w:hAnsi="Calibri"/>
          <w:sz w:val="20"/>
        </w:rPr>
        <w:t>Beta-hemolytic</w:t>
      </w:r>
    </w:p>
    <w:p>
      <w:pPr>
        <w:pStyle w:val="ListBullet"/>
        <w:spacing w:after="40"/>
      </w:pPr>
      <w:r>
        <w:rPr>
          <w:rFonts w:ascii="Calibri" w:hAnsi="Calibri"/>
          <w:sz w:val="20"/>
        </w:rPr>
        <w:t>Produces multiple virulence factors (M protein, streptolysin)</w:t>
      </w:r>
    </w:p>
    <w:p>
      <w:pPr>
        <w:spacing w:after="40"/>
      </w:pPr>
      <w:r>
        <w:rPr>
          <w:rFonts w:ascii="Calibri" w:hAnsi="Calibri"/>
          <w:b/>
          <w:i w:val="0"/>
          <w:sz w:val="20"/>
        </w:rPr>
        <w:t>Habitat:</w:t>
      </w:r>
    </w:p>
    <w:p>
      <w:pPr>
        <w:pStyle w:val="ListBullet"/>
        <w:spacing w:after="40"/>
      </w:pPr>
      <w:r>
        <w:rPr>
          <w:rFonts w:ascii="Calibri" w:hAnsi="Calibri"/>
          <w:sz w:val="20"/>
        </w:rPr>
        <w:t>Nasopharynx</w:t>
      </w:r>
    </w:p>
    <w:p>
      <w:pPr>
        <w:pStyle w:val="ListBullet"/>
        <w:spacing w:after="40"/>
      </w:pPr>
      <w:r>
        <w:rPr>
          <w:rFonts w:ascii="Calibri" w:hAnsi="Calibri"/>
          <w:sz w:val="20"/>
        </w:rPr>
        <w:t>Skin</w:t>
      </w:r>
    </w:p>
    <w:p>
      <w:pPr>
        <w:spacing w:after="40"/>
      </w:pPr>
      <w:r>
        <w:rPr>
          <w:rFonts w:ascii="Calibri" w:hAnsi="Calibri"/>
          <w:b/>
          <w:i w:val="0"/>
          <w:sz w:val="20"/>
        </w:rPr>
        <w:t>Major diseases:</w:t>
      </w:r>
    </w:p>
    <w:p>
      <w:pPr>
        <w:pStyle w:val="ListBullet"/>
        <w:spacing w:after="40"/>
      </w:pPr>
      <w:r>
        <w:rPr>
          <w:rFonts w:ascii="Calibri" w:hAnsi="Calibri"/>
          <w:sz w:val="20"/>
        </w:rPr>
        <w:t>Streptococcal pharyngitis (“strep throat”)</w:t>
      </w:r>
    </w:p>
    <w:p>
      <w:pPr>
        <w:pStyle w:val="ListBullet"/>
        <w:spacing w:after="40"/>
      </w:pPr>
      <w:r>
        <w:rPr>
          <w:rFonts w:ascii="Calibri" w:hAnsi="Calibri"/>
          <w:sz w:val="20"/>
        </w:rPr>
        <w:t>Scarlet fever</w:t>
      </w:r>
    </w:p>
    <w:p>
      <w:pPr>
        <w:pStyle w:val="ListBullet"/>
        <w:spacing w:after="40"/>
      </w:pPr>
      <w:r>
        <w:rPr>
          <w:rFonts w:ascii="Calibri" w:hAnsi="Calibri"/>
          <w:sz w:val="20"/>
        </w:rPr>
        <w:t>Impetigo</w:t>
      </w:r>
    </w:p>
    <w:p>
      <w:pPr>
        <w:pStyle w:val="ListBullet"/>
        <w:spacing w:after="40"/>
      </w:pPr>
      <w:r>
        <w:rPr>
          <w:rFonts w:ascii="Calibri" w:hAnsi="Calibri"/>
          <w:sz w:val="20"/>
        </w:rPr>
        <w:t>Cellulitis</w:t>
      </w:r>
    </w:p>
    <w:p>
      <w:pPr>
        <w:pStyle w:val="ListBullet"/>
        <w:spacing w:after="40"/>
      </w:pPr>
      <w:r>
        <w:rPr>
          <w:rFonts w:ascii="Calibri" w:hAnsi="Calibri"/>
          <w:sz w:val="20"/>
        </w:rPr>
        <w:t>Necrotizing fasciitis</w:t>
      </w:r>
    </w:p>
    <w:p>
      <w:pPr>
        <w:pStyle w:val="ListBullet"/>
        <w:spacing w:after="40"/>
      </w:pPr>
      <w:r>
        <w:rPr>
          <w:rFonts w:ascii="Calibri" w:hAnsi="Calibri"/>
          <w:sz w:val="20"/>
        </w:rPr>
        <w:t>Post-infectious complications (rheumatic fever, glomerulonephritis)</w:t>
      </w:r>
    </w:p>
    <w:p>
      <w:pPr>
        <w:spacing w:after="40"/>
      </w:pPr>
      <w:r>
        <w:rPr>
          <w:rFonts w:ascii="Calibri" w:hAnsi="Calibri"/>
          <w:b/>
          <w:i w:val="0"/>
          <w:sz w:val="20"/>
        </w:rPr>
        <w:t>Effective antibiotics:</w:t>
      </w:r>
    </w:p>
    <w:p>
      <w:pPr>
        <w:pStyle w:val="ListBullet"/>
        <w:spacing w:after="40"/>
      </w:pPr>
      <w:r>
        <w:rPr>
          <w:rFonts w:ascii="Calibri" w:hAnsi="Calibri"/>
          <w:sz w:val="20"/>
        </w:rPr>
        <w:t>Penicillin V (first-line, GABHS remains universally susceptible)</w:t>
      </w:r>
    </w:p>
    <w:p>
      <w:pPr>
        <w:pStyle w:val="ListBullet"/>
        <w:spacing w:after="40"/>
      </w:pPr>
      <w:r>
        <w:rPr>
          <w:rFonts w:ascii="Calibri" w:hAnsi="Calibri"/>
          <w:sz w:val="20"/>
        </w:rPr>
        <w:t>Amoxicillin (equally effective alternative)</w:t>
      </w:r>
    </w:p>
    <w:p>
      <w:pPr>
        <w:spacing w:after="80"/>
      </w:pPr>
    </w:p>
    <w:p>
      <w:pPr>
        <w:pStyle w:val="Heading2"/>
      </w:pPr>
      <w:r>
        <w:rPr>
          <w:rFonts w:ascii="Calibri" w:hAnsi="Calibri"/>
          <w:color w:val="2E74B5"/>
        </w:rPr>
        <w:t>13. Acinetobacter baumannii – CRAB (Gram-negative)</w:t>
      </w:r>
    </w:p>
    <w:p>
      <w:pPr>
        <w:spacing w:after="40"/>
      </w:pPr>
      <w:r>
        <w:rPr>
          <w:rFonts w:ascii="Calibri" w:hAnsi="Calibri"/>
          <w:b/>
          <w:i w:val="0"/>
          <w:sz w:val="20"/>
        </w:rPr>
        <w:t>Brief characteristics:</w:t>
      </w:r>
    </w:p>
    <w:p>
      <w:pPr>
        <w:pStyle w:val="ListBullet"/>
        <w:spacing w:after="40"/>
      </w:pPr>
      <w:r>
        <w:rPr>
          <w:rFonts w:ascii="Calibri" w:hAnsi="Calibri"/>
          <w:sz w:val="20"/>
        </w:rPr>
        <w:t>Coccobacilli</w:t>
      </w:r>
    </w:p>
    <w:p>
      <w:pPr>
        <w:pStyle w:val="ListBullet"/>
        <w:spacing w:after="40"/>
      </w:pPr>
      <w:r>
        <w:rPr>
          <w:rFonts w:ascii="Calibri" w:hAnsi="Calibri"/>
          <w:sz w:val="20"/>
        </w:rPr>
        <w:t>Strong environmental resistance (survives on dry surfaces for weeks)</w:t>
      </w:r>
    </w:p>
    <w:p>
      <w:pPr>
        <w:pStyle w:val="ListBullet"/>
        <w:spacing w:after="40"/>
      </w:pPr>
      <w:r>
        <w:rPr>
          <w:rFonts w:ascii="Calibri" w:hAnsi="Calibri"/>
          <w:sz w:val="20"/>
        </w:rPr>
        <w:t>Carbapenem-resistant strains are WHO’s #1 critical-priority pathogen (2024)</w:t>
      </w:r>
    </w:p>
    <w:p>
      <w:pPr>
        <w:spacing w:after="40"/>
      </w:pPr>
      <w:r>
        <w:rPr>
          <w:rFonts w:ascii="Calibri" w:hAnsi="Calibri"/>
          <w:b/>
          <w:i w:val="0"/>
          <w:sz w:val="20"/>
        </w:rPr>
        <w:t>Habitat:</w:t>
      </w:r>
    </w:p>
    <w:p>
      <w:pPr>
        <w:pStyle w:val="ListBullet"/>
        <w:spacing w:after="40"/>
      </w:pPr>
      <w:r>
        <w:rPr>
          <w:rFonts w:ascii="Calibri" w:hAnsi="Calibri"/>
          <w:sz w:val="20"/>
        </w:rPr>
        <w:t>Hospital environments (ventilators, medical equipment, surfaces)</w:t>
      </w:r>
    </w:p>
    <w:p>
      <w:pPr>
        <w:pStyle w:val="ListBullet"/>
        <w:spacing w:after="40"/>
      </w:pPr>
      <w:r>
        <w:rPr>
          <w:rFonts w:ascii="Calibri" w:hAnsi="Calibri"/>
          <w:sz w:val="20"/>
        </w:rPr>
        <w:t>Water</w:t>
      </w:r>
    </w:p>
    <w:p>
      <w:pPr>
        <w:spacing w:after="40"/>
      </w:pPr>
      <w:r>
        <w:rPr>
          <w:rFonts w:ascii="Calibri" w:hAnsi="Calibri"/>
          <w:b/>
          <w:i w:val="0"/>
          <w:sz w:val="20"/>
        </w:rPr>
        <w:t>Major diseases:</w:t>
      </w:r>
    </w:p>
    <w:p>
      <w:pPr>
        <w:pStyle w:val="ListBullet"/>
        <w:spacing w:after="40"/>
      </w:pPr>
      <w:r>
        <w:rPr>
          <w:rFonts w:ascii="Calibri" w:hAnsi="Calibri"/>
          <w:sz w:val="20"/>
        </w:rPr>
        <w:t>Ventilator-associated pneumonia</w:t>
      </w:r>
    </w:p>
    <w:p>
      <w:pPr>
        <w:pStyle w:val="ListBullet"/>
        <w:spacing w:after="40"/>
      </w:pPr>
      <w:r>
        <w:rPr>
          <w:rFonts w:ascii="Calibri" w:hAnsi="Calibri"/>
          <w:sz w:val="20"/>
        </w:rPr>
        <w:t>Bacteremia</w:t>
      </w:r>
    </w:p>
    <w:p>
      <w:pPr>
        <w:pStyle w:val="ListBullet"/>
        <w:spacing w:after="40"/>
      </w:pPr>
      <w:r>
        <w:rPr>
          <w:rFonts w:ascii="Calibri" w:hAnsi="Calibri"/>
          <w:sz w:val="20"/>
        </w:rPr>
        <w:t>Wound infections (notably combat/trauma wounds)</w:t>
      </w:r>
    </w:p>
    <w:p>
      <w:pPr>
        <w:pStyle w:val="ListBullet"/>
        <w:spacing w:after="40"/>
      </w:pPr>
      <w:r>
        <w:rPr>
          <w:rFonts w:ascii="Calibri" w:hAnsi="Calibri"/>
          <w:sz w:val="20"/>
        </w:rPr>
        <w:t>Meningitis (device-associated)</w:t>
      </w:r>
    </w:p>
    <w:p>
      <w:pPr>
        <w:spacing w:after="40"/>
      </w:pPr>
      <w:r>
        <w:rPr>
          <w:rFonts w:ascii="Calibri" w:hAnsi="Calibri"/>
          <w:b/>
          <w:i w:val="0"/>
          <w:sz w:val="20"/>
        </w:rPr>
        <w:t>Effective antibiotics:</w:t>
      </w:r>
    </w:p>
    <w:p>
      <w:pPr>
        <w:pStyle w:val="ListBullet"/>
        <w:spacing w:after="40"/>
      </w:pPr>
      <w:r>
        <w:rPr>
          <w:rFonts w:ascii="Calibri" w:hAnsi="Calibri"/>
          <w:sz w:val="20"/>
        </w:rPr>
        <w:t>Colistin (last-resort agent)</w:t>
      </w:r>
    </w:p>
    <w:p>
      <w:pPr>
        <w:pStyle w:val="ListBullet"/>
        <w:spacing w:after="40"/>
      </w:pPr>
      <w:r>
        <w:rPr>
          <w:rFonts w:ascii="Calibri" w:hAnsi="Calibri"/>
          <w:sz w:val="20"/>
        </w:rPr>
        <w:t>Ampicillin–sulbactam (in select susceptible strains)</w:t>
      </w:r>
    </w:p>
    <w:p>
      <w:pPr>
        <w:spacing w:after="80"/>
      </w:pPr>
    </w:p>
    <w:p>
      <w:pPr>
        <w:pStyle w:val="Heading2"/>
      </w:pPr>
      <w:r>
        <w:rPr>
          <w:rFonts w:ascii="Calibri" w:hAnsi="Calibri"/>
          <w:color w:val="2E74B5"/>
        </w:rPr>
        <w:t>14. Chlamydia trachomatis (Obligate intracellular)</w:t>
      </w:r>
    </w:p>
    <w:p>
      <w:pPr>
        <w:spacing w:after="40"/>
      </w:pPr>
      <w:r>
        <w:rPr>
          <w:rFonts w:ascii="Calibri" w:hAnsi="Calibri"/>
          <w:b/>
          <w:i w:val="0"/>
          <w:sz w:val="20"/>
        </w:rPr>
        <w:t>Brief characteristics:</w:t>
      </w:r>
    </w:p>
    <w:p>
      <w:pPr>
        <w:pStyle w:val="ListBullet"/>
        <w:spacing w:after="40"/>
      </w:pPr>
      <w:r>
        <w:rPr>
          <w:rFonts w:ascii="Calibri" w:hAnsi="Calibri"/>
          <w:sz w:val="20"/>
        </w:rPr>
        <w:t>Obligate intracellular bacterium (cannot replicate outside host cells)</w:t>
      </w:r>
    </w:p>
    <w:p>
      <w:pPr>
        <w:pStyle w:val="ListBullet"/>
        <w:spacing w:after="40"/>
      </w:pPr>
      <w:r>
        <w:rPr>
          <w:rFonts w:ascii="Calibri" w:hAnsi="Calibri"/>
          <w:sz w:val="20"/>
        </w:rPr>
        <w:t>Lacks classic peptidoglycan cell wall</w:t>
      </w:r>
    </w:p>
    <w:p>
      <w:pPr>
        <w:pStyle w:val="ListBullet"/>
        <w:spacing w:after="40"/>
      </w:pPr>
      <w:r>
        <w:rPr>
          <w:rFonts w:ascii="Calibri" w:hAnsi="Calibri"/>
          <w:sz w:val="20"/>
        </w:rPr>
        <w:t>Exists in two forms (elementary body / reticulate body)</w:t>
      </w:r>
    </w:p>
    <w:p>
      <w:pPr>
        <w:spacing w:after="40"/>
      </w:pPr>
      <w:r>
        <w:rPr>
          <w:rFonts w:ascii="Calibri" w:hAnsi="Calibri"/>
          <w:b/>
          <w:i w:val="0"/>
          <w:sz w:val="20"/>
        </w:rPr>
        <w:t>Habitat:</w:t>
      </w:r>
    </w:p>
    <w:p>
      <w:pPr>
        <w:pStyle w:val="ListBullet"/>
        <w:spacing w:after="40"/>
      </w:pPr>
      <w:r>
        <w:rPr>
          <w:rFonts w:ascii="Calibri" w:hAnsi="Calibri"/>
          <w:sz w:val="20"/>
        </w:rPr>
        <w:t>Columnar epithelial cells of the urogenital tract, conjunctiva, and rectum</w:t>
      </w:r>
    </w:p>
    <w:p>
      <w:pPr>
        <w:spacing w:after="40"/>
      </w:pPr>
      <w:r>
        <w:rPr>
          <w:rFonts w:ascii="Calibri" w:hAnsi="Calibri"/>
          <w:b/>
          <w:i w:val="0"/>
          <w:sz w:val="20"/>
        </w:rPr>
        <w:t>Major diseases:</w:t>
      </w:r>
    </w:p>
    <w:p>
      <w:pPr>
        <w:pStyle w:val="ListBullet"/>
        <w:spacing w:after="40"/>
      </w:pPr>
      <w:r>
        <w:rPr>
          <w:rFonts w:ascii="Calibri" w:hAnsi="Calibri"/>
          <w:sz w:val="20"/>
        </w:rPr>
        <w:t>Chlamydia (urethritis, cervicitis — often asymptomatic)</w:t>
      </w:r>
    </w:p>
    <w:p>
      <w:pPr>
        <w:pStyle w:val="ListBullet"/>
        <w:spacing w:after="40"/>
      </w:pPr>
      <w:r>
        <w:rPr>
          <w:rFonts w:ascii="Calibri" w:hAnsi="Calibri"/>
          <w:sz w:val="20"/>
        </w:rPr>
        <w:t>Pelvic inflammatory disease</w:t>
      </w:r>
    </w:p>
    <w:p>
      <w:pPr>
        <w:pStyle w:val="ListBullet"/>
        <w:spacing w:after="40"/>
      </w:pPr>
      <w:r>
        <w:rPr>
          <w:rFonts w:ascii="Calibri" w:hAnsi="Calibri"/>
          <w:sz w:val="20"/>
        </w:rPr>
        <w:t>Infertility</w:t>
      </w:r>
    </w:p>
    <w:p>
      <w:pPr>
        <w:pStyle w:val="ListBullet"/>
        <w:spacing w:after="40"/>
      </w:pPr>
      <w:r>
        <w:rPr>
          <w:rFonts w:ascii="Calibri" w:hAnsi="Calibri"/>
          <w:sz w:val="20"/>
        </w:rPr>
        <w:t>Trachoma (ocular, in endemic regions)</w:t>
      </w:r>
    </w:p>
    <w:p>
      <w:pPr>
        <w:pStyle w:val="ListBullet"/>
        <w:spacing w:after="40"/>
      </w:pPr>
      <w:r>
        <w:rPr>
          <w:rFonts w:ascii="Calibri" w:hAnsi="Calibri"/>
          <w:sz w:val="20"/>
        </w:rPr>
        <w:t>Neonatal conjunctivitis/pneumonia</w:t>
      </w:r>
    </w:p>
    <w:p>
      <w:pPr>
        <w:spacing w:after="40"/>
      </w:pPr>
      <w:r>
        <w:rPr>
          <w:rFonts w:ascii="Calibri" w:hAnsi="Calibri"/>
          <w:b/>
          <w:i w:val="0"/>
          <w:sz w:val="20"/>
        </w:rPr>
        <w:t>Effective antibiotics:</w:t>
      </w:r>
    </w:p>
    <w:p>
      <w:pPr>
        <w:pStyle w:val="ListBullet"/>
        <w:spacing w:after="40"/>
      </w:pPr>
      <w:r>
        <w:rPr>
          <w:rFonts w:ascii="Calibri" w:hAnsi="Calibri"/>
          <w:sz w:val="20"/>
        </w:rPr>
        <w:t>Doxycycline (first-line per CDC since 2021)</w:t>
      </w:r>
    </w:p>
    <w:p>
      <w:pPr>
        <w:pStyle w:val="ListBullet"/>
        <w:spacing w:after="40"/>
      </w:pPr>
      <w:r>
        <w:rPr>
          <w:rFonts w:ascii="Calibri" w:hAnsi="Calibri"/>
          <w:sz w:val="20"/>
        </w:rPr>
        <w:t>Azithromycin (alternative, e.g. pregnancy)</w:t>
      </w:r>
    </w:p>
    <w:p>
      <w:pPr>
        <w:spacing w:after="80"/>
      </w:pPr>
    </w:p>
    <w:p>
      <w:r>
        <w:br w:type="page"/>
      </w:r>
    </w:p>
    <w:p>
      <w:pPr>
        <w:pStyle w:val="Heading1"/>
      </w:pPr>
      <w:r>
        <w:rPr>
          <w:rFonts w:ascii="Calibri" w:hAnsi="Calibri"/>
          <w:color w:val="1F4E79"/>
        </w:rPr>
        <w:t>5. Kesimpulan</w:t>
      </w:r>
    </w:p>
    <w:tbl>
      <w:tblPr>
        <w:tblW w:type="auto" w:w="0"/>
        <w:jc w:val="center"/>
        <w:tblLayout w:type="fixed"/>
        <w:tblLook w:firstColumn="1" w:firstRow="1" w:lastColumn="0" w:lastRow="0" w:noHBand="0" w:noVBand="1" w:val="04A0"/>
        <w:tblCellMar>
          <w:top w:w="20" w:type="dxa"/>
          <w:bottom w:w="20" w:type="dxa"/>
          <w:left w:w="40" w:type="dxa"/>
          <w:right w:w="40" w:type="dxa"/>
        </w:tblCellMar>
      </w:tblPr>
      <w:tblGrid>
        <w:gridCol w:w="2466"/>
        <w:gridCol w:w="2466"/>
        <w:gridCol w:w="2466"/>
        <w:gridCol w:w="2466"/>
      </w:tblGrid>
      <w:tr>
        <w:tc>
          <w:tcPr>
            <w:tcW w:type="dxa" w:w="1973"/>
            <w:shd w:val="clear" w:color="auto" w:fill="1F4E79"/>
          </w:tcPr>
          <w:p>
            <w:pPr>
              <w:jc w:val="center"/>
            </w:pPr>
            <w:r/>
            <w:r>
              <w:rPr>
                <w:rFonts w:ascii="Calibri" w:hAnsi="Calibri"/>
                <w:b/>
                <w:color w:val="FFFFFF"/>
                <w:sz w:val="18"/>
              </w:rPr>
              <w:t>Jenis Penyakit</w:t>
            </w:r>
          </w:p>
        </w:tc>
        <w:tc>
          <w:tcPr>
            <w:tcW w:type="dxa" w:w="2368"/>
            <w:shd w:val="clear" w:color="auto" w:fill="1F4E79"/>
          </w:tcPr>
          <w:p>
            <w:pPr>
              <w:jc w:val="center"/>
            </w:pPr>
            <w:r/>
            <w:r>
              <w:rPr>
                <w:rFonts w:ascii="Calibri" w:hAnsi="Calibri"/>
                <w:b/>
                <w:color w:val="FFFFFF"/>
                <w:sz w:val="18"/>
              </w:rPr>
              <w:t>Penyakit</w:t>
            </w:r>
          </w:p>
        </w:tc>
        <w:tc>
          <w:tcPr>
            <w:tcW w:type="dxa" w:w="2960"/>
            <w:shd w:val="clear" w:color="auto" w:fill="1F4E79"/>
          </w:tcPr>
          <w:p>
            <w:pPr>
              <w:jc w:val="center"/>
            </w:pPr>
            <w:r/>
            <w:r>
              <w:rPr>
                <w:rFonts w:ascii="Calibri" w:hAnsi="Calibri"/>
                <w:b/>
                <w:color w:val="FFFFFF"/>
                <w:sz w:val="18"/>
              </w:rPr>
              <w:t>Bakteri Penyebab Tersering</w:t>
            </w:r>
          </w:p>
        </w:tc>
        <w:tc>
          <w:tcPr>
            <w:tcW w:type="dxa" w:w="2565"/>
            <w:shd w:val="clear" w:color="auto" w:fill="1F4E79"/>
          </w:tcPr>
          <w:p>
            <w:pPr>
              <w:jc w:val="center"/>
            </w:pPr>
            <w:r/>
            <w:r>
              <w:rPr>
                <w:rFonts w:ascii="Calibri" w:hAnsi="Calibri"/>
                <w:b/>
                <w:color w:val="FFFFFF"/>
                <w:sz w:val="18"/>
              </w:rPr>
              <w:t>Antibiotik Pilihan</w:t>
            </w:r>
          </w:p>
        </w:tc>
      </w:tr>
      <w:tr>
        <w:tc>
          <w:tcPr>
            <w:tcW w:type="dxa" w:w="1973"/>
            <w:shd w:val="clear" w:color="auto" w:fill="FFFFFF"/>
          </w:tcPr>
          <w:p>
            <w:r/>
            <w:r>
              <w:rPr>
                <w:rFonts w:ascii="Calibri" w:hAnsi="Calibri"/>
                <w:b w:val="0"/>
                <w:sz w:val="16"/>
              </w:rPr>
              <w:t>Upper Respiration Infection</w:t>
            </w:r>
          </w:p>
        </w:tc>
        <w:tc>
          <w:tcPr>
            <w:tcW w:type="dxa" w:w="2368"/>
            <w:shd w:val="clear" w:color="auto" w:fill="FFFFFF"/>
          </w:tcPr>
          <w:p>
            <w:r/>
            <w:r>
              <w:rPr>
                <w:rFonts w:ascii="Calibri" w:hAnsi="Calibri"/>
                <w:b w:val="0"/>
                <w:sz w:val="16"/>
              </w:rPr>
              <w:t>Otitis media</w:t>
            </w:r>
          </w:p>
        </w:tc>
        <w:tc>
          <w:tcPr>
            <w:tcW w:type="dxa" w:w="2960"/>
            <w:shd w:val="clear" w:color="auto" w:fill="FFFFFF"/>
          </w:tcPr>
          <w:p>
            <w:r/>
            <w:r>
              <w:rPr>
                <w:rFonts w:ascii="Calibri" w:hAnsi="Calibri"/>
                <w:b w:val="0"/>
                <w:sz w:val="16"/>
              </w:rPr>
              <w:t>S. pneumoniae (G+), H. influenzae (G−), M. catarrhalis (G−)</w:t>
            </w:r>
          </w:p>
        </w:tc>
        <w:tc>
          <w:tcPr>
            <w:tcW w:type="dxa" w:w="2565"/>
            <w:shd w:val="clear" w:color="auto" w:fill="FFFFFF"/>
          </w:tcPr>
          <w:p>
            <w:r/>
            <w:r>
              <w:rPr>
                <w:rFonts w:ascii="Calibri" w:hAnsi="Calibri"/>
                <w:b w:val="0"/>
                <w:sz w:val="16"/>
              </w:rPr>
              <w:t>Amoxicillin, Azitromisin, Cefixime</w:t>
            </w:r>
          </w:p>
        </w:tc>
      </w:tr>
      <w:tr>
        <w:tc>
          <w:tcPr>
            <w:tcW w:type="dxa" w:w="1973"/>
            <w:shd w:val="clear" w:color="auto" w:fill="F2F2F2"/>
          </w:tcPr>
          <w:p>
            <w:r/>
            <w:r>
              <w:rPr>
                <w:rFonts w:ascii="Calibri" w:hAnsi="Calibri"/>
                <w:b w:val="0"/>
                <w:sz w:val="16"/>
              </w:rPr>
              <w:t>Upper Respiration Infection</w:t>
            </w:r>
          </w:p>
        </w:tc>
        <w:tc>
          <w:tcPr>
            <w:tcW w:type="dxa" w:w="2368"/>
            <w:shd w:val="clear" w:color="auto" w:fill="F2F2F2"/>
          </w:tcPr>
          <w:p>
            <w:r/>
            <w:r>
              <w:rPr>
                <w:rFonts w:ascii="Calibri" w:hAnsi="Calibri"/>
                <w:b w:val="0"/>
                <w:sz w:val="16"/>
              </w:rPr>
              <w:t>Acute Faringitis</w:t>
            </w:r>
          </w:p>
        </w:tc>
        <w:tc>
          <w:tcPr>
            <w:tcW w:type="dxa" w:w="2960"/>
            <w:shd w:val="clear" w:color="auto" w:fill="F2F2F2"/>
          </w:tcPr>
          <w:p>
            <w:r/>
            <w:r>
              <w:rPr>
                <w:rFonts w:ascii="Calibri" w:hAnsi="Calibri"/>
                <w:b w:val="0"/>
                <w:sz w:val="16"/>
              </w:rPr>
              <w:t>S. pyogenes/GABHS (G+)</w:t>
            </w:r>
          </w:p>
        </w:tc>
        <w:tc>
          <w:tcPr>
            <w:tcW w:type="dxa" w:w="2565"/>
            <w:shd w:val="clear" w:color="auto" w:fill="F2F2F2"/>
          </w:tcPr>
          <w:p>
            <w:r/>
            <w:r>
              <w:rPr>
                <w:rFonts w:ascii="Calibri" w:hAnsi="Calibri"/>
                <w:b w:val="0"/>
                <w:sz w:val="16"/>
              </w:rPr>
              <w:t>Penicillin V, Amoxicillin</w:t>
            </w:r>
          </w:p>
        </w:tc>
      </w:tr>
      <w:tr>
        <w:tc>
          <w:tcPr>
            <w:tcW w:type="dxa" w:w="1973"/>
            <w:shd w:val="clear" w:color="auto" w:fill="FFFFFF"/>
          </w:tcPr>
          <w:p>
            <w:r/>
            <w:r>
              <w:rPr>
                <w:rFonts w:ascii="Calibri" w:hAnsi="Calibri"/>
                <w:b w:val="0"/>
                <w:sz w:val="16"/>
              </w:rPr>
              <w:t>Lower Respiration Infection</w:t>
            </w:r>
          </w:p>
        </w:tc>
        <w:tc>
          <w:tcPr>
            <w:tcW w:type="dxa" w:w="2368"/>
            <w:shd w:val="clear" w:color="auto" w:fill="FFFFFF"/>
          </w:tcPr>
          <w:p>
            <w:r/>
            <w:r>
              <w:rPr>
                <w:rFonts w:ascii="Calibri" w:hAnsi="Calibri"/>
                <w:b w:val="0"/>
                <w:sz w:val="16"/>
              </w:rPr>
              <w:t>Chronic Bronchitis</w:t>
            </w:r>
          </w:p>
        </w:tc>
        <w:tc>
          <w:tcPr>
            <w:tcW w:type="dxa" w:w="2960"/>
            <w:shd w:val="clear" w:color="auto" w:fill="FFFFFF"/>
          </w:tcPr>
          <w:p>
            <w:r/>
            <w:r>
              <w:rPr>
                <w:rFonts w:ascii="Calibri" w:hAnsi="Calibri"/>
                <w:b w:val="0"/>
                <w:sz w:val="16"/>
              </w:rPr>
              <w:t>H. influenzae (G−), M. catarrhalis (G−)</w:t>
            </w:r>
          </w:p>
        </w:tc>
        <w:tc>
          <w:tcPr>
            <w:tcW w:type="dxa" w:w="2565"/>
            <w:shd w:val="clear" w:color="auto" w:fill="FFFFFF"/>
          </w:tcPr>
          <w:p>
            <w:r/>
            <w:r>
              <w:rPr>
                <w:rFonts w:ascii="Calibri" w:hAnsi="Calibri"/>
                <w:b w:val="0"/>
                <w:sz w:val="16"/>
              </w:rPr>
              <w:t>Azitromisin, Levofloksasin, Ciprofloxacin</w:t>
            </w:r>
          </w:p>
        </w:tc>
      </w:tr>
      <w:tr>
        <w:tc>
          <w:tcPr>
            <w:tcW w:type="dxa" w:w="1973"/>
            <w:shd w:val="clear" w:color="auto" w:fill="F2F2F2"/>
          </w:tcPr>
          <w:p>
            <w:r/>
            <w:r>
              <w:rPr>
                <w:rFonts w:ascii="Calibri" w:hAnsi="Calibri"/>
                <w:b w:val="0"/>
                <w:sz w:val="16"/>
              </w:rPr>
              <w:t>Lower Respiration Infection</w:t>
            </w:r>
          </w:p>
        </w:tc>
        <w:tc>
          <w:tcPr>
            <w:tcW w:type="dxa" w:w="2368"/>
            <w:shd w:val="clear" w:color="auto" w:fill="F2F2F2"/>
          </w:tcPr>
          <w:p>
            <w:r/>
            <w:r>
              <w:rPr>
                <w:rFonts w:ascii="Calibri" w:hAnsi="Calibri"/>
                <w:b w:val="0"/>
                <w:sz w:val="16"/>
              </w:rPr>
              <w:t>Community-acquired pneumonia (CAP)</w:t>
            </w:r>
          </w:p>
        </w:tc>
        <w:tc>
          <w:tcPr>
            <w:tcW w:type="dxa" w:w="2960"/>
            <w:shd w:val="clear" w:color="auto" w:fill="F2F2F2"/>
          </w:tcPr>
          <w:p>
            <w:r/>
            <w:r>
              <w:rPr>
                <w:rFonts w:ascii="Calibri" w:hAnsi="Calibri"/>
                <w:b w:val="0"/>
                <w:sz w:val="16"/>
              </w:rPr>
              <w:t>S. pneumoniae (G+), H. influenzae (G−)</w:t>
            </w:r>
          </w:p>
        </w:tc>
        <w:tc>
          <w:tcPr>
            <w:tcW w:type="dxa" w:w="2565"/>
            <w:shd w:val="clear" w:color="auto" w:fill="F2F2F2"/>
          </w:tcPr>
          <w:p>
            <w:r/>
            <w:r>
              <w:rPr>
                <w:rFonts w:ascii="Calibri" w:hAnsi="Calibri"/>
                <w:b w:val="0"/>
                <w:sz w:val="16"/>
              </w:rPr>
              <w:t>Amoxicillin, Azitromisin, Levofloksasin</w:t>
            </w:r>
          </w:p>
        </w:tc>
      </w:tr>
      <w:tr>
        <w:tc>
          <w:tcPr>
            <w:tcW w:type="dxa" w:w="1973"/>
            <w:shd w:val="clear" w:color="auto" w:fill="FFFFFF"/>
          </w:tcPr>
          <w:p>
            <w:r/>
            <w:r>
              <w:rPr>
                <w:rFonts w:ascii="Calibri" w:hAnsi="Calibri"/>
                <w:b w:val="0"/>
                <w:sz w:val="16"/>
              </w:rPr>
              <w:t>Lower Respiration Infection</w:t>
            </w:r>
          </w:p>
        </w:tc>
        <w:tc>
          <w:tcPr>
            <w:tcW w:type="dxa" w:w="2368"/>
            <w:shd w:val="clear" w:color="auto" w:fill="FFFFFF"/>
          </w:tcPr>
          <w:p>
            <w:r/>
            <w:r>
              <w:rPr>
                <w:rFonts w:ascii="Calibri" w:hAnsi="Calibri"/>
                <w:b w:val="0"/>
                <w:sz w:val="16"/>
              </w:rPr>
              <w:t>Hospital-acquired pneumonia (HAP)</w:t>
            </w:r>
          </w:p>
        </w:tc>
        <w:tc>
          <w:tcPr>
            <w:tcW w:type="dxa" w:w="2960"/>
            <w:shd w:val="clear" w:color="auto" w:fill="FFFFFF"/>
          </w:tcPr>
          <w:p>
            <w:r/>
            <w:r>
              <w:rPr>
                <w:rFonts w:ascii="Calibri" w:hAnsi="Calibri"/>
                <w:b w:val="0"/>
                <w:sz w:val="16"/>
              </w:rPr>
              <w:t>MSSA/MRSA (G+), P. aeruginosa (G−)</w:t>
            </w:r>
          </w:p>
        </w:tc>
        <w:tc>
          <w:tcPr>
            <w:tcW w:type="dxa" w:w="2565"/>
            <w:shd w:val="clear" w:color="auto" w:fill="FFFFFF"/>
          </w:tcPr>
          <w:p>
            <w:r/>
            <w:r>
              <w:rPr>
                <w:rFonts w:ascii="Calibri" w:hAnsi="Calibri"/>
                <w:b w:val="0"/>
                <w:sz w:val="16"/>
              </w:rPr>
              <w:t>Vancomisin (MRSA), Levofloksasin, Ciprofloxacin</w:t>
            </w:r>
          </w:p>
        </w:tc>
      </w:tr>
      <w:tr>
        <w:tc>
          <w:tcPr>
            <w:tcW w:type="dxa" w:w="1973"/>
            <w:shd w:val="clear" w:color="auto" w:fill="F2F2F2"/>
          </w:tcPr>
          <w:p>
            <w:r/>
            <w:r>
              <w:rPr>
                <w:rFonts w:ascii="Calibri" w:hAnsi="Calibri"/>
                <w:b w:val="0"/>
                <w:sz w:val="16"/>
              </w:rPr>
              <w:t>UTI</w:t>
            </w:r>
          </w:p>
        </w:tc>
        <w:tc>
          <w:tcPr>
            <w:tcW w:type="dxa" w:w="2368"/>
            <w:shd w:val="clear" w:color="auto" w:fill="F2F2F2"/>
          </w:tcPr>
          <w:p>
            <w:r/>
            <w:r>
              <w:rPr>
                <w:rFonts w:ascii="Calibri" w:hAnsi="Calibri"/>
                <w:b w:val="0"/>
                <w:sz w:val="16"/>
              </w:rPr>
              <w:t>Urinary Tract Infection (UTI)</w:t>
            </w:r>
          </w:p>
        </w:tc>
        <w:tc>
          <w:tcPr>
            <w:tcW w:type="dxa" w:w="2960"/>
            <w:shd w:val="clear" w:color="auto" w:fill="F2F2F2"/>
          </w:tcPr>
          <w:p>
            <w:r/>
            <w:r>
              <w:rPr>
                <w:rFonts w:ascii="Calibri" w:hAnsi="Calibri"/>
                <w:b w:val="0"/>
                <w:sz w:val="16"/>
              </w:rPr>
              <w:t>E. coli (G−), P. aeruginosa (G−)</w:t>
            </w:r>
          </w:p>
        </w:tc>
        <w:tc>
          <w:tcPr>
            <w:tcW w:type="dxa" w:w="2565"/>
            <w:shd w:val="clear" w:color="auto" w:fill="F2F2F2"/>
          </w:tcPr>
          <w:p>
            <w:r/>
            <w:r>
              <w:rPr>
                <w:rFonts w:ascii="Calibri" w:hAnsi="Calibri"/>
                <w:b w:val="0"/>
                <w:sz w:val="16"/>
              </w:rPr>
              <w:t>Ciprofloxacin, Levofloksasin, Cotrimoxazole, Cefixime</w:t>
            </w:r>
          </w:p>
        </w:tc>
      </w:tr>
      <w:tr>
        <w:tc>
          <w:tcPr>
            <w:tcW w:type="dxa" w:w="1973"/>
            <w:shd w:val="clear" w:color="auto" w:fill="FFFFFF"/>
          </w:tcPr>
          <w:p>
            <w:r/>
            <w:r>
              <w:rPr>
                <w:rFonts w:ascii="Calibri" w:hAnsi="Calibri"/>
                <w:b w:val="0"/>
                <w:sz w:val="16"/>
              </w:rPr>
              <w:t>Infeksi Nosokomial (ESBL)</w:t>
            </w:r>
          </w:p>
        </w:tc>
        <w:tc>
          <w:tcPr>
            <w:tcW w:type="dxa" w:w="2368"/>
            <w:shd w:val="clear" w:color="auto" w:fill="FFFFFF"/>
          </w:tcPr>
          <w:p>
            <w:r/>
            <w:r>
              <w:rPr>
                <w:rFonts w:ascii="Calibri" w:hAnsi="Calibri"/>
                <w:b w:val="0"/>
                <w:sz w:val="16"/>
              </w:rPr>
              <w:t>Infeksi ESBL (mis. HAP/UTI berat)</w:t>
            </w:r>
          </w:p>
        </w:tc>
        <w:tc>
          <w:tcPr>
            <w:tcW w:type="dxa" w:w="2960"/>
            <w:shd w:val="clear" w:color="auto" w:fill="FFFFFF"/>
          </w:tcPr>
          <w:p>
            <w:r/>
            <w:r>
              <w:rPr>
                <w:rFonts w:ascii="Calibri" w:hAnsi="Calibri"/>
                <w:b w:val="0"/>
                <w:sz w:val="16"/>
              </w:rPr>
              <w:t>K. pneumoniae ESBL (G−)</w:t>
            </w:r>
          </w:p>
        </w:tc>
        <w:tc>
          <w:tcPr>
            <w:tcW w:type="dxa" w:w="2565"/>
            <w:shd w:val="clear" w:color="auto" w:fill="FFFFFF"/>
          </w:tcPr>
          <w:p>
            <w:r/>
            <w:r>
              <w:rPr>
                <w:rFonts w:ascii="Calibri" w:hAnsi="Calibri"/>
                <w:b w:val="0"/>
                <w:sz w:val="16"/>
              </w:rPr>
              <w:t>Meropenem</w:t>
            </w:r>
          </w:p>
        </w:tc>
      </w:tr>
      <w:tr>
        <w:tc>
          <w:tcPr>
            <w:tcW w:type="dxa" w:w="1973"/>
            <w:shd w:val="clear" w:color="auto" w:fill="F2F2F2"/>
          </w:tcPr>
          <w:p>
            <w:r/>
            <w:r>
              <w:rPr>
                <w:rFonts w:ascii="Calibri" w:hAnsi="Calibri"/>
                <w:b w:val="0"/>
                <w:sz w:val="16"/>
              </w:rPr>
              <w:t>Infeksi Menular Seksual</w:t>
            </w:r>
          </w:p>
        </w:tc>
        <w:tc>
          <w:tcPr>
            <w:tcW w:type="dxa" w:w="2368"/>
            <w:shd w:val="clear" w:color="auto" w:fill="F2F2F2"/>
          </w:tcPr>
          <w:p>
            <w:r/>
            <w:r>
              <w:rPr>
                <w:rFonts w:ascii="Calibri" w:hAnsi="Calibri"/>
                <w:b w:val="0"/>
                <w:sz w:val="16"/>
              </w:rPr>
              <w:t>Gonore</w:t>
            </w:r>
          </w:p>
        </w:tc>
        <w:tc>
          <w:tcPr>
            <w:tcW w:type="dxa" w:w="2960"/>
            <w:shd w:val="clear" w:color="auto" w:fill="F2F2F2"/>
          </w:tcPr>
          <w:p>
            <w:r/>
            <w:r>
              <w:rPr>
                <w:rFonts w:ascii="Calibri" w:hAnsi="Calibri"/>
                <w:b w:val="0"/>
                <w:sz w:val="16"/>
              </w:rPr>
              <w:t>N. gonorrhoeae (G−)</w:t>
            </w:r>
          </w:p>
        </w:tc>
        <w:tc>
          <w:tcPr>
            <w:tcW w:type="dxa" w:w="2565"/>
            <w:shd w:val="clear" w:color="auto" w:fill="F2F2F2"/>
          </w:tcPr>
          <w:p>
            <w:r/>
            <w:r>
              <w:rPr>
                <w:rFonts w:ascii="Calibri" w:hAnsi="Calibri"/>
                <w:b w:val="0"/>
                <w:sz w:val="16"/>
              </w:rPr>
              <w:t>Ceftriaxone (Cefixime alternatif)</w:t>
            </w:r>
          </w:p>
        </w:tc>
      </w:tr>
      <w:tr>
        <w:tc>
          <w:tcPr>
            <w:tcW w:type="dxa" w:w="1973"/>
            <w:shd w:val="clear" w:color="auto" w:fill="FFFFFF"/>
          </w:tcPr>
          <w:p>
            <w:r/>
            <w:r>
              <w:rPr>
                <w:rFonts w:ascii="Calibri" w:hAnsi="Calibri"/>
                <w:b w:val="0"/>
                <w:sz w:val="16"/>
              </w:rPr>
              <w:t>Infeksi Nosokomial</w:t>
            </w:r>
          </w:p>
        </w:tc>
        <w:tc>
          <w:tcPr>
            <w:tcW w:type="dxa" w:w="2368"/>
            <w:shd w:val="clear" w:color="auto" w:fill="FFFFFF"/>
          </w:tcPr>
          <w:p>
            <w:r/>
            <w:r>
              <w:rPr>
                <w:rFonts w:ascii="Calibri" w:hAnsi="Calibri"/>
                <w:b w:val="0"/>
                <w:sz w:val="16"/>
              </w:rPr>
              <w:t>Infeksi VRE</w:t>
            </w:r>
          </w:p>
        </w:tc>
        <w:tc>
          <w:tcPr>
            <w:tcW w:type="dxa" w:w="2960"/>
            <w:shd w:val="clear" w:color="auto" w:fill="FFFFFF"/>
          </w:tcPr>
          <w:p>
            <w:r/>
            <w:r>
              <w:rPr>
                <w:rFonts w:ascii="Calibri" w:hAnsi="Calibri"/>
                <w:b w:val="0"/>
                <w:sz w:val="16"/>
              </w:rPr>
              <w:t>E. faecium VRE (G+)</w:t>
            </w:r>
          </w:p>
        </w:tc>
        <w:tc>
          <w:tcPr>
            <w:tcW w:type="dxa" w:w="2565"/>
            <w:shd w:val="clear" w:color="auto" w:fill="FFFFFF"/>
          </w:tcPr>
          <w:p>
            <w:r/>
            <w:r>
              <w:rPr>
                <w:rFonts w:ascii="Calibri" w:hAnsi="Calibri"/>
                <w:b w:val="0"/>
                <w:sz w:val="16"/>
              </w:rPr>
              <w:t>Linezolid</w:t>
            </w:r>
          </w:p>
        </w:tc>
      </w:tr>
      <w:tr>
        <w:tc>
          <w:tcPr>
            <w:tcW w:type="dxa" w:w="1973"/>
            <w:shd w:val="clear" w:color="auto" w:fill="F2F2F2"/>
          </w:tcPr>
          <w:p>
            <w:r/>
            <w:r>
              <w:rPr>
                <w:rFonts w:ascii="Calibri" w:hAnsi="Calibri"/>
                <w:b w:val="0"/>
                <w:sz w:val="16"/>
              </w:rPr>
              <w:t>Gastrointestinal</w:t>
            </w:r>
          </w:p>
        </w:tc>
        <w:tc>
          <w:tcPr>
            <w:tcW w:type="dxa" w:w="2368"/>
            <w:shd w:val="clear" w:color="auto" w:fill="F2F2F2"/>
          </w:tcPr>
          <w:p>
            <w:r/>
            <w:r>
              <w:rPr>
                <w:rFonts w:ascii="Calibri" w:hAnsi="Calibri"/>
                <w:b w:val="0"/>
                <w:sz w:val="16"/>
              </w:rPr>
              <w:t>Tukak Lambung / Gastritis Kronis</w:t>
            </w:r>
          </w:p>
        </w:tc>
        <w:tc>
          <w:tcPr>
            <w:tcW w:type="dxa" w:w="2960"/>
            <w:shd w:val="clear" w:color="auto" w:fill="F2F2F2"/>
          </w:tcPr>
          <w:p>
            <w:r/>
            <w:r>
              <w:rPr>
                <w:rFonts w:ascii="Calibri" w:hAnsi="Calibri"/>
                <w:b w:val="0"/>
                <w:sz w:val="16"/>
              </w:rPr>
              <w:t>H. pylori (G−)</w:t>
            </w:r>
          </w:p>
        </w:tc>
        <w:tc>
          <w:tcPr>
            <w:tcW w:type="dxa" w:w="2565"/>
            <w:shd w:val="clear" w:color="auto" w:fill="F2F2F2"/>
          </w:tcPr>
          <w:p>
            <w:r/>
            <w:r>
              <w:rPr>
                <w:rFonts w:ascii="Calibri" w:hAnsi="Calibri"/>
                <w:b w:val="0"/>
                <w:sz w:val="16"/>
              </w:rPr>
              <w:t>Clarithromycin + Amoxicillin</w:t>
            </w:r>
          </w:p>
        </w:tc>
      </w:tr>
      <w:tr>
        <w:tc>
          <w:tcPr>
            <w:tcW w:type="dxa" w:w="1973"/>
            <w:shd w:val="clear" w:color="auto" w:fill="FFFFFF"/>
          </w:tcPr>
          <w:p>
            <w:r/>
            <w:r>
              <w:rPr>
                <w:rFonts w:ascii="Calibri" w:hAnsi="Calibri"/>
                <w:b w:val="0"/>
                <w:sz w:val="16"/>
              </w:rPr>
              <w:t>Upper Respiration Infection</w:t>
            </w:r>
          </w:p>
        </w:tc>
        <w:tc>
          <w:tcPr>
            <w:tcW w:type="dxa" w:w="2368"/>
            <w:shd w:val="clear" w:color="auto" w:fill="FFFFFF"/>
          </w:tcPr>
          <w:p>
            <w:r/>
            <w:r>
              <w:rPr>
                <w:rFonts w:ascii="Calibri" w:hAnsi="Calibri"/>
                <w:b w:val="0"/>
                <w:sz w:val="16"/>
              </w:rPr>
              <w:t>Strep Throat</w:t>
            </w:r>
          </w:p>
        </w:tc>
        <w:tc>
          <w:tcPr>
            <w:tcW w:type="dxa" w:w="2960"/>
            <w:shd w:val="clear" w:color="auto" w:fill="FFFFFF"/>
          </w:tcPr>
          <w:p>
            <w:r/>
            <w:r>
              <w:rPr>
                <w:rFonts w:ascii="Calibri" w:hAnsi="Calibri"/>
                <w:b w:val="0"/>
                <w:sz w:val="16"/>
              </w:rPr>
              <w:t>S. pyogenes/GABHS (G+)</w:t>
            </w:r>
          </w:p>
        </w:tc>
        <w:tc>
          <w:tcPr>
            <w:tcW w:type="dxa" w:w="2565"/>
            <w:shd w:val="clear" w:color="auto" w:fill="FFFFFF"/>
          </w:tcPr>
          <w:p>
            <w:r/>
            <w:r>
              <w:rPr>
                <w:rFonts w:ascii="Calibri" w:hAnsi="Calibri"/>
                <w:b w:val="0"/>
                <w:sz w:val="16"/>
              </w:rPr>
              <w:t>Penicillin V (Amoxicillin alternatif)</w:t>
            </w:r>
          </w:p>
        </w:tc>
      </w:tr>
      <w:tr>
        <w:tc>
          <w:tcPr>
            <w:tcW w:type="dxa" w:w="1973"/>
            <w:shd w:val="clear" w:color="auto" w:fill="F2F2F2"/>
          </w:tcPr>
          <w:p>
            <w:r/>
            <w:r>
              <w:rPr>
                <w:rFonts w:ascii="Calibri" w:hAnsi="Calibri"/>
                <w:b w:val="0"/>
                <w:sz w:val="16"/>
              </w:rPr>
              <w:t>Infeksi ICU / MDR</w:t>
            </w:r>
          </w:p>
        </w:tc>
        <w:tc>
          <w:tcPr>
            <w:tcW w:type="dxa" w:w="2368"/>
            <w:shd w:val="clear" w:color="auto" w:fill="F2F2F2"/>
          </w:tcPr>
          <w:p>
            <w:r/>
            <w:r>
              <w:rPr>
                <w:rFonts w:ascii="Calibri" w:hAnsi="Calibri"/>
                <w:b w:val="0"/>
                <w:sz w:val="16"/>
              </w:rPr>
              <w:t>Infeksi CRAB (boss stage)</w:t>
            </w:r>
          </w:p>
        </w:tc>
        <w:tc>
          <w:tcPr>
            <w:tcW w:type="dxa" w:w="2960"/>
            <w:shd w:val="clear" w:color="auto" w:fill="F2F2F2"/>
          </w:tcPr>
          <w:p>
            <w:r/>
            <w:r>
              <w:rPr>
                <w:rFonts w:ascii="Calibri" w:hAnsi="Calibri"/>
                <w:b w:val="0"/>
                <w:sz w:val="16"/>
              </w:rPr>
              <w:t>A. baumannii CRAB (G−)</w:t>
            </w:r>
          </w:p>
        </w:tc>
        <w:tc>
          <w:tcPr>
            <w:tcW w:type="dxa" w:w="2565"/>
            <w:shd w:val="clear" w:color="auto" w:fill="F2F2F2"/>
          </w:tcPr>
          <w:p>
            <w:r/>
            <w:r>
              <w:rPr>
                <w:rFonts w:ascii="Calibri" w:hAnsi="Calibri"/>
                <w:b w:val="0"/>
                <w:sz w:val="16"/>
              </w:rPr>
              <w:t>Colistin</w:t>
            </w:r>
          </w:p>
        </w:tc>
      </w:tr>
      <w:tr>
        <w:tc>
          <w:tcPr>
            <w:tcW w:type="dxa" w:w="1973"/>
            <w:shd w:val="clear" w:color="auto" w:fill="FFFFFF"/>
          </w:tcPr>
          <w:p>
            <w:r/>
            <w:r>
              <w:rPr>
                <w:rFonts w:ascii="Calibri" w:hAnsi="Calibri"/>
                <w:b w:val="0"/>
                <w:sz w:val="16"/>
              </w:rPr>
              <w:t>Infeksi Menular Seksual</w:t>
            </w:r>
          </w:p>
        </w:tc>
        <w:tc>
          <w:tcPr>
            <w:tcW w:type="dxa" w:w="2368"/>
            <w:shd w:val="clear" w:color="auto" w:fill="FFFFFF"/>
          </w:tcPr>
          <w:p>
            <w:r/>
            <w:r>
              <w:rPr>
                <w:rFonts w:ascii="Calibri" w:hAnsi="Calibri"/>
                <w:b w:val="0"/>
                <w:sz w:val="16"/>
              </w:rPr>
              <w:t>Klamidia</w:t>
            </w:r>
          </w:p>
        </w:tc>
        <w:tc>
          <w:tcPr>
            <w:tcW w:type="dxa" w:w="2960"/>
            <w:shd w:val="clear" w:color="auto" w:fill="FFFFFF"/>
          </w:tcPr>
          <w:p>
            <w:r/>
            <w:r>
              <w:rPr>
                <w:rFonts w:ascii="Calibri" w:hAnsi="Calibri"/>
                <w:b w:val="0"/>
                <w:sz w:val="16"/>
              </w:rPr>
              <w:t>C. trachomatis</w:t>
            </w:r>
          </w:p>
        </w:tc>
        <w:tc>
          <w:tcPr>
            <w:tcW w:type="dxa" w:w="2565"/>
            <w:shd w:val="clear" w:color="auto" w:fill="FFFFFF"/>
          </w:tcPr>
          <w:p>
            <w:r/>
            <w:r>
              <w:rPr>
                <w:rFonts w:ascii="Calibri" w:hAnsi="Calibri"/>
                <w:b w:val="0"/>
                <w:sz w:val="16"/>
              </w:rPr>
              <w:t>Doxycycline (Azitromisin alternatif)</w:t>
            </w:r>
          </w:p>
        </w:tc>
      </w:tr>
    </w:tbl>
    <w:p/>
    <w:p>
      <w:pPr>
        <w:pStyle w:val="Heading1"/>
      </w:pPr>
      <w:r>
        <w:rPr>
          <w:rFonts w:ascii="Calibri" w:hAnsi="Calibri"/>
          <w:color w:val="1F4E79"/>
        </w:rPr>
        <w:t>6. Referensi</w:t>
      </w:r>
    </w:p>
    <w:p>
      <w:pPr>
        <w:pStyle w:val="ListBullet"/>
        <w:spacing w:after="40"/>
      </w:pPr>
      <w:r>
        <w:rPr>
          <w:rFonts w:ascii="Calibri" w:hAnsi="Calibri"/>
          <w:sz w:val="20"/>
        </w:rPr>
        <w:t>MATERI GAME-1.pdf, MATERI GAME-2.pdf (materi skripsi resmi)</w:t>
      </w:r>
    </w:p>
    <w:p>
      <w:pPr>
        <w:pStyle w:val="ListBullet"/>
        <w:spacing w:after="40"/>
      </w:pPr>
      <w:r>
        <w:rPr>
          <w:rFonts w:ascii="Calibri" w:hAnsi="Calibri"/>
          <w:sz w:val="20"/>
        </w:rPr>
        <w:t>docs/antibiotic-bacteria-matrix-v2.md (riset klinis 7 pasangan baru, sumber CDC/WHO/ACG/jurnal)</w:t>
      </w:r>
    </w:p>
    <w:p>
      <w:pPr>
        <w:pStyle w:val="ListBullet"/>
        <w:spacing w:after="40"/>
      </w:pPr>
      <w:r>
        <w:rPr>
          <w:rFonts w:ascii="Calibri" w:hAnsi="Calibri"/>
          <w:sz w:val="20"/>
        </w:rPr>
        <w:t>docs/stage-implementation-status.md (status implementasi gameplay Stage 7-13)</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