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10E81" w14:textId="77777777" w:rsidR="0050681D" w:rsidRDefault="00000000">
      <w:pPr>
        <w:pStyle w:val="1"/>
        <w:numPr>
          <w:ilvl w:val="0"/>
          <w:numId w:val="0"/>
        </w:numPr>
      </w:pPr>
      <w:r>
        <w:rPr>
          <w:rFonts w:hint="eastAsia"/>
          <w:sz w:val="36"/>
          <w:szCs w:val="36"/>
        </w:rPr>
        <w:t>基于状态感知双粒度关系对齐的扩散零样本学习</w:t>
      </w:r>
      <w:r>
        <w:rPr>
          <w:rFonts w:hint="eastAsia"/>
        </w:rPr>
        <w:br/>
        <w:t>Abstract</w:t>
      </w:r>
    </w:p>
    <w:p w14:paraId="3EC65676" w14:textId="77777777" w:rsidR="0050681D" w:rsidRDefault="0050681D">
      <w:pPr>
        <w:ind w:firstLine="420"/>
      </w:pPr>
    </w:p>
    <w:p w14:paraId="59EFC069" w14:textId="77777777" w:rsidR="0050681D" w:rsidRDefault="00000000">
      <w:pPr>
        <w:pStyle w:val="1"/>
      </w:pPr>
      <w:r>
        <w:rPr>
          <w:rFonts w:hint="eastAsia"/>
        </w:rPr>
        <w:t>Introduction</w:t>
      </w:r>
    </w:p>
    <w:p>
      <w:pPr>
        <w:widowControl/>
        <w:ind w:firstLine="420"/>
      </w:pPr>
      <w:r>
        <w:t>零样本学习（Zero-Shot Learning，ZSL）利用类别语义，将已见类中学习到的知识迁移至未见类。生成式ZSL根据语义条件合成未见类视觉特征，进而训练分类器，其关键在于学习可迁移的视觉—语义关联。作为代表性方法，ZeroDiff结合扩散增强、实例对比表征与多视角判别，改善有限训练数据下的条件特征生成。在此基础上，如何进一步利用条件信息中蕴含的关系知识，是值得研究的问题。</w:t>
      </w:r>
    </w:p>
    <w:p>
      <w:pPr>
        <w:widowControl/>
        <w:ind w:firstLine="420"/>
      </w:pPr>
      <w:r>
        <w:t>类别语义与实例表征提供了互补的关系知识，但将二者作为生成条件，是否足以使生成特征保留跨类相对结构和类内实例差异？现有条件输入与判别监督能够间接学习结构，却未直接约束生成样本之间相对于这些参照的距离关系。即使生成特征具有类别判别性，其相对布局也可能不同。如图1所示，三个对象在参考表示中的远近次序，经过条件生成后仍可能发生反转。该示意说明，仅凭条件的使用或类别可分性，不能判断参考关系是否得到保持。因此，除单个特征与条件之间的对应关系外，还应考察生成特征之间的关系是否保留了有助于知识迁移的结构。</w:t>
      </w:r>
    </w:p>
    <w:p w14:paraId="47B75DF4" w14:textId="77777777" w:rsidR="0008477E" w:rsidRDefault="00000000" w:rsidP="0008477E">
      <w:pPr>
        <w:keepNext/>
        <w:widowControl/>
        <w:ind w:firstLine="420"/>
        <w:jc w:val="center"/>
      </w:pPr>
      <w:r>
        <w:rPr>
          <w:rFonts w:hint="eastAsia"/>
          <w:noProof/>
        </w:rPr>
        <w:drawing>
          <wp:inline distT="0" distB="0" distL="114300" distR="114300" wp14:anchorId="39A98871" wp14:editId="37E416D1">
            <wp:extent cx="5266690" cy="2880360"/>
            <wp:effectExtent l="0" t="0" r="6350" b="0"/>
            <wp:docPr id="1" name="图片 1" descr="关系对齐示意图-Introduction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关系对齐示意图-Introduction图1"/>
                    <pic:cNvPicPr>
                      <a:picLocks noChangeAspect="1"/>
                    </pic:cNvPicPr>
                  </pic:nvPicPr>
                  <pic:blipFill>
                    <a:blip r:embed="rId7"/>
                    <a:stretch>
                      <a:fillRect/>
                    </a:stretch>
                  </pic:blipFill>
                  <pic:spPr>
                    <a:xfrm>
                      <a:off x="0" y="0"/>
                      <a:ext cx="5266690" cy="2880360"/>
                    </a:xfrm>
                    <a:prstGeom prst="rect">
                      <a:avLst/>
                    </a:prstGeom>
                  </pic:spPr>
                </pic:pic>
              </a:graphicData>
            </a:graphic>
          </wp:inline>
        </w:drawing>
      </w:r>
    </w:p>
    <w:p>
      <w:pPr>
        <w:pStyle w:val="a3"/>
        <w:ind w:firstLine="0"/>
        <w:jc w:val="both"/>
        <w:rPr>
          <w:rFonts w:hint="eastAsia"/>
        </w:rPr>
        <w:keepLines/>
      </w:pPr>
      <w:r>
        <w:rPr>
          <w:sz w:val="20"/>
        </w:rPr>
        <w:t>图 1 条件生成中的关系保持问题与显式关系监督的概念示意。上方展示条件输入未显式约束时可能出现的关系排序反转，下方展示引入参考关系监督的对齐目标。关系对齐作用于生成器训练，图中结果不代表实测数据。</w:t>
      </w:r>
    </w:p>
    <w:p>
      <w:pPr>
        <w:widowControl/>
        <w:ind w:firstLine="420"/>
      </w:pPr>
      <w:r>
        <w:t>显式利用这些关系知识，需要同时考虑监督范围与表示空间的差异。类别语义能够提供跨类关联线索，但同类实例共享语义原型，其语义距离为零，无法表达类内变化；实例对比表征则可补充同类样本间的相对差异。若不区分监督范围，直接对齐所有样本对的语义距离，可能对类内差异施加收缩约束。与此同时，类别语义、实例对比表征与视觉特征由不同学习目标塑造，其原始几何未必直接可比，语义距离也不应被视为真实视觉距离。因此，需要先建立关系比较的表示基础，再分别确定跨类关系与类内关系的监督对象。</w:t>
      </w:r>
    </w:p>
    <w:p>
      <w:pPr>
        <w:widowControl/>
        <w:ind w:firstLine="420"/>
      </w:pPr>
      <w:r>
        <w:t>在扩散生成中，关系监督还需考虑预测所依赖的噪声状态。尽管生成器在不同状态下均预测清洁特征，其输入保留的信号信息仍随噪声水平变化，预测的关系结构因而可能呈现不同的状态响应。引入关系监督时，需要控制关系比较的状态条件，并组织各状态的监督贡献。此外，跨类关系与类内关系依赖不同参照、面向不同对象，其状态敏感性不必预设为一致。为此，我们在相同扩散输入状态内构建关系，并允许两种粒度采用可分别调节的状态分配策略。</w:t>
      </w:r>
    </w:p>
    <w:p>
      <w:pPr>
        <w:widowControl/>
        <w:ind w:firstLine="420"/>
      </w:pPr>
      <w:r>
        <w:t>围绕上述目标，本文提出基于状态感知双粒度关系对齐的扩散零样本学习方法。首先，通过关系空间校准（Relational Space Calibration，RSC），利用真实已见类的视觉特征、实例对比表征与类别语义学习关系投影，为跨表示空间的关系比较建立基础。随后，同状态双粒度关系对齐（State-Matched Dual-Granularity Alignment，SDGA）以语义参照约束跨类关系，以实例对比参照约束同类不同实例关系，并将比较限定在相同扩散输入状态内。在此基础上，粒度感知状态重加权（Granularity-Aware State Reweighting，GSR）依据输入信号保留率组织两类关系的状态贡献，使监督分配兼顾关系粒度与噪声条件。三部分共同将互补关系知识显式融入ZeroDiff的基础生成训练。本文的主要贡献如下：</w:t>
      </w:r>
    </w:p>
    <w:p>
      <w:pPr>
        <w:pStyle w:val="af7"/>
        <w:numPr>
          <w:ilvl w:val="0"/>
          <w:numId w:val="2"/>
        </w:numPr>
        <w:spacing w:line="240" w:lineRule="auto"/>
        <w:ind w:firstLineChars="0"/>
      </w:pPr>
      <w:r>
        <w:t>从关系保持的视角研究扩散式ZSL，区分类别语义提供的跨类关系与实例表征提供的类内关系，将条件信息的利用进一步落实为生成特征对双粒度参考结构的显式学习。</w:t>
      </w:r>
    </w:p>
    <w:p>
      <w:pPr>
        <w:pStyle w:val="af7"/>
        <w:numPr>
          <w:ilvl w:val="0"/>
          <w:numId w:val="2"/>
        </w:numPr>
        <w:spacing w:line="240" w:lineRule="auto"/>
        <w:ind w:firstLineChars="0"/>
      </w:pPr>
      <w:r>
        <w:t>提出状态感知双粒度关系对齐框架，在关系空间校准的基础上，按粒度限定监督范围、在同状态内实施关系对齐，并依据实际信号保留率分配状态贡献，形成统一的关系监督机制。</w:t>
      </w:r>
    </w:p>
    <w:p>
      <w:pPr>
        <w:pStyle w:val="af7"/>
        <w:numPr>
          <w:ilvl w:val="0"/>
          <w:numId w:val="2"/>
        </w:numPr>
        <w:spacing w:line="240" w:lineRule="auto"/>
        <w:ind w:firstLineChars="0"/>
      </w:pPr>
      <w:r>
        <w:t>在AWA2、CUB和SUN上开展ZSL与GZSL实验，并通过有限训练数据比较和消融实验检验方法有效性。实验结果表明，所提方法在三个数据集的T1与H上均优于所采用的ZeroDiff基线。</w:t>
      </w:r>
    </w:p>
    <w:p w14:paraId="03B1E670" w14:textId="77777777" w:rsidR="0050681D" w:rsidRDefault="00000000">
      <w:pPr>
        <w:pStyle w:val="1"/>
      </w:pPr>
      <w:r>
        <w:rPr>
          <w:rFonts w:hint="eastAsia"/>
        </w:rPr>
        <w:t>Related Work</w:t>
      </w:r>
    </w:p>
    <w:p w14:paraId="5AE21926" w14:textId="77777777" w:rsidR="0050681D" w:rsidRDefault="00000000">
      <w:pPr>
        <w:pStyle w:val="2"/>
      </w:pPr>
      <w:r>
        <w:rPr>
          <w:rFonts w:hint="eastAsia"/>
        </w:rPr>
        <w:t>零样本学习</w:t>
      </w:r>
    </w:p>
    <w:p w14:paraId="2EEBA511" w14:textId="77777777" w:rsidR="0050681D" w:rsidRDefault="00000000">
      <w:pPr>
        <w:ind w:firstLine="420"/>
      </w:pPr>
      <w:r>
        <w:t>零样本学习（</w:t>
      </w:r>
      <w:r>
        <w:t>ZSL</w:t>
      </w:r>
      <w:r>
        <w:t>）借助类别属性、文本描述等辅助语义，将已见类别中学习到的知识迁移至未见类别。广义零样本学习（</w:t>
      </w:r>
      <w:r>
        <w:t>GZSL</w:t>
      </w:r>
      <w:r>
        <w:t>）进一步要求同时识别已见与未见类别。现有研究主要分为嵌入式与生成式两类，分别通过跨模态匹配和条件特征生成实现知识迁移。</w:t>
      </w:r>
    </w:p>
    <w:p w14:paraId="212843FC" w14:textId="77777777" w:rsidR="0050681D" w:rsidRDefault="00000000">
      <w:pPr>
        <w:ind w:firstLine="420"/>
        <w:rPr>
          <w:color w:val="auto"/>
        </w:rPr>
      </w:pPr>
      <w:r>
        <w:rPr>
          <w:color w:val="auto"/>
        </w:rPr>
        <w:t>嵌入式方法学习视觉特征与类别语义之间的映射或兼容性函数，依据样本与语义原型的匹配程度完成识别。早期研究侧重全局表示的跨模态匹配，后续方法逐渐关注局部视觉区域与语义属性的对应关系。</w:t>
      </w:r>
      <w:r>
        <w:rPr>
          <w:color w:val="auto"/>
        </w:rPr>
        <w:t>TransZero++</w:t>
      </w:r>
      <w:r>
        <w:rPr>
          <w:color w:val="auto"/>
        </w:rPr>
        <w:t>通过双向属性引导的</w:t>
      </w:r>
      <w:r>
        <w:rPr>
          <w:color w:val="auto"/>
        </w:rPr>
        <w:t>Transformer</w:t>
      </w:r>
      <w:r>
        <w:rPr>
          <w:color w:val="auto"/>
        </w:rPr>
        <w:t>及语义协同学习增强属性定位与跨模态交互；</w:t>
      </w:r>
      <w:r>
        <w:rPr>
          <w:color w:val="auto"/>
        </w:rPr>
        <w:t>ZSLViT</w:t>
      </w:r>
      <w:r>
        <w:rPr>
          <w:color w:val="auto"/>
        </w:rPr>
        <w:t>利用语义引导的令牌学习和视觉增强，逐步提取语义相关</w:t>
      </w:r>
      <w:r>
        <w:rPr>
          <w:color w:val="auto"/>
        </w:rPr>
        <w:lastRenderedPageBreak/>
        <w:t>信息并压缩无关内容，提高表示的判别能力。</w:t>
      </w:r>
    </w:p>
    <w:p w14:paraId="20C4E6FA" w14:textId="77777777" w:rsidR="0050681D" w:rsidRDefault="00000000">
      <w:pPr>
        <w:ind w:firstLine="420"/>
        <w:rPr>
          <w:color w:val="auto"/>
        </w:rPr>
      </w:pPr>
      <w:r>
        <w:rPr>
          <w:color w:val="auto"/>
        </w:rPr>
        <w:t>生成式方法以类别语义为条件合成未见类别的视觉特征，将零样本识别转化为监督分类问题。</w:t>
      </w:r>
      <w:r>
        <w:rPr>
          <w:color w:val="auto"/>
        </w:rPr>
        <w:t>f-VAEGAN</w:t>
      </w:r>
      <w:r>
        <w:rPr>
          <w:color w:val="auto"/>
        </w:rPr>
        <w:t>结合变分自编码器与生成对抗网络建模类别条件分布；</w:t>
      </w:r>
      <w:r>
        <w:rPr>
          <w:color w:val="auto"/>
        </w:rPr>
        <w:t>TF-VAEGAN</w:t>
      </w:r>
      <w:r>
        <w:rPr>
          <w:color w:val="auto"/>
        </w:rPr>
        <w:t>通过语义解码与反馈机制细化生成特征；</w:t>
      </w:r>
      <w:r>
        <w:rPr>
          <w:color w:val="auto"/>
        </w:rPr>
        <w:t>CE-GZSL</w:t>
      </w:r>
      <w:r>
        <w:rPr>
          <w:color w:val="auto"/>
        </w:rPr>
        <w:t>融合特征生成与对比嵌入，利用类别级和实例级监督学习判别性表示。</w:t>
      </w:r>
      <w:r>
        <w:rPr>
          <w:color w:val="auto"/>
        </w:rPr>
        <w:t>CESAM</w:t>
      </w:r>
      <w:r>
        <w:rPr>
          <w:rFonts w:hint="eastAsia"/>
          <w:color w:val="auto"/>
        </w:rPr>
        <w:t>、</w:t>
      </w:r>
      <w:r>
        <w:rPr>
          <w:color w:val="auto"/>
        </w:rPr>
        <w:t>FCMFD</w:t>
      </w:r>
      <w:r>
        <w:rPr>
          <w:color w:val="auto"/>
        </w:rPr>
        <w:t>等</w:t>
      </w:r>
      <w:r>
        <w:rPr>
          <w:rFonts w:hint="eastAsia"/>
          <w:color w:val="auto"/>
        </w:rPr>
        <w:t>模型</w:t>
      </w:r>
      <w:r>
        <w:rPr>
          <w:color w:val="auto"/>
        </w:rPr>
        <w:t>进一步从结构对齐和特征解耦入手，将关系约束与判别性表示学习融入特征生成，缓解视觉</w:t>
      </w:r>
      <w:r>
        <w:rPr>
          <w:color w:val="auto"/>
        </w:rPr>
        <w:t>—</w:t>
      </w:r>
      <w:r>
        <w:rPr>
          <w:color w:val="auto"/>
        </w:rPr>
        <w:t>语义结构差异及类别混淆</w:t>
      </w:r>
      <w:r>
        <w:rPr>
          <w:rFonts w:hint="eastAsia"/>
          <w:color w:val="auto"/>
        </w:rPr>
        <w:t>。</w:t>
      </w:r>
    </w:p>
    <w:p w14:paraId="3CDDC2C9" w14:textId="77777777" w:rsidR="0050681D" w:rsidRDefault="00000000">
      <w:pPr>
        <w:ind w:firstLine="420"/>
        <w:rPr>
          <w:color w:val="auto"/>
        </w:rPr>
      </w:pPr>
      <w:r>
        <w:rPr>
          <w:color w:val="auto"/>
        </w:rPr>
        <w:t>后续研究进一步改进生成条件与优化目标：</w:t>
      </w:r>
      <w:r>
        <w:rPr>
          <w:color w:val="auto"/>
        </w:rPr>
        <w:t>DSP</w:t>
      </w:r>
      <w:r>
        <w:rPr>
          <w:color w:val="auto"/>
        </w:rPr>
        <w:t>和</w:t>
      </w:r>
      <w:r>
        <w:rPr>
          <w:color w:val="auto"/>
        </w:rPr>
        <w:t>VADS</w:t>
      </w:r>
      <w:r>
        <w:rPr>
          <w:color w:val="auto"/>
        </w:rPr>
        <w:t>通过动态语义更新增强视觉</w:t>
      </w:r>
      <w:r>
        <w:rPr>
          <w:color w:val="auto"/>
        </w:rPr>
        <w:t>—</w:t>
      </w:r>
      <w:r>
        <w:rPr>
          <w:color w:val="auto"/>
        </w:rPr>
        <w:t>语义关联；</w:t>
      </w:r>
      <w:r>
        <w:rPr>
          <w:color w:val="auto"/>
        </w:rPr>
        <w:t>GenZSL</w:t>
      </w:r>
      <w:r>
        <w:rPr>
          <w:color w:val="auto"/>
        </w:rPr>
        <w:t>结合类别名称语义与相似已见类别的视觉信息辅助生成；</w:t>
      </w:r>
      <w:r>
        <w:rPr>
          <w:color w:val="auto"/>
        </w:rPr>
        <w:t>RLVC</w:t>
      </w:r>
      <w:r>
        <w:rPr>
          <w:color w:val="auto"/>
        </w:rPr>
        <w:t>利用结果奖励与视觉线索引入下游识别反馈。这些研究推动了生成特征的语义一致性与判别性学习。</w:t>
      </w:r>
    </w:p>
    <w:p w14:paraId="22867B2D" w14:textId="77777777" w:rsidR="0050681D" w:rsidRDefault="00000000">
      <w:pPr>
        <w:pStyle w:val="2"/>
      </w:pPr>
      <w:r>
        <w:rPr>
          <w:rFonts w:hint="eastAsia"/>
        </w:rPr>
        <w:t>零样本学习中的扩散模型</w:t>
      </w:r>
    </w:p>
    <w:p w14:paraId="1C30453E" w14:textId="77777777" w:rsidR="0050681D" w:rsidRDefault="00000000">
      <w:pPr>
        <w:ind w:firstLine="420"/>
      </w:pPr>
      <w:r>
        <w:t>扩散模型通过前向加噪和逆向去噪学习数据分布，为条件生成提供了新的途径。</w:t>
      </w:r>
      <w:r>
        <w:t>DDPM</w:t>
      </w:r>
      <w:r>
        <w:t>建立了基于逐步去噪的生成框架；</w:t>
      </w:r>
      <w:r>
        <w:t>DDGAN</w:t>
      </w:r>
      <w:r>
        <w:t>利用条件生成对抗网络建模去噪转移，使模型能够采用较大的去噪步长，在减少采样步数的同时保持生成质量与多样性。将扩散机制引入零样本学习，可以在不同噪声水平下学习语义条件与视觉特征之间的关联，为未见类别的特征合成提供支持。</w:t>
      </w:r>
    </w:p>
    <w:p w14:paraId="02DD117A" w14:textId="77777777" w:rsidR="0050681D" w:rsidRDefault="00000000">
      <w:pPr>
        <w:ind w:firstLine="420"/>
      </w:pPr>
      <w:r>
        <w:t>ZeroDiff</w:t>
      </w:r>
      <w:r>
        <w:t>针对有限已见样本下的虚假视觉</w:t>
      </w:r>
      <w:r>
        <w:t>—</w:t>
      </w:r>
      <w:r>
        <w:t>语义关联，将扩散增强、监督对比表征和多判别器互学习结合：通过加噪扩充训练数据，以实例对比表征补充类别语义，并从语义、表征和扩散过程三个视角评价生成特征。该方法分别训练表征生成器与视觉特征生成器，依次合成未见类别的实例表征和视觉特征。在此基础上，</w:t>
      </w:r>
      <w:r>
        <w:t>Li</w:t>
      </w:r>
      <w:r>
        <w:t>等人提出</w:t>
      </w:r>
      <w:r>
        <w:t>ZeroDiff++</w:t>
      </w:r>
      <w:r>
        <w:t>，关注不同类别在固定扩散日程下的语义扩散不平衡。该方法引入采用弱噪声日程的</w:t>
      </w:r>
      <w:r>
        <w:t>W</w:t>
      </w:r>
      <w:r>
        <w:t>分支与采用平缓日程的</w:t>
      </w:r>
      <w:r>
        <w:t>M</w:t>
      </w:r>
      <w:r>
        <w:t>分支，分别侧重细粒度信息保留和去噪动态稳定，并通过语义引导的多候选融合细化生成特征。</w:t>
      </w:r>
    </w:p>
    <w:p w14:paraId="75F42067" w14:textId="77777777" w:rsidR="0050681D" w:rsidRDefault="00000000">
      <w:pPr>
        <w:ind w:firstLine="420"/>
      </w:pPr>
      <w:r>
        <w:t>本文进一步关注生成特征对跨类语义关系与类内实例关系的保持，在同一扩散输入状态下分别对齐两类结构，并依据关系粒度与信号保留率分配状态监督贡献。</w:t>
      </w:r>
    </w:p>
    <w:p w14:paraId="318BFA45" w14:textId="77777777" w:rsidR="0050681D" w:rsidRDefault="00000000">
      <w:pPr>
        <w:pStyle w:val="1"/>
      </w:pPr>
      <w:r>
        <w:rPr>
          <w:rFonts w:hint="eastAsia"/>
        </w:rPr>
        <w:t>Methodology</w:t>
      </w:r>
    </w:p>
    <w:p w14:paraId="2607A90B" w14:textId="77777777" w:rsidR="0050681D" w:rsidRDefault="00000000">
      <w:pPr>
        <w:pStyle w:val="31"/>
      </w:pPr>
      <w:r>
        <w:rPr>
          <w:rFonts w:hint="eastAsia"/>
        </w:rPr>
        <w:t>问题设定</w:t>
      </w:r>
    </w:p>
    <w:p w14:paraId="74FCF092" w14:textId="77777777" w:rsidR="0050681D" w:rsidRDefault="00000000">
      <w:pPr>
        <w:ind w:firstLine="420"/>
      </w:pPr>
      <w:r>
        <w:rPr>
          <w:rFonts w:hint="eastAsia"/>
        </w:rPr>
        <w:t>零样本学习包含互不相交的已见类别集</w:t>
      </w:r>
      <w:r>
        <w:t xml:space="preserve"> </w:t>
      </w:r>
      <m:oMath>
        <m:sSup>
          <m:sSupPr>
            <m:ctrlPr>
              <w:rPr>
                <w:rFonts w:ascii="Cambria Math" w:hAnsi="Cambria Math"/>
              </w:rPr>
            </m:ctrlPr>
          </m:sSupPr>
          <m:e>
            <m:r>
              <m:rPr>
                <m:scr m:val="script"/>
                <m:sty m:val="p"/>
              </m:rPr>
              <w:rPr>
                <w:rFonts w:ascii="Cambria Math" w:hAnsi="Cambria Math"/>
              </w:rPr>
              <m:t>Y</m:t>
            </m:r>
          </m:e>
          <m:sup>
            <m:r>
              <w:rPr>
                <w:rFonts w:ascii="Cambria Math" w:hAnsi="Cambria Math"/>
              </w:rPr>
              <m:t>s</m:t>
            </m:r>
          </m:sup>
        </m:sSup>
      </m:oMath>
      <w:r>
        <w:t xml:space="preserve"> </w:t>
      </w:r>
      <w:r>
        <w:rPr>
          <w:rFonts w:hint="eastAsia"/>
        </w:rPr>
        <w:t>与未见类别集</w:t>
      </w:r>
      <w:r>
        <w:t xml:space="preserve"> </w:t>
      </w:r>
      <m:oMath>
        <m:sSup>
          <m:sSupPr>
            <m:ctrlPr>
              <w:rPr>
                <w:rFonts w:ascii="Cambria Math" w:hAnsi="Cambria Math"/>
              </w:rPr>
            </m:ctrlPr>
          </m:sSupPr>
          <m:e>
            <m:r>
              <m:rPr>
                <m:scr m:val="script"/>
                <m:sty m:val="p"/>
              </m:rPr>
              <w:rPr>
                <w:rFonts w:ascii="Cambria Math" w:hAnsi="Cambria Math"/>
              </w:rPr>
              <m:t>Y</m:t>
            </m:r>
          </m:e>
          <m:sup>
            <m:r>
              <w:rPr>
                <w:rFonts w:ascii="Cambria Math" w:hAnsi="Cambria Math"/>
              </w:rPr>
              <m:t>u</m:t>
            </m:r>
          </m:sup>
        </m:sSup>
      </m:oMath>
      <w:r>
        <w:rPr>
          <w:rFonts w:hint="eastAsia"/>
        </w:rPr>
        <w:t>，即</w:t>
      </w:r>
      <w:r>
        <w:t xml:space="preserve"> </w:t>
      </w:r>
      <m:oMath>
        <m:sSup>
          <m:sSupPr>
            <m:ctrlPr>
              <w:rPr>
                <w:rFonts w:ascii="Cambria Math" w:hAnsi="Cambria Math"/>
              </w:rPr>
            </m:ctrlPr>
          </m:sSupPr>
          <m:e>
            <m:r>
              <m:rPr>
                <m:scr m:val="script"/>
                <m:sty m:val="p"/>
              </m:rPr>
              <w:rPr>
                <w:rFonts w:ascii="Cambria Math" w:hAnsi="Cambria Math"/>
              </w:rPr>
              <m:t>Y</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Y</m:t>
            </m:r>
          </m:e>
          <m:sup>
            <m:r>
              <w:rPr>
                <w:rFonts w:ascii="Cambria Math" w:hAnsi="Cambria Math"/>
              </w:rPr>
              <m:t>u</m:t>
            </m:r>
          </m:sup>
        </m:sSup>
        <m:r>
          <m:rPr>
            <m:sty m:val="p"/>
          </m:rPr>
          <w:rPr>
            <w:rFonts w:ascii="Cambria Math" w:hAnsi="Cambria Math"/>
          </w:rPr>
          <m:t>=⌀</m:t>
        </m:r>
      </m:oMath>
      <w:r>
        <w:rPr>
          <w:rFonts w:hint="eastAsia"/>
        </w:rPr>
        <w:t>。训练集为</w:t>
      </w:r>
      <w:r>
        <w:t xml:space="preserve"> </w:t>
      </w:r>
      <m:oMath>
        <m:sSub>
          <m:sSubPr>
            <m:ctrlPr>
              <w:rPr>
                <w:rFonts w:ascii="Cambria Math" w:hAnsi="Cambria Math"/>
              </w:rPr>
            </m:ctrlPr>
          </m:sSubPr>
          <m:e>
            <m:r>
              <m:rPr>
                <m:scr m:val="script"/>
                <m:sty m:val="p"/>
              </m:rPr>
              <w:rPr>
                <w:rFonts w:ascii="Cambria Math" w:hAnsi="Cambria Math"/>
              </w:rPr>
              <m:t>D</m:t>
            </m:r>
          </m:e>
          <m:sub>
            <m:r>
              <m:rPr>
                <m:sty m:val="p"/>
              </m:rPr>
              <w:rPr>
                <w:rFonts w:ascii="Cambria Math" w:hAnsi="Cambria Math"/>
              </w:rPr>
              <m:t>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s</m:t>
                </m:r>
              </m:sub>
            </m:sSub>
          </m:sup>
        </m:sSubSup>
      </m:oMath>
      <w:r>
        <w:rPr>
          <w:rFonts w:hint="eastAsia"/>
        </w:rPr>
        <w:t>，其中</w:t>
      </w:r>
      <w: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w:t>
      </w:r>
      <w:r>
        <w:rPr>
          <w:rFonts w:hint="eastAsia"/>
        </w:rPr>
        <w:t>为样本数，</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X</m:t>
            </m:r>
          </m:e>
          <m:sup>
            <m:r>
              <w:rPr>
                <w:rFonts w:ascii="Cambria Math" w:hAnsi="Cambria Math"/>
              </w:rPr>
              <m:t>s</m:t>
            </m:r>
          </m:sup>
        </m:sSup>
      </m:oMath>
      <w:r>
        <w:t xml:space="preserve"> </w:t>
      </w:r>
      <w:r>
        <w:rPr>
          <w:rFonts w:hint="eastAsia"/>
        </w:rPr>
        <w:t>为已见类图像，</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Y</m:t>
            </m:r>
          </m:e>
          <m:sup>
            <m:r>
              <w:rPr>
                <w:rFonts w:ascii="Cambria Math" w:hAnsi="Cambria Math"/>
              </w:rPr>
              <m:t>s</m:t>
            </m:r>
          </m:sup>
        </m:sSup>
      </m:oMath>
      <w:r>
        <w:t xml:space="preserve"> </w:t>
      </w:r>
      <w:r>
        <w:rPr>
          <w:rFonts w:hint="eastAsia"/>
        </w:rPr>
        <w:t>为标签，</w:t>
      </w:r>
      <m:oMath>
        <m:sSub>
          <m:sSubPr>
            <m:ctrlPr>
              <w:rPr>
                <w:rFonts w:ascii="Cambria Math" w:hAnsi="Cambria Math"/>
              </w:rPr>
            </m:ctrlPr>
          </m:sSubPr>
          <m:e>
            <m:r>
              <m:rPr>
                <m:sty m:val="bi"/>
              </m:rP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sSub>
              <m:sSubPr>
                <m:ctrlPr>
                  <w:rPr>
                    <w:rFonts w:ascii="Cambria Math" w:hAnsi="Cambria Math"/>
                  </w:rPr>
                </m:ctrlPr>
              </m:sSubPr>
              <m:e>
                <m:r>
                  <w:rPr>
                    <w:rFonts w:ascii="Cambria Math" w:hAnsi="Cambria Math"/>
                  </w:rPr>
                  <m:t>y</m:t>
                </m:r>
              </m:e>
              <m:sub>
                <m:r>
                  <w:rPr>
                    <w:rFonts w:ascii="Cambria Math" w:hAnsi="Cambria Math"/>
                  </w:rPr>
                  <m:t>i</m:t>
                </m:r>
              </m:sub>
            </m:sSub>
          </m:sub>
        </m:sSub>
      </m:oMath>
      <w:r>
        <w:t xml:space="preserve"> </w:t>
      </w:r>
      <w:r>
        <w:rPr>
          <w:rFonts w:hint="eastAsia"/>
        </w:rPr>
        <w:t>为类别语义。未见类语义可用于生成，其真实图像不参与训练。传统</w:t>
      </w:r>
      <w:r>
        <w:rPr>
          <w:rFonts w:hint="eastAsia"/>
        </w:rPr>
        <w:t>ZSL</w:t>
      </w:r>
      <w:r>
        <w:rPr>
          <w:rFonts w:hint="eastAsia"/>
        </w:rPr>
        <w:t>的目标是学习分类器</w:t>
      </w:r>
      <w:r>
        <w:t xml:space="preserve"> </w:t>
      </w:r>
      <m:oMath>
        <m:sSub>
          <m:sSubPr>
            <m:ctrlPr>
              <w:rPr>
                <w:rFonts w:ascii="Cambria Math" w:hAnsi="Cambria Math"/>
              </w:rPr>
            </m:ctrlPr>
          </m:sSubPr>
          <m:e>
            <m:r>
              <w:rPr>
                <w:rFonts w:ascii="Cambria Math" w:hAnsi="Cambria Math"/>
              </w:rPr>
              <m:t>f</m:t>
            </m:r>
          </m:e>
          <m:sub>
            <m:r>
              <m:rPr>
                <m:sty m:val="p"/>
              </m:rPr>
              <w:rPr>
                <w:rFonts w:ascii="Cambria Math" w:hAnsi="Cambria Math"/>
              </w:rPr>
              <m:t>ZSL</m:t>
            </m:r>
          </m:sub>
        </m:sSub>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X</m:t>
            </m:r>
          </m:e>
          <m:sup>
            <m:r>
              <w:rPr>
                <w:rFonts w:ascii="Cambria Math" w:hAnsi="Cambria Math"/>
              </w:rPr>
              <m:t>u</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Y</m:t>
            </m:r>
          </m:e>
          <m:sup>
            <m:r>
              <w:rPr>
                <w:rFonts w:ascii="Cambria Math" w:hAnsi="Cambria Math"/>
              </w:rPr>
              <m:t>u</m:t>
            </m:r>
          </m:sup>
        </m:sSup>
      </m:oMath>
      <w:r>
        <w:rPr>
          <w:rFonts w:hint="eastAsia"/>
        </w:rPr>
        <w:t>；</w:t>
      </w:r>
      <w:r>
        <w:rPr>
          <w:rFonts w:hint="eastAsia"/>
        </w:rPr>
        <w:t>GZSL</w:t>
      </w:r>
      <w:r>
        <w:rPr>
          <w:rFonts w:hint="eastAsia"/>
        </w:rPr>
        <w:t>还需识别未参与训练的已见类样本，目标为</w:t>
      </w:r>
      <w:r>
        <w:t xml:space="preserve"> </w:t>
      </w:r>
      <m:oMath>
        <m:sSub>
          <m:sSubPr>
            <m:ctrlPr>
              <w:rPr>
                <w:rFonts w:ascii="Cambria Math" w:hAnsi="Cambria Math"/>
              </w:rPr>
            </m:ctrlPr>
          </m:sSubPr>
          <m:e>
            <m:r>
              <w:rPr>
                <w:rFonts w:ascii="Cambria Math" w:hAnsi="Cambria Math"/>
              </w:rPr>
              <m:t>f</m:t>
            </m:r>
          </m:e>
          <m:sub>
            <m:r>
              <m:rPr>
                <m:sty m:val="p"/>
              </m:rPr>
              <w:rPr>
                <w:rFonts w:ascii="Cambria Math" w:hAnsi="Cambria Math"/>
              </w:rPr>
              <m:t>GZSL</m:t>
            </m:r>
          </m:sub>
        </m:sSub>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X</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X</m:t>
            </m:r>
          </m:e>
          <m:sup>
            <m:r>
              <w:rPr>
                <w:rFonts w:ascii="Cambria Math" w:hAnsi="Cambria Math"/>
              </w:rPr>
              <m:t>u</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Y</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Y</m:t>
            </m:r>
          </m:e>
          <m:sup>
            <m:r>
              <w:rPr>
                <w:rFonts w:ascii="Cambria Math" w:hAnsi="Cambria Math"/>
              </w:rPr>
              <m:t>u</m:t>
            </m:r>
          </m:sup>
        </m:sSup>
      </m:oMath>
      <w:r>
        <w:rPr>
          <w:rFonts w:hint="eastAsia"/>
        </w:rPr>
        <w:t>。</w:t>
      </w:r>
    </w:p>
    <w:p w14:paraId="743BD084" w14:textId="77777777" w:rsidR="0050681D" w:rsidRDefault="00000000">
      <w:pPr>
        <w:pStyle w:val="2"/>
      </w:pPr>
      <w:r>
        <w:rPr>
          <w:rFonts w:hint="eastAsia"/>
        </w:rPr>
        <w:t>状态感知双粒度关系对齐</w:t>
      </w:r>
    </w:p>
    <w:p w14:paraId="35BB51F0" w14:textId="77777777" w:rsidR="0050681D" w:rsidRDefault="00000000">
      <w:pPr>
        <w:ind w:firstLine="420"/>
      </w:pPr>
      <w:r>
        <w:rPr>
          <w:rFonts w:hint="eastAsia"/>
        </w:rPr>
        <w:t>类别语义与实例对比表征分别提供跨类结构和类内差异信息，但将二者输入生成器，并不直接约束生成特征对这些关系的保持。同时，扩散输入的噪声水平改变了生成预测的信息条件，因此关系监督需要兼顾知识粒度与扩散状态。</w:t>
      </w:r>
    </w:p>
    <w:p w14:paraId="6E4332EF" w14:textId="77777777" w:rsidR="0050681D" w:rsidRDefault="00000000">
      <w:pPr>
        <w:ind w:firstLine="420"/>
      </w:pPr>
      <w:r>
        <w:rPr>
          <w:rFonts w:hint="eastAsia"/>
        </w:rPr>
        <w:t>我们在</w:t>
      </w:r>
      <w:r>
        <w:rPr>
          <w:rFonts w:hint="eastAsia"/>
        </w:rPr>
        <w:t>ZeroDiff</w:t>
      </w:r>
      <w:r>
        <w:rPr>
          <w:rFonts w:hint="eastAsia"/>
        </w:rPr>
        <w:t>的基础生成训练中引入状态感知双粒度关系对齐，由关系空间校准（</w:t>
      </w:r>
      <w:r>
        <w:rPr>
          <w:rFonts w:hint="eastAsia"/>
        </w:rPr>
        <w:t>RSC</w:t>
      </w:r>
      <w:r>
        <w:rPr>
          <w:rFonts w:hint="eastAsia"/>
        </w:rPr>
        <w:t>）、同状态关系对齐（</w:t>
      </w:r>
      <w:r>
        <w:rPr>
          <w:rFonts w:hint="eastAsia"/>
        </w:rPr>
        <w:t>SDGA</w:t>
      </w:r>
      <w:r>
        <w:rPr>
          <w:rFonts w:hint="eastAsia"/>
        </w:rPr>
        <w:t>）和粒度感知状态重加权（</w:t>
      </w:r>
      <w:r>
        <w:rPr>
          <w:rFonts w:hint="eastAsia"/>
        </w:rPr>
        <w:t>GSR</w:t>
      </w:r>
      <w:r>
        <w:rPr>
          <w:rFonts w:hint="eastAsia"/>
        </w:rPr>
        <w:t>）组成，分别确定关系比较的表示基础、监督对象和状态贡献。</w:t>
      </w:r>
    </w:p>
    <w:p w14:paraId="2305F75B" w14:textId="77777777" w:rsidR="0050681D" w:rsidRDefault="00000000">
      <w:pPr>
        <w:pStyle w:val="3"/>
      </w:pPr>
      <w:r>
        <w:rPr>
          <w:rFonts w:hint="eastAsia"/>
        </w:rPr>
        <w:t>关系空间校准</w:t>
      </w:r>
    </w:p>
    <w:p w14:paraId="36EF33B4" w14:textId="77777777" w:rsidR="0050681D" w:rsidRDefault="00000000">
      <w:pPr>
        <w:ind w:firstLine="420"/>
      </w:pPr>
      <w:r>
        <w:rPr>
          <w:rFonts w:hint="eastAsia"/>
        </w:rPr>
        <w:t>视觉与对比表征由不同学习目标塑造，其原始关系几何未必适合直接监督生成。距离归一化可以调整整体尺度，却不能自动消除结构偏差。为此，关系空间校准（</w:t>
      </w:r>
      <w:r>
        <w:rPr>
          <w:rFonts w:hint="eastAsia"/>
        </w:rPr>
        <w:t>Relational</w:t>
      </w:r>
      <w:r>
        <w:t xml:space="preserve"> Space </w:t>
      </w:r>
      <w:r>
        <w:rPr>
          <w:rFonts w:hint="eastAsia"/>
        </w:rPr>
        <w:t>Calibration</w:t>
      </w:r>
      <w:r>
        <w:rPr>
          <w:rFonts w:hint="eastAsia"/>
        </w:rPr>
        <w:t>，</w:t>
      </w:r>
      <w:r>
        <w:rPr>
          <w:rFonts w:hint="eastAsia"/>
        </w:rPr>
        <w:t>RSC</w:t>
      </w:r>
      <w:r>
        <w:rPr>
          <w:rFonts w:hint="eastAsia"/>
        </w:rPr>
        <w:t>）利用真实已见类数据学习关系投影，为后续生成关系约束建立比较基础。</w:t>
      </w:r>
    </w:p>
    <w:p w14:paraId="119F4B79" w14:textId="77777777" w:rsidR="0050681D" w:rsidRDefault="00000000">
      <w:pPr>
        <w:ind w:firstLine="420"/>
      </w:pPr>
      <w:r>
        <w:rPr>
          <w:rFonts w:hint="eastAsia"/>
        </w:rPr>
        <w:t>记样本</w:t>
      </w:r>
      <w:r>
        <w:t xml:space="preserve"> </w:t>
      </w:r>
      <m:oMath>
        <m:r>
          <w:rPr>
            <w:rFonts w:ascii="Cambria Math" w:hAnsi="Cambria Math"/>
          </w:rPr>
          <m:t>i</m:t>
        </m:r>
      </m:oMath>
      <w:r>
        <w:t xml:space="preserve"> </w:t>
      </w:r>
      <w:r>
        <w:rPr>
          <w:rFonts w:hint="eastAsia"/>
        </w:rPr>
        <w:t>的清洁视觉特征、实例对比表征与类别语义为</w:t>
      </w:r>
      <w:r>
        <w:t xml:space="preserve"> </w:t>
      </w:r>
      <m:oMath>
        <m:sSub>
          <m:sSubPr>
            <m:ctrlPr>
              <w:rPr>
                <w:rFonts w:ascii="Cambria Math" w:hAnsi="Cambria Math"/>
              </w:rPr>
            </m:ctrlPr>
          </m:sSubPr>
          <m:e>
            <m:r>
              <m:rPr>
                <m:sty m:val="bi"/>
              </m:rPr>
              <w:rPr>
                <w:rFonts w:ascii="Cambria Math" w:hAnsi="Cambria Math"/>
              </w:rPr>
              <m:t>v</m:t>
            </m:r>
          </m:e>
          <m:sub>
            <m:r>
              <w:rPr>
                <w:rFonts w:ascii="Cambria Math" w:hAnsi="Cambria Math"/>
              </w:rPr>
              <m:t>0</m:t>
            </m:r>
            <m:r>
              <m:rPr>
                <m:sty m:val="p"/>
              </m:rPr>
              <w:rPr>
                <w:rFonts w:ascii="Cambria Math" w:hAnsi="Cambria Math"/>
              </w:rPr>
              <m:t>,</m:t>
            </m:r>
            <m:r>
              <w:rPr>
                <w:rFonts w:ascii="Cambria Math" w:hAnsi="Cambria Math"/>
              </w:rPr>
              <m:t>i</m:t>
            </m:r>
          </m:sub>
        </m:sSub>
      </m:oMath>
      <w:r>
        <w:t>、</w:t>
      </w:r>
      <m:oMath>
        <m:sSub>
          <m:sSubPr>
            <m:ctrlPr>
              <w:rPr>
                <w:rFonts w:ascii="Cambria Math" w:hAnsi="Cambria Math"/>
              </w:rPr>
            </m:ctrlPr>
          </m:sSubPr>
          <m:e>
            <m:r>
              <m:rPr>
                <m:sty m:val="bi"/>
              </m:rPr>
              <w:rPr>
                <w:rFonts w:ascii="Cambria Math" w:hAnsi="Cambria Math"/>
              </w:rPr>
              <m:t>r</m:t>
            </m:r>
          </m:e>
          <m:sub>
            <m:r>
              <w:rPr>
                <w:rFonts w:ascii="Cambria Math" w:hAnsi="Cambria Math"/>
              </w:rPr>
              <m:t>0</m:t>
            </m:r>
            <m:r>
              <m:rPr>
                <m:sty m:val="p"/>
              </m:rPr>
              <w:rPr>
                <w:rFonts w:ascii="Cambria Math" w:hAnsi="Cambria Math"/>
              </w:rPr>
              <m:t>,</m:t>
            </m:r>
            <m:r>
              <w:rPr>
                <w:rFonts w:ascii="Cambria Math" w:hAnsi="Cambria Math"/>
              </w:rPr>
              <m:t>i</m:t>
            </m:r>
          </m:sub>
        </m:sSub>
      </m:oMath>
      <w:r>
        <w:t xml:space="preserve"> </w:t>
      </w:r>
      <w:r>
        <w:rPr>
          <w:rFonts w:hint="eastAsia"/>
        </w:rPr>
        <w:t>和</w:t>
      </w:r>
      <w:r>
        <w:t xml:space="preserve"> </w:t>
      </w:r>
      <m:oMath>
        <m:sSub>
          <m:sSubPr>
            <m:ctrlPr>
              <w:rPr>
                <w:rFonts w:ascii="Cambria Math" w:hAnsi="Cambria Math"/>
              </w:rPr>
            </m:ctrlPr>
          </m:sSubPr>
          <m:e>
            <m:r>
              <m:rPr>
                <m:sty m:val="bi"/>
              </m:rP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sSub>
              <m:sSubPr>
                <m:ctrlPr>
                  <w:rPr>
                    <w:rFonts w:ascii="Cambria Math" w:hAnsi="Cambria Math"/>
                  </w:rPr>
                </m:ctrlPr>
              </m:sSubPr>
              <m:e>
                <m:r>
                  <w:rPr>
                    <w:rFonts w:ascii="Cambria Math" w:hAnsi="Cambria Math"/>
                  </w:rPr>
                  <m:t>y</m:t>
                </m:r>
              </m:e>
              <m:sub>
                <m:r>
                  <w:rPr>
                    <w:rFonts w:ascii="Cambria Math" w:hAnsi="Cambria Math"/>
                  </w:rPr>
                  <m:t>i</m:t>
                </m:r>
              </m:sub>
            </m:sSub>
          </m:sub>
        </m:sSub>
      </m:oMath>
      <w:r>
        <w:rPr>
          <w:rFonts w:hint="eastAsia"/>
        </w:rPr>
        <w:t>。投影器得到</w:t>
      </w:r>
      <w:r>
        <w:t xml:space="preserve"> </w:t>
      </w:r>
      <m:oMath>
        <m:sSub>
          <m:sSubPr>
            <m:ctrlPr>
              <w:rPr>
                <w:rFonts w:ascii="Cambria Math" w:hAnsi="Cambria Math"/>
              </w:rPr>
            </m:ctrlPr>
          </m:sSubPr>
          <m:e>
            <m:r>
              <m:rPr>
                <m:sty m:val="bi"/>
              </m:rP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0</m:t>
            </m:r>
            <m:r>
              <m:rPr>
                <m:sty m:val="p"/>
              </m:rPr>
              <w:rPr>
                <w:rFonts w:ascii="Cambria Math" w:hAnsi="Cambria Math"/>
              </w:rPr>
              <m:t>,</m:t>
            </m:r>
            <m:r>
              <w:rPr>
                <w:rFonts w:ascii="Cambria Math" w:hAnsi="Cambria Math"/>
              </w:rPr>
              <m:t>i</m:t>
            </m:r>
          </m:sub>
        </m:sSub>
        <m:r>
          <m:rPr>
            <m:sty m:val="p"/>
          </m:rPr>
          <w:rPr>
            <w:rFonts w:ascii="Cambria Math" w:hAnsi="Cambria Math"/>
          </w:rPr>
          <m:t>)</m:t>
        </m:r>
      </m:oMath>
      <w:r>
        <w:t xml:space="preserve"> </w:t>
      </w:r>
      <w:r>
        <w:rPr>
          <w:rFonts w:hint="eastAsia"/>
        </w:rPr>
        <w:t>与</w:t>
      </w:r>
      <w:r>
        <w:t xml:space="preserve"> </w:t>
      </w:r>
      <m:oMath>
        <m:sSub>
          <m:sSubPr>
            <m:ctrlPr>
              <w:rPr>
                <w:rFonts w:ascii="Cambria Math" w:hAnsi="Cambria Math"/>
              </w:rPr>
            </m:ctrlPr>
          </m:sSubPr>
          <m:e>
            <m:r>
              <m:rPr>
                <m:sty m:val="bi"/>
              </m:rP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0</m:t>
            </m:r>
            <m:r>
              <m:rPr>
                <m:sty m:val="p"/>
              </m:rPr>
              <w:rPr>
                <w:rFonts w:ascii="Cambria Math" w:hAnsi="Cambria Math"/>
              </w:rPr>
              <m:t>,</m:t>
            </m:r>
            <m:r>
              <w:rPr>
                <w:rFonts w:ascii="Cambria Math" w:hAnsi="Cambria Math"/>
              </w:rPr>
              <m:t>i</m:t>
            </m:r>
          </m:sub>
        </m:sSub>
        <m:r>
          <m:rPr>
            <m:sty m:val="p"/>
          </m:rPr>
          <w:rPr>
            <w:rFonts w:ascii="Cambria Math" w:hAnsi="Cambria Math"/>
          </w:rPr>
          <m:t>)</m:t>
        </m:r>
      </m:oMath>
      <w:r>
        <w:rPr>
          <w:rFonts w:hint="eastAsia"/>
        </w:rPr>
        <w:t>，并对输出进行</w:t>
      </w:r>
      <w: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2</m:t>
            </m:r>
          </m:sub>
        </m:sSub>
      </m:oMath>
      <w:r>
        <w:t xml:space="preserve"> </w:t>
      </w:r>
      <w:r>
        <w:rPr>
          <w:rFonts w:hint="eastAsia"/>
        </w:rPr>
        <w:t>归一化。我们以归一化距离描述样本间的相对分离，以三元组方向描述围绕共同中心的相对布局。对于批次表示</w:t>
      </w:r>
      <w: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h</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oMath>
      <w:r>
        <w:rPr>
          <w:rFonts w:hint="eastAsia"/>
        </w:rPr>
        <w:t>，令</w:t>
      </w:r>
      <w:r>
        <w:t xml:space="preserve"> </w:t>
      </w: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Pr>
          <w:rFonts w:hint="eastAsia"/>
        </w:rPr>
        <w:t>，定义</w:t>
      </w:r>
    </w:p>
    <w:p w14:paraId="271F1496" w14:textId="77777777" w:rsidR="0050681D" w:rsidRDefault="00000000">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ij</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H</m:t>
                  </m:r>
                  <m:r>
                    <m:rPr>
                      <m:sty m:val="p"/>
                    </m:rPr>
                    <w:rPr>
                      <w:rFonts w:ascii="Cambria Math" w:hAnsi="Cambria Math"/>
                    </w:rPr>
                    <m:t>)</m:t>
                  </m:r>
                </m:num>
                <m:den>
                  <m:r>
                    <m:rPr>
                      <m:sty m:val="p"/>
                    </m:rPr>
                    <w:rPr>
                      <w:rFonts w:ascii="Cambria Math" w:hAnsi="Cambria Math"/>
                    </w:rPr>
                    <m:t>max(</m:t>
                  </m:r>
                  <m:r>
                    <w:rPr>
                      <w:rFonts w:ascii="Cambria Math" w:hAnsi="Cambria Math"/>
                    </w:rPr>
                    <m:t>μ</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ϵ</m:t>
                  </m:r>
                  <m:r>
                    <m:rPr>
                      <m:sty m:val="p"/>
                    </m:rPr>
                    <w:rPr>
                      <w:rFonts w:ascii="Cambria Math" w:hAnsi="Cambria Math"/>
                    </w:rPr>
                    <m:t>)</m:t>
                  </m:r>
                </m:den>
              </m:f>
              <m:r>
                <m:rPr>
                  <m:sty m:val="p"/>
                </m:rPr>
                <w:rPr>
                  <w:rFonts w:ascii="Cambria Math" w:hAnsi="Cambria Math"/>
                </w:rPr>
                <m:t>,</m:t>
              </m:r>
            </m:e>
            <m:e>
              <m:r>
                <w:rPr>
                  <w:rFonts w:ascii="Cambria Math" w:hAnsi="Cambria Math"/>
                </w:rPr>
                <m:t>μ</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r>
                        <w:rPr>
                          <w:rFonts w:ascii="Cambria Math" w:hAnsi="Cambria Math"/>
                        </w:rPr>
                        <m:t>H</m:t>
                      </m:r>
                    </m:sub>
                    <m:sup>
                      <m:r>
                        <m:rPr>
                          <m:sty m:val="p"/>
                        </m:rPr>
                        <w:rPr>
                          <w:rFonts w:ascii="Cambria Math" w:hAnsi="Cambria Math"/>
                        </w:rPr>
                        <m:t>+</m:t>
                      </m:r>
                    </m:sup>
                  </m:sSubSup>
                  <m:r>
                    <m:rPr>
                      <m:sty m:val="p"/>
                    </m:rPr>
                    <w:rPr>
                      <w:rFonts w:ascii="Cambria Math" w:hAnsi="Cambria Math"/>
                    </w:rPr>
                    <m:t>|</m:t>
                  </m:r>
                </m:den>
              </m:f>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r>
                        <w:rPr>
                          <w:rFonts w:ascii="Cambria Math" w:hAnsi="Cambria Math"/>
                        </w:rPr>
                        <m:t>H</m:t>
                      </m:r>
                    </m:sub>
                    <m:sup>
                      <m:r>
                        <m:rPr>
                          <m:sty m:val="p"/>
                        </m:rPr>
                        <w:rPr>
                          <w:rFonts w:ascii="Cambria Math" w:hAnsi="Cambria Math"/>
                        </w:rPr>
                        <m:t>+</m:t>
                      </m:r>
                    </m:sup>
                  </m:sSubSup>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ij</m:t>
                      </m:r>
                    </m:sub>
                  </m:sSub>
                </m:e>
              </m:nary>
              <m:r>
                <m:rPr>
                  <m:sty m:val="p"/>
                </m:rPr>
                <w:rPr>
                  <w:rFonts w:ascii="Cambria Math" w:hAnsi="Cambria Math"/>
                </w:rPr>
                <m:t>(</m:t>
              </m:r>
              <m:r>
                <w:rPr>
                  <w:rFonts w:ascii="Cambria Math" w:hAnsi="Cambria Math"/>
                </w:rPr>
                <m:t>H</m:t>
              </m:r>
              <m:r>
                <m:rPr>
                  <m:sty m:val="p"/>
                </m:rPr>
                <w:rPr>
                  <w:rFonts w:ascii="Cambria Math" w:hAnsi="Cambria Math"/>
                </w:rPr>
                <m:t>),</m:t>
              </m:r>
            </m:e>
            <m:e>
              <m:sSub>
                <m:sSubPr>
                  <m:ctrlPr>
                    <w:rPr>
                      <w:rFonts w:ascii="Cambria Math" w:hAnsi="Cambria Math"/>
                    </w:rPr>
                  </m:ctrlPr>
                </m:sSubPr>
                <m:e>
                  <m:r>
                    <w:rPr>
                      <w:rFonts w:ascii="Cambria Math" w:hAnsi="Cambria Math"/>
                    </w:rPr>
                    <m:t>ψ</m:t>
                  </m:r>
                </m:e>
                <m:sub>
                  <m:r>
                    <w:rPr>
                      <w:rFonts w:ascii="Cambria Math" w:hAnsi="Cambria Math"/>
                    </w:rPr>
                    <m:t>ijk</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&amp;</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bi"/>
                            </m:rP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e>
                        <m:sub>
                          <m:r>
                            <w:rPr>
                              <w:rFonts w:ascii="Cambria Math" w:hAnsi="Cambria Math"/>
                            </w:rPr>
                            <m:t>j</m:t>
                          </m:r>
                        </m:sub>
                      </m:sSub>
                    </m:num>
                    <m:den>
                      <m:r>
                        <m:rPr>
                          <m:sty m:val="p"/>
                        </m:rPr>
                        <w:rPr>
                          <w:rFonts w:ascii="Cambria Math" w:hAnsi="Cambria Math"/>
                        </w:rPr>
                        <m:t>max(</m:t>
                      </m:r>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ϵ</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h</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e>
                        <m:sub>
                          <m:r>
                            <w:rPr>
                              <w:rFonts w:ascii="Cambria Math" w:hAnsi="Cambria Math"/>
                            </w:rPr>
                            <m:t>j</m:t>
                          </m:r>
                        </m:sub>
                      </m:sSub>
                    </m:num>
                    <m:den>
                      <m:r>
                        <m:rPr>
                          <m:sty m:val="p"/>
                        </m:rPr>
                        <w:rPr>
                          <w:rFonts w:ascii="Cambria Math" w:hAnsi="Cambria Math"/>
                        </w:rPr>
                        <m:t>max(</m:t>
                      </m:r>
                      <m:sSub>
                        <m:sSubPr>
                          <m:ctrlPr>
                            <w:rPr>
                              <w:rFonts w:ascii="Cambria Math" w:hAnsi="Cambria Math"/>
                            </w:rPr>
                          </m:ctrlPr>
                        </m:sSubPr>
                        <m:e>
                          <m:r>
                            <w:rPr>
                              <w:rFonts w:ascii="Cambria Math" w:hAnsi="Cambria Math"/>
                            </w:rPr>
                            <m:t>d</m:t>
                          </m:r>
                        </m:e>
                        <m:sub>
                          <m:r>
                            <w:rPr>
                              <w:rFonts w:ascii="Cambria Math" w:hAnsi="Cambria Math"/>
                            </w:rPr>
                            <m:t>kj</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ϵ</m:t>
                      </m:r>
                      <m:r>
                        <m:rPr>
                          <m:sty m:val="p"/>
                        </m:rPr>
                        <w:rPr>
                          <w:rFonts w:ascii="Cambria Math" w:hAnsi="Cambria Math"/>
                        </w:rPr>
                        <m:t>)</m:t>
                      </m:r>
                    </m:den>
                  </m:f>
                </m:e>
              </m:d>
              <m:r>
                <m:rPr>
                  <m:sty m:val="p"/>
                </m:rPr>
                <w:rPr>
                  <w:rFonts w:ascii="Cambria Math" w:hAnsi="Cambria Math"/>
                </w:rPr>
                <m:t>.</m:t>
              </m:r>
            </m:e>
          </m:eqArr>
        </m:oMath>
      </m:oMathPara>
    </w:p>
    <w:p w14:paraId="6E6577BC" w14:textId="77777777" w:rsidR="0050681D" w:rsidRDefault="00000000">
      <w:pPr>
        <w:ind w:firstLine="420"/>
      </w:pPr>
      <w:r>
        <w:rPr>
          <w:rFonts w:hint="eastAsia"/>
        </w:rPr>
        <w:t>其中，</w:t>
      </w:r>
      <m:oMath>
        <m:sSubSup>
          <m:sSubSupPr>
            <m:ctrlPr>
              <w:rPr>
                <w:rFonts w:ascii="Cambria Math" w:hAnsi="Cambria Math"/>
              </w:rPr>
            </m:ctrlPr>
          </m:sSubSupPr>
          <m:e>
            <m:r>
              <m:rPr>
                <m:scr m:val="script"/>
                <m:sty m:val="p"/>
              </m:rPr>
              <w:rPr>
                <w:rFonts w:ascii="Cambria Math" w:hAnsi="Cambria Math"/>
              </w:rPr>
              <m:t>E</m:t>
            </m:r>
          </m:e>
          <m:sub>
            <m:r>
              <w:rPr>
                <w:rFonts w:ascii="Cambria Math" w:hAnsi="Cambria Math"/>
              </w:rPr>
              <m:t>H</m:t>
            </m:r>
          </m:sub>
          <m:sup>
            <m:r>
              <m:rPr>
                <m:sty m:val="p"/>
              </m:rPr>
              <w:rPr>
                <w:rFonts w:ascii="Cambria Math" w:hAnsi="Cambria Math"/>
              </w:rPr>
              <m:t>+</m:t>
            </m:r>
          </m:sup>
        </m:sSubSup>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H</m:t>
        </m:r>
        <m:r>
          <m:rPr>
            <m:sty m:val="p"/>
          </m:rPr>
          <w:rPr>
            <w:rFonts w:ascii="Cambria Math" w:hAnsi="Cambria Math"/>
          </w:rPr>
          <m:t>)&gt;</m:t>
        </m:r>
        <m:r>
          <w:rPr>
            <w:rFonts w:ascii="Cambria Math" w:hAnsi="Cambria Math"/>
          </w:rPr>
          <m:t>0</m:t>
        </m:r>
        <m:r>
          <m:rPr>
            <m:sty m:val="p"/>
          </m:rPr>
          <w:rPr>
            <w:rFonts w:ascii="Cambria Math" w:hAnsi="Cambria Math"/>
          </w:rPr>
          <m:t>}</m:t>
        </m:r>
      </m:oMath>
      <w:r>
        <w:rPr>
          <w:rFonts w:hint="eastAsia"/>
        </w:rPr>
        <w:t>，</w:t>
      </w:r>
      <m:oMath>
        <m:r>
          <w:rPr>
            <w:rFonts w:ascii="Cambria Math" w:hAnsi="Cambria Math"/>
          </w:rPr>
          <m:t>ϵ</m:t>
        </m:r>
        <m:r>
          <m:rPr>
            <m:sty m:val="p"/>
          </m:rPr>
          <w:rPr>
            <w:rFonts w:ascii="Cambria Math" w:hAnsi="Cambria Math"/>
          </w:rPr>
          <m:t>&gt;</m:t>
        </m:r>
        <m:r>
          <w:rPr>
            <w:rFonts w:ascii="Cambria Math" w:hAnsi="Cambria Math"/>
          </w:rPr>
          <m:t>0</m:t>
        </m:r>
      </m:oMath>
      <w:r>
        <w:t xml:space="preserve"> </w:t>
      </w:r>
      <w:r>
        <w:rPr>
          <w:rFonts w:hint="eastAsia"/>
        </w:rPr>
        <w:t>为数值稳定常数；无非零距离时归一化尺度取</w:t>
      </w:r>
      <w:r>
        <w:rPr>
          <w:rFonts w:hint="eastAsia"/>
        </w:rPr>
        <w:t>1</w:t>
      </w:r>
      <w:r>
        <w:rPr>
          <w:rFonts w:hint="eastAsia"/>
        </w:rPr>
        <w:t>。对于两组具有样本对应关系的表示</w:t>
      </w:r>
      <w:r>
        <w:t xml:space="preserve"> </w:t>
      </w:r>
      <m:oMath>
        <m:r>
          <w:rPr>
            <w:rFonts w:ascii="Cambria Math" w:hAnsi="Cambria Math"/>
          </w:rPr>
          <m:t>P</m:t>
        </m:r>
      </m:oMath>
      <w:r>
        <w:t xml:space="preserve"> </w:t>
      </w:r>
      <w:r>
        <w:rPr>
          <w:rFonts w:hint="eastAsia"/>
        </w:rPr>
        <w:t>和</w:t>
      </w:r>
      <w:r>
        <w:t xml:space="preserve"> </w:t>
      </w:r>
      <m:oMath>
        <m:r>
          <w:rPr>
            <w:rFonts w:ascii="Cambria Math" w:hAnsi="Cambria Math"/>
          </w:rPr>
          <m:t>Q</m:t>
        </m:r>
      </m:oMath>
      <w:r>
        <w:rPr>
          <w:rFonts w:hint="eastAsia"/>
        </w:rPr>
        <w:t>，分别在样本对与三元组上平均匹配关系：</w:t>
      </w:r>
    </w:p>
    <w:p w14:paraId="45AF5ECF" w14:textId="77777777" w:rsidR="0050681D" w:rsidRDefault="00000000">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cr m:val="script"/>
                      <m:sty m:val="p"/>
                    </m:rPr>
                    <w:rPr>
                      <w:rFonts w:ascii="Cambria Math" w:hAnsi="Cambria Math"/>
                    </w:rPr>
                    <m:t>L</m:t>
                  </m:r>
                </m:e>
                <m:sub>
                  <m:r>
                    <w:rPr>
                      <w:rFonts w:ascii="Cambria Math" w:hAnsi="Cambria Math"/>
                    </w:rPr>
                    <m:t>d</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N</m:t>
                      </m:r>
                    </m:e>
                    <m:sup>
                      <m:r>
                        <w:rPr>
                          <w:rFonts w:ascii="Cambria Math" w:hAnsi="Cambria Math"/>
                        </w:rPr>
                        <m:t>2</m:t>
                      </m:r>
                    </m:sup>
                  </m:sSup>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SL1</m:t>
                      </m:r>
                    </m:sub>
                  </m:sSub>
                </m:e>
              </m:nary>
              <m: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ij</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ij</m:t>
                      </m:r>
                    </m:sub>
                  </m:sSub>
                  <m:r>
                    <m:rPr>
                      <m:sty m:val="p"/>
                    </m:rPr>
                    <w:rPr>
                      <w:rFonts w:ascii="Cambria Math" w:hAnsi="Cambria Math"/>
                    </w:rPr>
                    <m:t>(</m:t>
                  </m:r>
                  <m:r>
                    <w:rPr>
                      <w:rFonts w:ascii="Cambria Math" w:hAnsi="Cambria Math"/>
                    </w:rPr>
                    <m:t>Q</m:t>
                  </m:r>
                  <m:r>
                    <m:rPr>
                      <m:sty m:val="p"/>
                    </m:rPr>
                    <w:rPr>
                      <w:rFonts w:ascii="Cambria Math" w:hAnsi="Cambria Math"/>
                    </w:rPr>
                    <m:t>)</m:t>
                  </m:r>
                </m:e>
              </m:d>
              <m:r>
                <m:rPr>
                  <m:sty m:val="p"/>
                </m:rPr>
                <w:rPr>
                  <w:rFonts w:ascii="Cambria Math" w:hAnsi="Cambria Math"/>
                </w:rPr>
                <m:t>,</m:t>
              </m:r>
            </m:e>
            <m:e>
              <m:sSub>
                <m:sSubPr>
                  <m:ctrlPr>
                    <w:rPr>
                      <w:rFonts w:ascii="Cambria Math" w:hAnsi="Cambria Math"/>
                    </w:rPr>
                  </m:ctrlPr>
                </m:sSubPr>
                <m:e>
                  <m:r>
                    <m:rPr>
                      <m:scr m:val="script"/>
                      <m:sty m:val="p"/>
                    </m:rPr>
                    <w:rPr>
                      <w:rFonts w:ascii="Cambria Math" w:hAnsi="Cambria Math"/>
                    </w:rPr>
                    <m:t>L</m:t>
                  </m:r>
                </m:e>
                <m:sub>
                  <m:r>
                    <w:rPr>
                      <w:rFonts w:ascii="Cambria Math" w:hAnsi="Cambria Math"/>
                    </w:rPr>
                    <m:t>a</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N</m:t>
                      </m:r>
                    </m:e>
                    <m:sup>
                      <m:r>
                        <w:rPr>
                          <w:rFonts w:ascii="Cambria Math" w:hAnsi="Cambria Math"/>
                        </w:rPr>
                        <m:t>3</m:t>
                      </m:r>
                    </m:sup>
                  </m:sSup>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SL1</m:t>
                      </m:r>
                    </m:sub>
                  </m:sSub>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ijk</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ijk</m:t>
                      </m:r>
                    </m:sub>
                  </m:sSub>
                  <m:r>
                    <m:rPr>
                      <m:sty m:val="p"/>
                    </m:rPr>
                    <w:rPr>
                      <w:rFonts w:ascii="Cambria Math" w:hAnsi="Cambria Math"/>
                    </w:rPr>
                    <m:t>(</m:t>
                  </m:r>
                  <m:r>
                    <w:rPr>
                      <w:rFonts w:ascii="Cambria Math" w:hAnsi="Cambria Math"/>
                    </w:rPr>
                    <m:t>Q</m:t>
                  </m:r>
                  <m:r>
                    <m:rPr>
                      <m:sty m:val="p"/>
                    </m:rPr>
                    <w:rPr>
                      <w:rFonts w:ascii="Cambria Math" w:hAnsi="Cambria Math"/>
                    </w:rPr>
                    <m:t>)</m:t>
                  </m:r>
                </m:e>
              </m:d>
              <m:r>
                <m:rPr>
                  <m:sty m:val="p"/>
                </m:rPr>
                <w:rPr>
                  <w:rFonts w:ascii="Cambria Math" w:hAnsi="Cambria Math"/>
                </w:rPr>
                <m:t>.</m:t>
              </m:r>
            </m:e>
          </m:eqArr>
        </m:oMath>
      </m:oMathPara>
    </w:p>
    <w:p w14:paraId="73D4FA3F" w14:textId="77777777" w:rsidR="0050681D" w:rsidRDefault="00000000">
      <w:pPr>
        <w:ind w:firstLine="420"/>
      </w:pPr>
      <w:r>
        <w:rPr>
          <w:rFonts w:hint="eastAsia"/>
        </w:rPr>
        <w:t>其中，</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SL1</m:t>
            </m:r>
          </m:sub>
        </m:sSub>
      </m:oMath>
      <w:r>
        <w:t xml:space="preserve"> </w:t>
      </w:r>
      <w:r>
        <w:rPr>
          <w:rFonts w:hint="eastAsia"/>
        </w:rPr>
        <w:t>为</w:t>
      </w:r>
      <w:r>
        <w:rPr>
          <w:rFonts w:hint="eastAsia"/>
        </w:rPr>
        <w:t>Smooth</w:t>
      </w:r>
      <w:r>
        <w:t xml:space="preserve"> </w:t>
      </w:r>
      <w:r>
        <w:rPr>
          <w:rFonts w:hint="eastAsia"/>
        </w:rPr>
        <w:t>L1</w:t>
      </w:r>
      <w:r>
        <w:rPr>
          <w:rFonts w:hint="eastAsia"/>
        </w:rPr>
        <w:t>函数。记统一关系目标为</w:t>
      </w:r>
      <w:r>
        <w:t xml:space="preserve"> </w:t>
      </w:r>
      <m:oMath>
        <m:r>
          <m:rPr>
            <m:scr m:val="script"/>
            <m:sty m:val="p"/>
          </m:rPr>
          <w:rPr>
            <w:rFonts w:ascii="Cambria Math" w:hAnsi="Cambria Math"/>
          </w:rPr>
          <m:t>R(</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d</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a</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w:t>
      </w:r>
      <m:oMath>
        <m:sSub>
          <m:sSubPr>
            <m:ctrlPr>
              <w:rPr>
                <w:rFonts w:ascii="Cambria Math" w:hAnsi="Cambria Math"/>
              </w:rPr>
            </m:ctrlPr>
          </m:sSubPr>
          <m:e>
            <m:r>
              <w:rPr>
                <w:rFonts w:ascii="Cambria Math" w:hAnsi="Cambria Math"/>
              </w:rPr>
              <m:t>λ</m:t>
            </m:r>
          </m:e>
          <m:sub>
            <m:r>
              <w:rPr>
                <w:rFonts w:ascii="Cambria Math" w:hAnsi="Cambria Math"/>
              </w:rPr>
              <m:t>d</m:t>
            </m:r>
          </m:sub>
        </m:sSub>
      </m:oMath>
      <w:r>
        <w:t xml:space="preserve"> </w:t>
      </w:r>
      <w:r>
        <w:rPr>
          <w:rFonts w:hint="eastAsia"/>
        </w:rPr>
        <w:t>与</w:t>
      </w:r>
      <w:r>
        <w:t xml:space="preserve"> </w:t>
      </w:r>
      <m:oMath>
        <m:sSub>
          <m:sSubPr>
            <m:ctrlPr>
              <w:rPr>
                <w:rFonts w:ascii="Cambria Math" w:hAnsi="Cambria Math"/>
              </w:rPr>
            </m:ctrlPr>
          </m:sSubPr>
          <m:e>
            <m:r>
              <w:rPr>
                <w:rFonts w:ascii="Cambria Math" w:hAnsi="Cambria Math"/>
              </w:rPr>
              <m:t>λ</m:t>
            </m:r>
          </m:e>
          <m:sub>
            <m:r>
              <w:rPr>
                <w:rFonts w:ascii="Cambria Math" w:hAnsi="Cambria Math"/>
              </w:rPr>
              <m:t>a</m:t>
            </m:r>
          </m:sub>
        </m:sSub>
      </m:oMath>
      <w:r>
        <w:t xml:space="preserve"> </w:t>
      </w:r>
      <w:r>
        <w:rPr>
          <w:rFonts w:hint="eastAsia"/>
        </w:rPr>
        <w:t>控制距离与方向的贡献，第二个变量作为停止梯度的参照。</w:t>
      </w:r>
    </w:p>
    <w:p w14:paraId="4C9134ED" w14:textId="77777777" w:rsidR="0050681D" w:rsidRDefault="00000000">
      <w:pPr>
        <w:ind w:firstLine="420"/>
      </w:pPr>
      <w:r>
        <w:rPr>
          <w:rFonts w:hint="eastAsia"/>
        </w:rPr>
        <w:t>令真实视觉投影、对比投影与类别语义的批次表示为</w:t>
      </w:r>
      <w:r>
        <w:t xml:space="preserve"> </w:t>
      </w:r>
      <m:oMath>
        <m:r>
          <w:rPr>
            <w:rFonts w:ascii="Cambria Math" w:hAnsi="Cambria Math"/>
          </w:rPr>
          <m:t>U</m:t>
        </m:r>
      </m:oMath>
      <w:r>
        <w:t>、</w:t>
      </w:r>
      <m:oMath>
        <m:r>
          <w:rPr>
            <w:rFonts w:ascii="Cambria Math" w:hAnsi="Cambria Math"/>
          </w:rPr>
          <m:t>H</m:t>
        </m:r>
      </m:oMath>
      <w:r>
        <w:t xml:space="preserve"> </w:t>
      </w:r>
      <w:r>
        <w:rPr>
          <w:rFonts w:hint="eastAsia"/>
        </w:rPr>
        <w:t>和</w:t>
      </w:r>
      <w:r>
        <w:t xml:space="preserve"> </w:t>
      </w:r>
      <m:oMath>
        <m:r>
          <w:rPr>
            <w:rFonts w:ascii="Cambria Math" w:hAnsi="Cambria Math"/>
          </w:rPr>
          <m:t>A</m:t>
        </m:r>
      </m:oMath>
      <w:r>
        <w:rPr>
          <w:rFonts w:hint="eastAsia"/>
        </w:rPr>
        <w:t>，校准目标为</w:t>
      </w:r>
    </w:p>
    <w:p w14:paraId="79A8539E" w14:textId="77777777" w:rsidR="0050681D" w:rsidRDefault="00000000">
      <w:pPr>
        <w:ind w:firstLine="420"/>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RSC</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sub>
          </m:sSub>
          <m:r>
            <m:rPr>
              <m:scr m:val="script"/>
              <m:sty m:val="p"/>
            </m:rPr>
            <w:rPr>
              <w:rFonts w:ascii="Cambria Math" w:hAnsi="Cambria Math"/>
            </w:rPr>
            <m:t>R(</m:t>
          </m:r>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sub>
          </m:sSub>
          <m:r>
            <m:rPr>
              <m:scr m:val="script"/>
              <m:sty m:val="p"/>
            </m:rPr>
            <w:rPr>
              <w:rFonts w:ascii="Cambria Math" w:hAnsi="Cambria Math"/>
            </w:rPr>
            <m:t>R</m:t>
          </m:r>
          <m:d>
            <m:dPr>
              <m:ctrlPr>
                <w:rPr>
                  <w:rFonts w:ascii="Cambria Math" w:hAnsi="Cambria Math"/>
                </w:rPr>
              </m:ctrlPr>
            </m:dPr>
            <m:e>
              <m:r>
                <w:rPr>
                  <w:rFonts w:ascii="Cambria Math" w:hAnsi="Cambria Math"/>
                </w:rPr>
                <m:t>U</m:t>
              </m:r>
              <m:r>
                <m:rPr>
                  <m:sty m:val="p"/>
                </m:rPr>
                <w:rPr>
                  <w:rFonts w:ascii="Cambria Math" w:hAnsi="Cambria Math"/>
                </w:rPr>
                <m:t>,sg(</m:t>
              </m:r>
              <m:r>
                <w:rPr>
                  <w:rFonts w:ascii="Cambria Math" w:hAnsi="Cambria Math"/>
                </w:rPr>
                <m:t>H</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3</m:t>
              </m:r>
            </m:sub>
          </m:sSub>
          <m:r>
            <m:rPr>
              <m:scr m:val="script"/>
              <m:sty m:val="p"/>
            </m:rPr>
            <w:rPr>
              <w:rFonts w:ascii="Cambria Math" w:hAnsi="Cambria Math"/>
            </w:rPr>
            <m:t>R(</m:t>
          </m:r>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499CC757" w14:textId="77777777" w:rsidR="0050681D" w:rsidRDefault="00000000">
      <w:pPr>
        <w:ind w:firstLine="420"/>
      </w:pPr>
      <w:r>
        <w:rPr>
          <w:rFonts w:hint="eastAsia"/>
        </w:rPr>
        <w:lastRenderedPageBreak/>
        <w:t>其中，</w:t>
      </w:r>
      <m:oMath>
        <m:r>
          <m:rPr>
            <m:sty m:val="p"/>
          </m:rPr>
          <w:rPr>
            <w:rFonts w:ascii="Cambria Math" w:hAnsi="Cambria Math"/>
          </w:rPr>
          <m:t>sg(⋅)</m:t>
        </m:r>
      </m:oMath>
      <w:r>
        <w:t xml:space="preserve"> </w:t>
      </w:r>
      <w:r>
        <w:rPr>
          <w:rFonts w:hint="eastAsia"/>
        </w:rPr>
        <w:t>表示停止梯度，</w:t>
      </w:r>
      <m:oMath>
        <m:sSub>
          <m:sSubPr>
            <m:ctrlPr>
              <w:rPr>
                <w:rFonts w:ascii="Cambria Math" w:hAnsi="Cambria Math"/>
              </w:rPr>
            </m:ctrlPr>
          </m:sSubPr>
          <m:e>
            <m:r>
              <w:rPr>
                <w:rFonts w:ascii="Cambria Math" w:hAnsi="Cambria Math"/>
              </w:rPr>
              <m:t>η</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3</m:t>
            </m:r>
          </m:sub>
        </m:sSub>
        <m:r>
          <m:rPr>
            <m:sty m:val="p"/>
          </m:rPr>
          <w:rPr>
            <w:rFonts w:ascii="Cambria Math" w:hAnsi="Cambria Math"/>
          </w:rPr>
          <m:t>≥</m:t>
        </m:r>
        <m:r>
          <w:rPr>
            <w:rFonts w:ascii="Cambria Math" w:hAnsi="Cambria Math"/>
          </w:rPr>
          <m:t>0</m:t>
        </m:r>
      </m:oMath>
      <w:r>
        <w:t xml:space="preserve"> </w:t>
      </w:r>
      <w:r>
        <w:rPr>
          <w:rFonts w:hint="eastAsia"/>
        </w:rPr>
        <w:t>为校准系数。视觉投影同时匹配语义与对比关系，对比投影接受语义锚定；第二项不更新</w:t>
      </w:r>
      <w:r>
        <w:t xml:space="preserve"> </w:t>
      </w:r>
      <m:oMath>
        <m:sSub>
          <m:sSubPr>
            <m:ctrlPr>
              <w:rPr>
                <w:rFonts w:ascii="Cambria Math" w:hAnsi="Cambria Math"/>
              </w:rPr>
            </m:ctrlPr>
          </m:sSubPr>
          <m:e>
            <m:r>
              <w:rPr>
                <w:rFonts w:ascii="Cambria Math" w:hAnsi="Cambria Math"/>
              </w:rPr>
              <m:t>E</m:t>
            </m:r>
          </m:e>
          <m:sub>
            <m:r>
              <w:rPr>
                <w:rFonts w:ascii="Cambria Math" w:hAnsi="Cambria Math"/>
              </w:rPr>
              <m:t>r</m:t>
            </m:r>
          </m:sub>
        </m:sSub>
      </m:oMath>
      <w:r>
        <w:rPr>
          <w:rFonts w:hint="eastAsia"/>
        </w:rPr>
        <w:t>。同类语义重合会使第三项对类内相对距离产生收缩压力，</w:t>
      </w:r>
      <m:oMath>
        <m:sSub>
          <m:sSubPr>
            <m:ctrlPr>
              <w:rPr>
                <w:rFonts w:ascii="Cambria Math" w:hAnsi="Cambria Math"/>
              </w:rPr>
            </m:ctrlPr>
          </m:sSubPr>
          <m:e>
            <m:r>
              <w:rPr>
                <w:rFonts w:ascii="Cambria Math" w:hAnsi="Cambria Math"/>
              </w:rPr>
              <m:t>η</m:t>
            </m:r>
          </m:e>
          <m:sub>
            <m:r>
              <w:rPr>
                <w:rFonts w:ascii="Cambria Math" w:hAnsi="Cambria Math"/>
              </w:rPr>
              <m:t>3</m:t>
            </m:r>
          </m:sub>
        </m:sSub>
      </m:oMath>
      <w:r>
        <w:t xml:space="preserve"> </w:t>
      </w:r>
      <w:r>
        <w:rPr>
          <w:rFonts w:hint="eastAsia"/>
        </w:rPr>
        <w:t>调节这一锚定强度。</w:t>
      </w:r>
    </w:p>
    <w:p w14:paraId="1E9820A9" w14:textId="77777777" w:rsidR="0050681D" w:rsidRDefault="0050681D">
      <w:pPr>
        <w:ind w:firstLine="420"/>
      </w:pPr>
    </w:p>
    <w:p w14:paraId="4D29B4E2" w14:textId="77777777" w:rsidR="0050681D" w:rsidRDefault="00000000">
      <w:pPr>
        <w:pStyle w:val="3"/>
      </w:pPr>
      <w:r>
        <w:rPr>
          <w:rFonts w:hint="eastAsia"/>
        </w:rPr>
        <w:t>同状态双粒度关系对齐</w:t>
      </w:r>
    </w:p>
    <w:p w14:paraId="540D1280" w14:textId="77777777" w:rsidR="0050681D" w:rsidRDefault="00000000">
      <w:pPr>
        <w:ind w:firstLine="420"/>
      </w:pPr>
      <w:r>
        <w:rPr>
          <w:rFonts w:hint="eastAsia"/>
        </w:rPr>
        <w:t>类别语义对同类实例给出零距离，无法表达类内变化；将其用于实例关系监督会产生类内收缩压力。因此，同状态双粒度关系对齐（</w:t>
      </w:r>
      <w:r>
        <w:rPr>
          <w:rFonts w:hint="eastAsia"/>
        </w:rPr>
        <w:t>State-Matched</w:t>
      </w:r>
      <w:r>
        <w:t xml:space="preserve"> Dual-Granularity </w:t>
      </w:r>
      <w:r>
        <w:rPr>
          <w:rFonts w:hint="eastAsia"/>
        </w:rPr>
        <w:t>Alignment</w:t>
      </w:r>
      <w:r>
        <w:rPr>
          <w:rFonts w:hint="eastAsia"/>
        </w:rPr>
        <w:t>，</w:t>
      </w:r>
      <w:r>
        <w:rPr>
          <w:rFonts w:hint="eastAsia"/>
        </w:rPr>
        <w:t>SDGA</w:t>
      </w:r>
      <w:r>
        <w:rPr>
          <w:rFonts w:hint="eastAsia"/>
        </w:rPr>
        <w:t>）以类别语义监督跨类关系，以实例对比表征监督类内不同实例关系。对比表征的监督范围在此被限定为类内，以补充类别语义不能提供的细粒度结构。</w:t>
      </w:r>
    </w:p>
    <w:p w14:paraId="148B8E85" w14:textId="77777777" w:rsidR="0050681D" w:rsidRDefault="00000000">
      <w:pPr>
        <w:ind w:firstLine="420"/>
      </w:pPr>
      <w:r>
        <w:rPr>
          <w:rFonts w:hint="eastAsia"/>
        </w:rPr>
        <w:t>预测目标同为清洁特征，并不意味着不同时间步的预测具有相同的误差特征。输入噪声水平的变化可能带来不同的结构偏差，混合这些预测会将噪声条件差异引入样本关系的构建。因此，我们在同一扩散输入状态内比较生成预测，以控制关系比较的噪声条件。对于分配至生成步</w:t>
      </w:r>
      <w: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w:t>
      </w:r>
      <w:r>
        <w:rPr>
          <w:rFonts w:hint="eastAsia"/>
        </w:rPr>
        <w:t>的样本</w:t>
      </w:r>
      <w:r>
        <w:t xml:space="preserve"> </w:t>
      </w:r>
      <m:oMath>
        <m:r>
          <w:rPr>
            <w:rFonts w:ascii="Cambria Math" w:hAnsi="Cambria Math"/>
          </w:rPr>
          <m:t>i</m:t>
        </m:r>
      </m:oMath>
      <w:r>
        <w:rPr>
          <w:rFonts w:hint="eastAsia"/>
        </w:rPr>
        <w:t>，定义</w:t>
      </w:r>
    </w:p>
    <w:p w14:paraId="48E74BDF" w14:textId="77777777" w:rsidR="0050681D" w:rsidRDefault="00000000">
      <w:pPr>
        <w:ind w:firstLine="420"/>
      </w:pPr>
      <m:oMathPara>
        <m:oMathParaPr>
          <m:jc m:val="center"/>
        </m:oMathParaPr>
        <m:oMath>
          <m:eqArr>
            <m:eqArrPr>
              <m:ctrlPr>
                <w:rPr>
                  <w:rFonts w:ascii="Cambria Math" w:hAnsi="Cambria Math"/>
                </w:rPr>
              </m:ctrlPr>
            </m:eqArr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e>
                  </m:acc>
                </m:e>
                <m:sub>
                  <m:r>
                    <w:rPr>
                      <w:rFonts w:ascii="Cambria Math" w:hAnsi="Cambria Math"/>
                    </w:rPr>
                    <m:t>0</m:t>
                  </m:r>
                  <m:r>
                    <m:rPr>
                      <m:sty m:val="p"/>
                    </m:rPr>
                    <w:rPr>
                      <w:rFonts w:ascii="Cambria Math" w:hAnsi="Cambria Math"/>
                    </w:rPr>
                    <m:t>,</m:t>
                  </m:r>
                  <m:r>
                    <w:rPr>
                      <w:rFonts w:ascii="Cambria Math" w:hAnsi="Cambria Math"/>
                    </w:rPr>
                    <m:t>i</m:t>
                  </m:r>
                </m:sub>
                <m: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up>
              </m:sSubSup>
              <m:r>
                <w:rPr>
                  <w:rFonts w:ascii="Cambria Math" w:hAnsi="Cambria Math"/>
                </w:rPr>
                <m:t>&amp;</m:t>
              </m:r>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m:rPr>
                          <m:sty m:val="bi"/>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0</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e>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u</m:t>
                      </m:r>
                    </m:e>
                  </m:acc>
                </m:e>
                <m:sub>
                  <m:r>
                    <w:rPr>
                      <w:rFonts w:ascii="Cambria Math" w:hAnsi="Cambria Math"/>
                    </w:rPr>
                    <m:t>i</m:t>
                  </m:r>
                </m:sub>
                <m: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up>
              </m:sSubSup>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e>
                      </m:acc>
                    </m:e>
                    <m:sub>
                      <m:r>
                        <w:rPr>
                          <w:rFonts w:ascii="Cambria Math" w:hAnsi="Cambria Math"/>
                        </w:rPr>
                        <m:t>0</m:t>
                      </m:r>
                      <m:r>
                        <m:rPr>
                          <m:sty m:val="p"/>
                        </m:rPr>
                        <w:rPr>
                          <w:rFonts w:ascii="Cambria Math" w:hAnsi="Cambria Math"/>
                        </w:rPr>
                        <m:t>,</m:t>
                      </m:r>
                      <m:r>
                        <w:rPr>
                          <w:rFonts w:ascii="Cambria Math" w:hAnsi="Cambria Math"/>
                        </w:rPr>
                        <m:t>i</m:t>
                      </m:r>
                    </m:sub>
                    <m: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up>
                  </m:sSubSup>
                </m:e>
              </m:d>
              <m:r>
                <m:rPr>
                  <m:sty m:val="p"/>
                </m:rPr>
                <w:rPr>
                  <w:rFonts w:ascii="Cambria Math" w:hAnsi="Cambria Math"/>
                </w:rPr>
                <m:t>.</m:t>
              </m:r>
            </m:e>
          </m:eqArr>
        </m:oMath>
      </m:oMathPara>
    </w:p>
    <w:p w14:paraId="6C5695C2" w14:textId="77777777" w:rsidR="0050681D" w:rsidRDefault="00000000">
      <w:pPr>
        <w:ind w:firstLine="420"/>
      </w:pPr>
      <w:r>
        <w:rPr>
          <w:rFonts w:hint="eastAsia"/>
        </w:rPr>
        <w:t>上标</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oMath>
      <w:r>
        <w:t xml:space="preserve"> </w:t>
      </w:r>
      <w:r>
        <w:rPr>
          <w:rFonts w:hint="eastAsia"/>
        </w:rPr>
        <w:t>表示预测所依赖的输入状态，类别语义</w:t>
      </w:r>
      <w:r>
        <w:t xml:space="preserve"> </w:t>
      </w:r>
      <m:oMath>
        <m:sSub>
          <m:sSubPr>
            <m:ctrlPr>
              <w:rPr>
                <w:rFonts w:ascii="Cambria Math" w:hAnsi="Cambria Math"/>
              </w:rPr>
            </m:ctrlPr>
          </m:sSubPr>
          <m:e>
            <m:r>
              <m:rPr>
                <m:sty m:val="bi"/>
              </m:rPr>
              <w:rPr>
                <w:rFonts w:ascii="Cambria Math" w:hAnsi="Cambria Math"/>
              </w:rPr>
              <m:t>a</m:t>
            </m:r>
          </m:e>
          <m:sub>
            <m:r>
              <w:rPr>
                <w:rFonts w:ascii="Cambria Math" w:hAnsi="Cambria Math"/>
              </w:rPr>
              <m:t>i</m:t>
            </m:r>
          </m:sub>
        </m:sSub>
      </m:oMath>
      <w:r>
        <w:t xml:space="preserve"> </w:t>
      </w:r>
      <w:r>
        <w:rPr>
          <w:rFonts w:hint="eastAsia"/>
        </w:rPr>
        <w:t>与对比投影</w:t>
      </w:r>
      <w:r>
        <w:t xml:space="preserve"> </w:t>
      </w:r>
      <m:oMath>
        <m:sSub>
          <m:sSubPr>
            <m:ctrlPr>
              <w:rPr>
                <w:rFonts w:ascii="Cambria Math" w:hAnsi="Cambria Math"/>
              </w:rPr>
            </m:ctrlPr>
          </m:sSubPr>
          <m:e>
            <m:r>
              <m:rPr>
                <m:sty m:val="bi"/>
              </m:rPr>
              <w:rPr>
                <w:rFonts w:ascii="Cambria Math" w:hAnsi="Cambria Math"/>
              </w:rPr>
              <m:t>h</m:t>
            </m:r>
          </m:e>
          <m:sub>
            <m:r>
              <w:rPr>
                <w:rFonts w:ascii="Cambria Math" w:hAnsi="Cambria Math"/>
              </w:rPr>
              <m:t>i</m:t>
            </m:r>
          </m:sub>
        </m:sSub>
      </m:oMath>
      <w:r>
        <w:t xml:space="preserve"> </w:t>
      </w:r>
      <w:r>
        <w:rPr>
          <w:rFonts w:hint="eastAsia"/>
        </w:rPr>
        <w:t>保持为清洁参照。同状态匹配使输入噪声水平可比，各实例仍使用独立噪声，预测误差也不被假定为一致。状态</w:t>
      </w:r>
      <w:r>
        <w:t xml:space="preserve"> </w:t>
      </w:r>
      <m:oMath>
        <m:r>
          <w:rPr>
            <w:rFonts w:ascii="Cambria Math" w:hAnsi="Cambria Math"/>
          </w:rPr>
          <m:t>t</m:t>
        </m:r>
      </m:oMath>
      <w:r>
        <w:t xml:space="preserve"> </w:t>
      </w:r>
      <w:r>
        <w:rPr>
          <w:rFonts w:hint="eastAsia"/>
        </w:rPr>
        <w:t>下的两组关系对为</w:t>
      </w:r>
    </w:p>
    <w:p w14:paraId="50BC14F5" w14:textId="77777777" w:rsidR="0050681D" w:rsidRDefault="00000000">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cr m:val="script"/>
                      <m:sty m:val="p"/>
                    </m:rP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e>
            <m:e>
              <m:sSub>
                <m:sSubPr>
                  <m:ctrlPr>
                    <w:rPr>
                      <w:rFonts w:ascii="Cambria Math" w:hAnsi="Cambria Math"/>
                    </w:rPr>
                  </m:ctrlPr>
                </m:sSubPr>
                <m:e>
                  <m:r>
                    <m:rPr>
                      <m:scr m:val="script"/>
                      <m:sty m:val="p"/>
                    </m:rP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j</m:t>
              </m:r>
              <m:r>
                <m:rPr>
                  <m:sty m:val="p"/>
                </m:rPr>
                <w:rPr>
                  <w:rFonts w:ascii="Cambria Math" w:hAnsi="Cambria Math"/>
                </w:rPr>
                <m:t>}.</m:t>
              </m:r>
            </m:e>
          </m:eqArr>
        </m:oMath>
      </m:oMathPara>
    </w:p>
    <w:p w14:paraId="5A7CE0FB" w14:textId="77777777" w:rsidR="0050681D" w:rsidRDefault="00000000">
      <w:pPr>
        <w:ind w:firstLine="420"/>
      </w:pPr>
      <w:r>
        <w:rPr>
          <w:rFonts w:hint="eastAsia"/>
        </w:rPr>
        <w:t>跨类分离与类内差异具有不同尺度，共用归一化尺度会使两类关系相互影响。我们因此按粒度与状态分别归一化，并为生成表示和参考表示各自计算尺度。对于</w:t>
      </w:r>
      <w:r>
        <w:t xml:space="preserve"> </w:t>
      </w:r>
      <m:oMath>
        <m:r>
          <w:rPr>
            <w:rFonts w:ascii="Cambria Math" w:hAnsi="Cambria Math"/>
          </w:rPr>
          <m:t>g</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oMath>
      <w:r>
        <w:rPr>
          <w:rFonts w:hint="eastAsia"/>
        </w:rPr>
        <w:t>，定义</w:t>
      </w:r>
    </w:p>
    <w:p w14:paraId="03CFDF32" w14:textId="77777777" w:rsidR="0050681D" w:rsidRDefault="00000000">
      <w:pPr>
        <w:ind w:firstLine="42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ij</m:t>
              </m:r>
            </m:sub>
            <m:sup>
              <m:r>
                <w:rPr>
                  <w:rFonts w:ascii="Cambria Math" w:hAnsi="Cambria Math"/>
                </w:rPr>
                <m:t> g</m:t>
              </m:r>
              <m:r>
                <m:rPr>
                  <m:sty m:val="p"/>
                </m:rPr>
                <w:rPr>
                  <w:rFonts w:ascii="Cambria Math" w:hAnsi="Cambria Math"/>
                </w:rPr>
                <m:t>,</m:t>
              </m:r>
              <m:r>
                <w:rPr>
                  <w:rFonts w:ascii="Cambria Math" w:hAnsi="Cambria Math"/>
                </w:rPr>
                <m:t>t</m:t>
              </m:r>
            </m:sup>
          </m:sSubSup>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H</m:t>
              </m:r>
              <m:r>
                <m:rPr>
                  <m:sty m:val="p"/>
                </m:rPr>
                <w:rPr>
                  <w:rFonts w:ascii="Cambria Math" w:hAnsi="Cambria Math"/>
                </w:rPr>
                <m:t>)</m:t>
              </m:r>
            </m:num>
            <m:den>
              <m:r>
                <m:rPr>
                  <m:sty m:val="p"/>
                </m:rPr>
                <w:rPr>
                  <w:rFonts w:ascii="Cambria Math" w:hAnsi="Cambria Math"/>
                </w:rPr>
                <m:t>max(</m:t>
              </m:r>
              <m:sSub>
                <m:sSubPr>
                  <m:ctrlPr>
                    <w:rPr>
                      <w:rFonts w:ascii="Cambria Math" w:hAnsi="Cambria Math"/>
                    </w:rPr>
                  </m:ctrlPr>
                </m:sSubPr>
                <m:e>
                  <m:r>
                    <w:rPr>
                      <w:rFonts w:ascii="Cambria Math" w:hAnsi="Cambria Math"/>
                    </w:rPr>
                    <m:t>μ</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ϵ</m:t>
              </m:r>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P</m:t>
                  </m:r>
                </m:e>
                <m:sub>
                  <m:r>
                    <w:rPr>
                      <w:rFonts w:ascii="Cambria Math" w:hAnsi="Cambria Math"/>
                    </w:rPr>
                    <m:t>g</m:t>
                  </m:r>
                </m:sub>
                <m:sup>
                  <m:r>
                    <m:rPr>
                      <m:sty m:val="p"/>
                    </m:rPr>
                    <w:rPr>
                      <w:rFonts w:ascii="Cambria Math" w:hAnsi="Cambria Math"/>
                    </w:rPr>
                    <m:t>+</m:t>
                  </m:r>
                </m:sup>
              </m:sSub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den>
          </m:f>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P</m:t>
                  </m:r>
                </m:e>
                <m:sub>
                  <m:r>
                    <w:rPr>
                      <w:rFonts w:ascii="Cambria Math" w:hAnsi="Cambria Math"/>
                    </w:rPr>
                    <m:t>g</m:t>
                  </m:r>
                </m:sub>
                <m:sup>
                  <m:r>
                    <m:rPr>
                      <m:sty m:val="p"/>
                    </m:rPr>
                    <w:rPr>
                      <w:rFonts w:ascii="Cambria Math" w:hAnsi="Cambria Math"/>
                    </w:rPr>
                    <m:t>+</m:t>
                  </m:r>
                </m:sup>
              </m:sSub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ij</m:t>
                  </m:r>
                </m:sub>
              </m:sSub>
            </m:e>
          </m:nary>
          <m:r>
            <m:rPr>
              <m:sty m:val="p"/>
            </m:rPr>
            <w:rPr>
              <w:rFonts w:ascii="Cambria Math" w:hAnsi="Cambria Math"/>
            </w:rPr>
            <m:t>(</m:t>
          </m:r>
          <m:r>
            <w:rPr>
              <w:rFonts w:ascii="Cambria Math" w:hAnsi="Cambria Math"/>
            </w:rPr>
            <m:t>H</m:t>
          </m:r>
          <m:r>
            <m:rPr>
              <m:sty m:val="p"/>
            </m:rPr>
            <w:rPr>
              <w:rFonts w:ascii="Cambria Math" w:hAnsi="Cambria Math"/>
            </w:rPr>
            <m:t>),</m:t>
          </m:r>
        </m:oMath>
      </m:oMathPara>
    </w:p>
    <w:p w14:paraId="58B224C1" w14:textId="77777777" w:rsidR="0050681D" w:rsidRDefault="00000000">
      <w:pPr>
        <w:ind w:firstLine="420"/>
      </w:pPr>
      <w:r>
        <w:rPr>
          <w:rFonts w:hint="eastAsia"/>
        </w:rPr>
        <w:t>其中，</w:t>
      </w:r>
      <m:oMath>
        <m:sSubSup>
          <m:sSubSupPr>
            <m:ctrlPr>
              <w:rPr>
                <w:rFonts w:ascii="Cambria Math" w:hAnsi="Cambria Math"/>
              </w:rPr>
            </m:ctrlPr>
          </m:sSubSupPr>
          <m:e>
            <m:r>
              <m:rPr>
                <m:scr m:val="script"/>
                <m:sty m:val="p"/>
              </m:rPr>
              <w:rPr>
                <w:rFonts w:ascii="Cambria Math" w:hAnsi="Cambria Math"/>
              </w:rPr>
              <m:t>P</m:t>
            </m:r>
          </m:e>
          <m:sub>
            <m:r>
              <w:rPr>
                <w:rFonts w:ascii="Cambria Math" w:hAnsi="Cambria Math"/>
              </w:rPr>
              <m:t>g</m:t>
            </m:r>
          </m:sub>
          <m:sup>
            <m:r>
              <m:rPr>
                <m:sty m:val="p"/>
              </m:rPr>
              <w:rPr>
                <w:rFonts w:ascii="Cambria Math" w:hAnsi="Cambria Math"/>
              </w:rPr>
              <m:t>+</m:t>
            </m:r>
          </m:sup>
        </m:sSub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w:t>
      </w:r>
      <w:r>
        <w:rPr>
          <w:rFonts w:hint="eastAsia"/>
        </w:rPr>
        <w:t>为</w:t>
      </w:r>
      <w:r>
        <w:t xml:space="preserve">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中距离为正的样本对集合，空集合沿用</w:t>
      </w:r>
      <w:r>
        <w:rPr>
          <w:rFonts w:hint="eastAsia"/>
        </w:rPr>
        <w:t>RSC</w:t>
      </w:r>
      <w:r>
        <w:rPr>
          <w:rFonts w:hint="eastAsia"/>
        </w:rPr>
        <w:t>的尺度约定。令</w:t>
      </w:r>
      <w:r>
        <w:t xml:space="preserve"> </w:t>
      </w:r>
      <m:oMath>
        <m:acc>
          <m:accPr>
            <m:chr m:val="̃"/>
            <m:ctrlPr>
              <w:rPr>
                <w:rFonts w:ascii="Cambria Math" w:hAnsi="Cambria Math"/>
              </w:rPr>
            </m:ctrlPr>
          </m:accPr>
          <m:e>
            <m:r>
              <w:rPr>
                <w:rFonts w:ascii="Cambria Math" w:hAnsi="Cambria Math"/>
              </w:rPr>
              <m:t>U</m:t>
            </m:r>
          </m:e>
        </m:acc>
      </m:oMath>
      <w:r>
        <w:t xml:space="preserve"> </w:t>
      </w:r>
      <w:r>
        <w:rPr>
          <w:rFonts w:hint="eastAsia"/>
        </w:rPr>
        <w:t>为当前批次的生成视觉投影，状态损失为</w:t>
      </w:r>
    </w:p>
    <w:p w14:paraId="4538E4AB" w14:textId="77777777" w:rsidR="0050681D" w:rsidRDefault="00000000">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den>
              </m:f>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sub>
                <m:sup>
                  <m:r>
                    <w:rPr>
                      <w:rFonts w:ascii="Cambria Math" w:hAnsi="Cambria Math"/>
                    </w:rPr>
                    <m:t>​</m:t>
                  </m:r>
                </m:sup>
                <m:e>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SL1</m:t>
                      </m:r>
                    </m:sub>
                  </m:sSub>
                </m:e>
              </m:nary>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ij</m:t>
                      </m:r>
                    </m:sub>
                    <m:sup>
                      <m:r>
                        <w:rPr>
                          <w:rFonts w:ascii="Cambria Math" w:hAnsi="Cambria Math"/>
                        </w:rPr>
                        <m:t> C</m:t>
                      </m:r>
                      <m:r>
                        <m:rPr>
                          <m:sty m:val="p"/>
                        </m:rPr>
                        <w:rPr>
                          <w:rFonts w:ascii="Cambria Math" w:hAnsi="Cambria Math"/>
                        </w:rPr>
                        <m:t>,</m:t>
                      </m:r>
                      <m:r>
                        <w:rPr>
                          <w:rFonts w:ascii="Cambria Math" w:hAnsi="Cambria Math"/>
                        </w:rPr>
                        <m:t>t</m:t>
                      </m:r>
                    </m:sup>
                  </m:sSubSup>
                  <m:r>
                    <m:rPr>
                      <m:sty m:val="p"/>
                    </m:rPr>
                    <w:rPr>
                      <w:rFonts w:ascii="Cambria Math" w:hAnsi="Cambria Math"/>
                    </w:rPr>
                    <m:t>(</m:t>
                  </m:r>
                  <m:acc>
                    <m:accPr>
                      <m:chr m:val="̃"/>
                      <m:ctrlPr>
                        <w:rPr>
                          <w:rFonts w:ascii="Cambria Math" w:hAnsi="Cambria Math"/>
                        </w:rPr>
                      </m:ctrlPr>
                    </m:accPr>
                    <m:e>
                      <m:r>
                        <w:rPr>
                          <w:rFonts w:ascii="Cambria Math" w:hAnsi="Cambria Math"/>
                        </w:rPr>
                        <m:t>U</m:t>
                      </m: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ij</m:t>
                      </m:r>
                    </m:sub>
                    <m:sup>
                      <m:r>
                        <w:rPr>
                          <w:rFonts w:ascii="Cambria Math" w:hAnsi="Cambria Math"/>
                        </w:rPr>
                        <m:t> C</m:t>
                      </m:r>
                      <m:r>
                        <m:rPr>
                          <m:sty m:val="p"/>
                        </m:rPr>
                        <w:rPr>
                          <w:rFonts w:ascii="Cambria Math" w:hAnsi="Cambria Math"/>
                        </w:rPr>
                        <m:t>,</m:t>
                      </m:r>
                      <m:r>
                        <w:rPr>
                          <w:rFonts w:ascii="Cambria Math" w:hAnsi="Cambria Math"/>
                        </w:rPr>
                        <m:t>t</m:t>
                      </m:r>
                    </m:sup>
                  </m:sSubSup>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e>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den>
              </m:f>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ub>
                <m:sup>
                  <m:r>
                    <w:rPr>
                      <w:rFonts w:ascii="Cambria Math" w:hAnsi="Cambria Math"/>
                    </w:rPr>
                    <m:t>​</m:t>
                  </m:r>
                </m:sup>
                <m:e>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SL1</m:t>
                      </m:r>
                    </m:sub>
                  </m:sSub>
                </m:e>
              </m:nary>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ij</m:t>
                      </m:r>
                    </m:sub>
                    <m:sup>
                      <m:r>
                        <w:rPr>
                          <w:rFonts w:ascii="Cambria Math" w:hAnsi="Cambria Math"/>
                        </w:rPr>
                        <m:t> I</m:t>
                      </m:r>
                      <m:r>
                        <m:rPr>
                          <m:sty m:val="p"/>
                        </m:rPr>
                        <w:rPr>
                          <w:rFonts w:ascii="Cambria Math" w:hAnsi="Cambria Math"/>
                        </w:rPr>
                        <m:t>,</m:t>
                      </m:r>
                      <m:r>
                        <w:rPr>
                          <w:rFonts w:ascii="Cambria Math" w:hAnsi="Cambria Math"/>
                        </w:rPr>
                        <m:t>t</m:t>
                      </m:r>
                    </m:sup>
                  </m:sSubSup>
                  <m:r>
                    <m:rPr>
                      <m:sty m:val="p"/>
                    </m:rPr>
                    <w:rPr>
                      <w:rFonts w:ascii="Cambria Math" w:hAnsi="Cambria Math"/>
                    </w:rPr>
                    <m:t>(</m:t>
                  </m:r>
                  <m:acc>
                    <m:accPr>
                      <m:chr m:val="̃"/>
                      <m:ctrlPr>
                        <w:rPr>
                          <w:rFonts w:ascii="Cambria Math" w:hAnsi="Cambria Math"/>
                        </w:rPr>
                      </m:ctrlPr>
                    </m:accPr>
                    <m:e>
                      <m:r>
                        <w:rPr>
                          <w:rFonts w:ascii="Cambria Math" w:hAnsi="Cambria Math"/>
                        </w:rPr>
                        <m:t>U</m:t>
                      </m: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ij</m:t>
                      </m:r>
                    </m:sub>
                    <m:sup>
                      <m:r>
                        <w:rPr>
                          <w:rFonts w:ascii="Cambria Math" w:hAnsi="Cambria Math"/>
                        </w:rPr>
                        <m:t> I</m:t>
                      </m:r>
                      <m:r>
                        <m:rPr>
                          <m:sty m:val="p"/>
                        </m:rPr>
                        <w:rPr>
                          <w:rFonts w:ascii="Cambria Math" w:hAnsi="Cambria Math"/>
                        </w:rPr>
                        <m:t>,</m:t>
                      </m:r>
                      <m:r>
                        <w:rPr>
                          <w:rFonts w:ascii="Cambria Math" w:hAnsi="Cambria Math"/>
                        </w:rPr>
                        <m:t>t</m:t>
                      </m:r>
                    </m:sup>
                  </m:sSubSup>
                  <m:r>
                    <m:rPr>
                      <m:sty m:val="p"/>
                    </m:rPr>
                    <w:rPr>
                      <w:rFonts w:ascii="Cambria Math" w:hAnsi="Cambria Math"/>
                    </w:rPr>
                    <m:t>(</m:t>
                  </m:r>
                  <m:r>
                    <w:rPr>
                      <w:rFonts w:ascii="Cambria Math" w:hAnsi="Cambria Math"/>
                    </w:rPr>
                    <m:t>H</m:t>
                  </m:r>
                  <m:r>
                    <m:rPr>
                      <m:sty m:val="p"/>
                    </m:rPr>
                    <w:rPr>
                      <w:rFonts w:ascii="Cambria Math" w:hAnsi="Cambria Math"/>
                    </w:rPr>
                    <m:t>)</m:t>
                  </m:r>
                </m:e>
              </m:d>
              <m:r>
                <m:rPr>
                  <m:sty m:val="p"/>
                </m:rPr>
                <w:rPr>
                  <w:rFonts w:ascii="Cambria Math" w:hAnsi="Cambria Math"/>
                </w:rPr>
                <m:t>.</m:t>
              </m:r>
            </m:e>
          </m:eqArr>
        </m:oMath>
      </m:oMathPara>
    </w:p>
    <w:p w14:paraId="32A944D2" w14:textId="77777777" w:rsidR="0050681D" w:rsidRDefault="00000000">
      <w:pPr>
        <w:ind w:firstLine="420"/>
      </w:pPr>
      <w:r>
        <w:rPr>
          <w:rFonts w:hint="eastAsia"/>
        </w:rPr>
        <w:t>两类损失分别约束跨类语义结构与类内实例结构。参考关系停止梯度，生成距离及其归一化尺度参与反向传播。</w:t>
      </w:r>
      <w:r>
        <w:rPr>
          <w:rFonts w:hint="eastAsia"/>
        </w:rPr>
        <w:t>RSC</w:t>
      </w:r>
      <w:r>
        <w:rPr>
          <w:rFonts w:hint="eastAsia"/>
        </w:rPr>
        <w:t>在真实批次上利用距离与方向共同校准比较空间；</w:t>
      </w:r>
      <w:r>
        <w:rPr>
          <w:rFonts w:hint="eastAsia"/>
        </w:rPr>
        <w:t>SDGA</w:t>
      </w:r>
      <w:r>
        <w:rPr>
          <w:rFonts w:hint="eastAsia"/>
        </w:rPr>
        <w:t>的监督范围由两类样本对确定，因此生成阶段采用相对距离实施粒度分工，不额外构造各状态的三元组约束。</w:t>
      </w:r>
    </w:p>
    <w:p w14:paraId="22C1F7D2" w14:textId="77777777" w:rsidR="0050681D" w:rsidRDefault="00000000">
      <w:pPr>
        <w:ind w:firstLine="420"/>
        <w:rPr>
          <w:rFonts w:cs="Times New Roman"/>
          <w:color w:val="000000"/>
        </w:rPr>
      </w:pPr>
      <w:r>
        <w:rPr>
          <w:rFonts w:hint="eastAsia"/>
        </w:rPr>
        <w:lastRenderedPageBreak/>
        <w:t>为提供有效关系对，训练采用</w:t>
      </w:r>
      <w:r>
        <w:t xml:space="preserve"> </w:t>
      </w:r>
      <m:oMath>
        <m:r>
          <w:rPr>
            <w:rFonts w:ascii="Cambria Math" w:hAnsi="Cambria Math"/>
          </w:rPr>
          <m:t>P</m:t>
        </m:r>
        <m:r>
          <m:rPr>
            <m:sty m:val="p"/>
          </m:rPr>
          <w:rPr>
            <w:rFonts w:ascii="Cambria Math" w:hAnsi="Cambria Math"/>
          </w:rPr>
          <m:t>×</m:t>
        </m:r>
        <m:r>
          <w:rPr>
            <w:rFonts w:ascii="Cambria Math" w:hAnsi="Cambria Math"/>
          </w:rPr>
          <m:t>K</m:t>
        </m:r>
      </m:oMath>
      <w:r>
        <w:t xml:space="preserve"> </w:t>
      </w:r>
      <w:r>
        <w:rPr>
          <w:rFonts w:hint="eastAsia"/>
        </w:rPr>
        <w:t>类别均衡采样，并按类别分配时间步，使同类实例共享状态、各状态包含多个类别，每类包含不同实例。记</w:t>
      </w:r>
      <w:r>
        <w:t xml:space="preserve">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)|&gt;</m:t>
        </m:r>
        <m:r>
          <w:rPr>
            <w:rFonts w:ascii="Cambria Math" w:hAnsi="Cambria Math"/>
          </w:rPr>
          <m:t>0</m:t>
        </m:r>
        <m:r>
          <m:rPr>
            <m:sty m:val="p"/>
          </m:rPr>
          <w:rPr>
            <w:rFonts w:ascii="Cambria Math" w:hAnsi="Cambria Math"/>
          </w:rPr>
          <m:t>}</m:t>
        </m:r>
      </m:oMath>
      <w:r>
        <w:t xml:space="preserve"> </w:t>
      </w:r>
      <w:r>
        <w:rPr>
          <w:rFonts w:hint="eastAsia"/>
        </w:rPr>
        <w:t>为有效状态集合，各状态先平均样本对损失，再进行状态聚合，以区分关系对数量与状态贡献。</w:t>
      </w:r>
    </w:p>
    <w:p w14:paraId="064CEA5D" w14:textId="77777777" w:rsidR="0050681D" w:rsidRDefault="00000000">
      <w:pPr>
        <w:pStyle w:val="3"/>
      </w:pPr>
      <w:r>
        <w:rPr>
          <w:rFonts w:hint="eastAsia"/>
        </w:rPr>
        <w:t>粒度感知状态重加权</w:t>
      </w:r>
    </w:p>
    <w:p w14:paraId="4FC7B8AB" w14:textId="77777777" w:rsidR="0050681D" w:rsidRDefault="00000000">
      <w:pPr>
        <w:ind w:firstLine="420"/>
      </w:pPr>
      <w:r>
        <w:rPr>
          <w:rFonts w:hint="eastAsia"/>
        </w:rPr>
        <w:t>SDGA</w:t>
      </w:r>
      <w:r>
        <w:rPr>
          <w:rFonts w:hint="eastAsia"/>
        </w:rPr>
        <w:t>在各扩散状态内分别约束跨类语义关系与类内实例关系，但不同状态下生成器能够利用的视觉信号有所不同。为使关系监督随实际噪声水平调整，我们引入粒度感知状态重加权（</w:t>
      </w:r>
      <w:r>
        <w:rPr>
          <w:rFonts w:hint="eastAsia"/>
        </w:rPr>
        <w:t>Granularity-Aware State Reweighting</w:t>
      </w:r>
      <w:r>
        <w:rPr>
          <w:rFonts w:hint="eastAsia"/>
        </w:rPr>
        <w:t>，</w:t>
      </w:r>
      <w:r>
        <w:rPr>
          <w:rFonts w:hint="eastAsia"/>
        </w:rPr>
        <w:t>GSR</w:t>
      </w:r>
      <w:r>
        <w:rPr>
          <w:rFonts w:hint="eastAsia"/>
        </w:rPr>
        <w:t>），以生成器输入的信号保留率参数化两类关系的状态权重。该机制分别设置类别级与实例级关系的状态敏感性，使两类监督能够采用不同的状态分配曲线；同时引入非零权重下限，以保留低信号状态下的关系监督。</w:t>
      </w:r>
    </w:p>
    <w:p w14:paraId="3C044B84" w14:textId="77777777" w:rsidR="0050681D" w:rsidRDefault="00000000">
      <w:pPr>
        <w:ind w:firstLine="420"/>
      </w:pPr>
      <w:r>
        <w:rPr>
          <w:rFonts w:hint="eastAsia"/>
        </w:rPr>
        <w:t>生成步</w:t>
      </w:r>
      <w:r>
        <w:t xml:space="preserve"> </w:t>
      </w:r>
      <m:oMath>
        <m:r>
          <w:rPr>
            <w:rFonts w:ascii="Cambria Math" w:hAnsi="Cambria Math"/>
          </w:rPr>
          <m:t>t</m:t>
        </m:r>
      </m:oMath>
      <w:r>
        <w:t xml:space="preserve"> </w:t>
      </w:r>
      <w:r>
        <w:rPr>
          <w:rFonts w:hint="eastAsia"/>
        </w:rPr>
        <w:t>的输入为</w:t>
      </w:r>
      <w:r>
        <w:t xml:space="preserve"> </w:t>
      </w:r>
      <m:oMath>
        <m:sSub>
          <m:sSubPr>
            <m:ctrlPr>
              <w:rPr>
                <w:rFonts w:ascii="Cambria Math" w:hAnsi="Cambria Math"/>
              </w:rPr>
            </m:ctrlPr>
          </m:sSubPr>
          <m:e>
            <m:r>
              <m:rPr>
                <m:sty m:val="bi"/>
              </m:rP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oMath>
      <w:r>
        <w:rPr>
          <w:rFonts w:hint="eastAsia"/>
        </w:rPr>
        <w:t>，以</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t</m:t>
            </m:r>
            <m:r>
              <m:rPr>
                <m:sty m:val="p"/>
              </m:rPr>
              <w:rPr>
                <w:rFonts w:ascii="Cambria Math" w:hAnsi="Cambria Math"/>
              </w:rPr>
              <m:t>+</m:t>
            </m:r>
            <m:r>
              <w:rPr>
                <w:rFonts w:ascii="Cambria Math" w:hAnsi="Cambria Math"/>
              </w:rPr>
              <m:t>1</m:t>
            </m:r>
          </m:sub>
        </m:sSub>
      </m:oMath>
      <w:r>
        <w:t xml:space="preserve"> </w:t>
      </w:r>
      <w:r>
        <w:rPr>
          <w:rFonts w:hint="eastAsia"/>
        </w:rPr>
        <w:t>表征其信号保留率，其中</w:t>
      </w:r>
      <w:r>
        <w:t xml:space="preserve"> </w:t>
      </w:r>
      <m:oMath>
        <m:acc>
          <m:accPr>
            <m:chr m:val="‾"/>
            <m:ctrlPr>
              <w:rPr>
                <w:rFonts w:ascii="Cambria Math" w:hAnsi="Cambria Math"/>
              </w:rPr>
            </m:ctrlPr>
          </m:accPr>
          <m:e>
            <m:r>
              <w:rPr>
                <w:rFonts w:ascii="Cambria Math" w:hAnsi="Cambria Math"/>
              </w:rPr>
              <m:t>α</m:t>
            </m:r>
          </m:e>
        </m:acc>
      </m:oMath>
      <w:r>
        <w:t xml:space="preserve"> </w:t>
      </w:r>
      <w:r>
        <w:rPr>
          <w:rFonts w:hint="eastAsia"/>
        </w:rPr>
        <w:t>为扩散日程的累计信号系数。相较线性时间步索引，该量直接对应实际日程中的信号变化。对于</w:t>
      </w:r>
      <w:r>
        <w:t xml:space="preserve"> </w:t>
      </w:r>
      <m:oMath>
        <m:r>
          <w:rPr>
            <w:rFonts w:ascii="Cambria Math" w:hAnsi="Cambria Math"/>
          </w:rPr>
          <m:t>g</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oMath>
      <w:r>
        <w:rPr>
          <w:rFonts w:hint="eastAsia"/>
        </w:rPr>
        <w:t>，采用可调幂函数构造权重：</w:t>
      </w:r>
    </w:p>
    <w:p w14:paraId="0BD1E72A" w14:textId="77777777" w:rsidR="0050681D" w:rsidRDefault="00000000">
      <w:pPr>
        <w:ind w:firstLine="42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sSub>
                <m:sSubPr>
                  <m:ctrlPr>
                    <w:rPr>
                      <w:rFonts w:ascii="Cambria Math" w:hAnsi="Cambria Math"/>
                    </w:rPr>
                  </m:ctrlPr>
                </m:sSubPr>
                <m:e>
                  <m:r>
                    <w:rPr>
                      <w:rFonts w:ascii="Cambria Math" w:hAnsi="Cambria Math"/>
                    </w:rPr>
                    <m:t>p</m:t>
                  </m:r>
                </m:e>
                <m:sub>
                  <m:r>
                    <w:rPr>
                      <w:rFonts w:ascii="Cambria Math" w:hAnsi="Cambria Math"/>
                    </w:rPr>
                    <m:t>g</m:t>
                  </m:r>
                </m:sub>
              </m:sSub>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m:t>
              </m:r>
            </m:num>
            <m:den>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0</m:t>
                  </m:r>
                </m:sub>
                <m:sup>
                  <m:r>
                    <w:rPr>
                      <w:rFonts w:ascii="Cambria Math" w:hAnsi="Cambria Math"/>
                    </w:rPr>
                    <m:t>T</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a</m:t>
                      </m:r>
                    </m:e>
                    <m:sub>
                      <m:r>
                        <w:rPr>
                          <w:rFonts w:ascii="Cambria Math" w:hAnsi="Cambria Math"/>
                        </w:rPr>
                        <m:t>g</m:t>
                      </m:r>
                    </m:sub>
                  </m:sSub>
                </m:e>
              </m:nary>
              <m:r>
                <m:rPr>
                  <m:sty m:val="p"/>
                </m:rPr>
                <w:rPr>
                  <w:rFonts w:ascii="Cambria Math" w:hAnsi="Cambria Math"/>
                </w:rPr>
                <m:t>(</m:t>
              </m:r>
              <m:r>
                <w:rPr>
                  <w:rFonts w:ascii="Cambria Math" w:hAnsi="Cambria Math"/>
                </w:rPr>
                <m:t>τ</m:t>
              </m:r>
              <m:r>
                <m:rPr>
                  <m:sty m:val="p"/>
                </m:rPr>
                <w:rPr>
                  <w:rFonts w:ascii="Cambria Math" w:hAnsi="Cambria Math"/>
                </w:rPr>
                <m:t>)</m:t>
              </m:r>
            </m:den>
          </m:f>
          <m:r>
            <m:rPr>
              <m:sty m:val="p"/>
            </m:rPr>
            <w:rPr>
              <w:rFonts w:ascii="Cambria Math" w:hAnsi="Cambria Math"/>
            </w:rPr>
            <m:t>.</m:t>
          </m:r>
        </m:oMath>
      </m:oMathPara>
    </w:p>
    <w:p w14:paraId="0E9DF26E" w14:textId="77777777" w:rsidR="0050681D" w:rsidRDefault="00000000">
      <w:pPr>
        <w:ind w:firstLine="420"/>
      </w:pPr>
      <w:r>
        <w:rPr>
          <w:rFonts w:hint="eastAsia"/>
        </w:rPr>
        <w:t>其中，</w:t>
      </w:r>
      <m:oMath>
        <m:r>
          <w:rPr>
            <w:rFonts w:ascii="Cambria Math" w:hAnsi="Cambria Math"/>
          </w:rPr>
          <m:t>0</m:t>
        </m:r>
        <m:r>
          <m:rPr>
            <m:sty m:val="p"/>
          </m:rPr>
          <w:rPr>
            <w:rFonts w:ascii="Cambria Math" w:hAnsi="Cambria Math"/>
          </w:rPr>
          <m:t>&lt;</m:t>
        </m:r>
        <m:r>
          <w:rPr>
            <w:rFonts w:ascii="Cambria Math" w:hAnsi="Cambria Math"/>
          </w:rPr>
          <m:t>f</m:t>
        </m:r>
        <m:r>
          <m:rPr>
            <m:sty m:val="p"/>
          </m:rPr>
          <w:rPr>
            <w:rFonts w:ascii="Cambria Math" w:hAnsi="Cambria Math"/>
          </w:rPr>
          <m:t>≤</m:t>
        </m:r>
        <m:r>
          <w:rPr>
            <w:rFonts w:ascii="Cambria Math" w:hAnsi="Cambria Math"/>
          </w:rPr>
          <m:t>1</m:t>
        </m:r>
      </m:oMath>
      <w:r>
        <w:t xml:space="preserve"> </w:t>
      </w:r>
      <w:r>
        <w:rPr>
          <w:rFonts w:hint="eastAsia"/>
        </w:rPr>
        <w:t>保留高噪声状态的监督，</w:t>
      </w:r>
      <m:oMath>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r>
          <w:rPr>
            <w:rFonts w:ascii="Cambria Math" w:hAnsi="Cambria Math"/>
          </w:rPr>
          <m:t>0</m:t>
        </m:r>
      </m:oMath>
      <w:r>
        <w:t xml:space="preserve"> </w:t>
      </w:r>
      <w:r>
        <w:rPr>
          <w:rFonts w:hint="eastAsia"/>
        </w:rPr>
        <w:t>调节衰减曲线。设置</w:t>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w:t>
      </w:r>
      <w:r>
        <w:rPr>
          <w:rFonts w:hint="eastAsia"/>
        </w:rPr>
        <w:t>且</w:t>
      </w:r>
      <w:r>
        <w:t xml:space="preserve"> </w:t>
      </w:r>
      <m:oMath>
        <m:r>
          <w:rPr>
            <w:rFonts w:ascii="Cambria Math" w:hAnsi="Cambria Math"/>
          </w:rPr>
          <m:t>f</m:t>
        </m:r>
        <m:r>
          <m:rPr>
            <m:sty m:val="p"/>
          </m:rPr>
          <w:rPr>
            <w:rFonts w:ascii="Cambria Math" w:hAnsi="Cambria Math"/>
          </w:rPr>
          <m:t>&lt;</m:t>
        </m:r>
        <m:r>
          <w:rPr>
            <w:rFonts w:ascii="Cambria Math" w:hAnsi="Cambria Math"/>
          </w:rPr>
          <m:t>1</m:t>
        </m:r>
      </m:oMath>
      <w:r>
        <w:rPr>
          <w:rFonts w:hint="eastAsia"/>
        </w:rPr>
        <w:t>，会使实例级原始权重在中低信号状态下衰减得更快。完整日程归一化使每种粒度的权重均值为</w:t>
      </w:r>
      <w:r>
        <w:rPr>
          <w:rFonts w:hint="eastAsia"/>
        </w:rPr>
        <w:t>1</w:t>
      </w:r>
      <w:r>
        <w:rPr>
          <w:rFonts w:hint="eastAsia"/>
        </w:rPr>
        <w:t>，从而将状态分配</w:t>
      </w:r>
      <w:r>
        <w:t xml:space="preserve"> </w:t>
      </w:r>
      <m:oMath>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与粒度强度</w:t>
      </w:r>
      <w:r>
        <w:t xml:space="preserve"> </w:t>
      </w:r>
      <m:oMath>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w:t>
      </w:r>
      <w:r>
        <w:rPr>
          <w:rFonts w:hint="eastAsia"/>
        </w:rPr>
        <w:t>区分开；原始权重的跨粒度大小关系不必在归一化后逐点保持。共享指数对应共享调度，零指数恢复等权监督。</w:t>
      </w:r>
    </w:p>
    <w:p w14:paraId="5C6A13F7" w14:textId="77777777" w:rsidR="0050681D" w:rsidRDefault="00000000">
      <w:pPr>
        <w:ind w:firstLine="420"/>
      </w:pPr>
      <w:r>
        <w:rPr>
          <w:rFonts w:hint="eastAsia"/>
        </w:rPr>
        <w:t>重加权后的粒度损失及联合生成目标为</w:t>
      </w:r>
    </w:p>
    <w:p w14:paraId="6C8CD8CC" w14:textId="77777777" w:rsidR="0050681D" w:rsidRDefault="00000000">
      <w:pPr>
        <w:ind w:firstLine="420"/>
      </w:pPr>
      <m:oMathPara>
        <m:oMathParaPr>
          <m:jc m:val="center"/>
        </m:oMathParaPr>
        <m:oMath>
          <m:eqArr>
            <m:eqArrPr>
              <m:ctrlPr>
                <w:rPr>
                  <w:rFonts w:ascii="Cambria Math" w:hAnsi="Cambria Math"/>
                </w:rPr>
              </m:ctrlPr>
            </m:eqArrPr>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g</m:t>
                  </m:r>
                </m:sub>
                <m:sup>
                  <m:r>
                    <m:rPr>
                      <m:sty m:val="p"/>
                    </m:rPr>
                    <w:rPr>
                      <w:rFonts w:ascii="Cambria Math" w:hAnsi="Cambria Math"/>
                    </w:rPr>
                    <m:t>GSR</m:t>
                  </m:r>
                </m:sup>
              </m:sSubSup>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max(</m:t>
                  </m:r>
                  <m:r>
                    <w:rPr>
                      <w:rFonts w:ascii="Cambria Math" w:hAnsi="Cambria Math"/>
                    </w:rPr>
                    <m:t>1</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g</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g</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g</m:t>
                      </m:r>
                    </m:sub>
                  </m:sSub>
                </m:e>
              </m:nary>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m:t>
              </m:r>
            </m:e>
            <m:e>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GSR</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C</m:t>
                      </m:r>
                    </m:sub>
                  </m:sSub>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sub>
                    <m:sup>
                      <m:r>
                        <m:rPr>
                          <m:sty m:val="p"/>
                        </m:rPr>
                        <w:rPr>
                          <w:rFonts w:ascii="Cambria Math" w:hAnsi="Cambria Math"/>
                        </w:rPr>
                        <m:t>GSR</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I</m:t>
                      </m:r>
                    </m:sub>
                    <m:sup>
                      <m:r>
                        <m:rPr>
                          <m:sty m:val="p"/>
                        </m:rPr>
                        <w:rPr>
                          <w:rFonts w:ascii="Cambria Math" w:hAnsi="Cambria Math"/>
                        </w:rPr>
                        <m:t>GSR</m:t>
                      </m:r>
                    </m:sup>
                  </m:sSubSup>
                </m:e>
              </m:d>
              <m:r>
                <m:rPr>
                  <m:sty m:val="p"/>
                </m:rPr>
                <w:rPr>
                  <w:rFonts w:ascii="Cambria Math" w:hAnsi="Cambria Math"/>
                </w:rPr>
                <m:t>,</m:t>
              </m:r>
            </m:e>
            <m:e>
              <m:sSub>
                <m:sSubPr>
                  <m:ctrlPr>
                    <w:rPr>
                      <w:rFonts w:ascii="Cambria Math" w:hAnsi="Cambria Math"/>
                    </w:rPr>
                  </m:ctrlPr>
                </m:sSubPr>
                <m:e>
                  <m:r>
                    <m:rPr>
                      <m:scr m:val="script"/>
                      <m:sty m:val="p"/>
                    </m:rPr>
                    <w:rPr>
                      <w:rFonts w:ascii="Cambria Math" w:hAnsi="Cambria Math"/>
                    </w:rPr>
                    <m:t>L</m:t>
                  </m:r>
                </m:e>
                <m:sub>
                  <m:r>
                    <w:rPr>
                      <w:rFonts w:ascii="Cambria Math" w:hAnsi="Cambria Math"/>
                    </w:rPr>
                    <m:t>G</m:t>
                  </m:r>
                </m:sub>
              </m:sSub>
              <m:r>
                <w:rPr>
                  <w:rFonts w:ascii="Cambria Math" w:hAnsi="Cambria Math"/>
                </w:rPr>
                <m:t>&amp;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m:rPr>
                      <m:sty m:val="p"/>
                    </m:rPr>
                    <w:rPr>
                      <w:rFonts w:ascii="Cambria Math" w:hAnsi="Cambria Math"/>
                    </w:rPr>
                    <m:t>rel</m:t>
                  </m:r>
                </m:sub>
              </m:sSub>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GSR</m:t>
                  </m:r>
                </m:sub>
              </m:sSub>
              <m:r>
                <m:rPr>
                  <m:sty m:val="p"/>
                </m:rPr>
                <w:rPr>
                  <w:rFonts w:ascii="Cambria Math" w:hAnsi="Cambria Math"/>
                </w:rPr>
                <m:t>.</m:t>
              </m:r>
            </m:e>
          </m:eqArr>
        </m:oMath>
      </m:oMathPara>
    </w:p>
    <w:p w14:paraId="726603CA" w14:textId="77777777" w:rsidR="0050681D" w:rsidRDefault="00000000">
      <w:pPr>
        <w:ind w:firstLine="420"/>
        <w:rPr>
          <w:rFonts w:cs="Times New Roman"/>
          <w:color w:val="000000"/>
        </w:rPr>
      </w:pPr>
      <w:r>
        <w:rPr>
          <w:rFonts w:hint="eastAsia"/>
        </w:rPr>
        <w:t>其中，</w:t>
      </w:r>
      <m:oMath>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0</m:t>
        </m:r>
      </m:oMath>
      <w:r>
        <w:t xml:space="preserve"> </w:t>
      </w:r>
      <w:r>
        <w:rPr>
          <w:rFonts w:hint="eastAsia"/>
        </w:rPr>
        <w:t>分别控制两种粒度的监督强度，</w:t>
      </w:r>
      <m:oMath>
        <m:sSub>
          <m:sSubPr>
            <m:ctrlPr>
              <w:rPr>
                <w:rFonts w:ascii="Cambria Math" w:hAnsi="Cambria Math"/>
              </w:rPr>
            </m:ctrlPr>
          </m:sSubPr>
          <m:e>
            <m:r>
              <w:rPr>
                <w:rFonts w:ascii="Cambria Math" w:hAnsi="Cambria Math"/>
              </w:rPr>
              <m:t>γ</m:t>
            </m:r>
          </m:e>
          <m:sub>
            <m:r>
              <m:rPr>
                <m:sty m:val="p"/>
              </m:rPr>
              <w:rPr>
                <w:rFonts w:ascii="Cambria Math" w:hAnsi="Cambria Math"/>
              </w:rPr>
              <m:t>rel</m:t>
            </m:r>
          </m:sub>
        </m:sSub>
        <m:r>
          <m:rPr>
            <m:sty m:val="p"/>
          </m:rPr>
          <w:rPr>
            <w:rFonts w:ascii="Cambria Math" w:hAnsi="Cambria Math"/>
          </w:rPr>
          <m:t>≥</m:t>
        </m:r>
        <m:r>
          <w:rPr>
            <w:rFonts w:ascii="Cambria Math" w:hAnsi="Cambria Math"/>
          </w:rPr>
          <m:t>0</m:t>
        </m:r>
      </m:oMath>
      <w:r>
        <w:t xml:space="preserve"> </w:t>
      </w:r>
      <w:r>
        <w:rPr>
          <w:rFonts w:hint="eastAsia"/>
        </w:rPr>
        <w:t>控制关系监督的整体贡献，</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base</m:t>
            </m:r>
          </m:sub>
        </m:sSub>
      </m:oMath>
      <w:r>
        <w:t xml:space="preserve"> </w:t>
      </w:r>
      <w:r>
        <w:rPr>
          <w:rFonts w:hint="eastAsia"/>
        </w:rPr>
        <w:t>沿用</w:t>
      </w:r>
      <w:r>
        <w:rPr>
          <w:rFonts w:hint="eastAsia"/>
        </w:rPr>
        <w:t>ZeroDiff</w:t>
      </w:r>
      <w:r>
        <w:rPr>
          <w:rFonts w:hint="eastAsia"/>
        </w:rPr>
        <w:t>的基础生成目标。权重始终按完整日程归一化，损失按有效状态数聚合，不依据当前批次的权重和重新归一化。</w:t>
      </w:r>
    </w:p>
    <w:p w14:paraId="4EAC5BFC" w14:textId="77777777" w:rsidR="0050681D" w:rsidRDefault="00000000">
      <w:pPr>
        <w:pStyle w:val="2"/>
      </w:pPr>
      <w:r>
        <w:rPr>
          <w:rFonts w:hint="eastAsia"/>
        </w:rPr>
        <w:t>整体概述</w:t>
      </w:r>
    </w:p>
    <w:p w14:paraId="4551B946" w14:textId="77777777" w:rsidR="0050681D" w:rsidRDefault="00000000">
      <w:pPr>
        <w:ind w:firstLine="420"/>
      </w:pPr>
      <w:r>
        <w:rPr>
          <w:rFonts w:hint="eastAsia"/>
        </w:rPr>
        <w:t>训练时，先利用真实已见类批次更新关系投影器，再固定其参数，以关系目标与基础生成目标联合更新视觉生成器；关系梯度仍可经</w:t>
      </w:r>
      <w:r>
        <w:t xml:space="preserve"> </w:t>
      </w:r>
      <m:oMath>
        <m:sSub>
          <m:sSubPr>
            <m:ctrlPr>
              <w:rPr>
                <w:rFonts w:ascii="Cambria Math" w:hAnsi="Cambria Math"/>
              </w:rPr>
            </m:ctrlPr>
          </m:sSubPr>
          <m:e>
            <m:r>
              <w:rPr>
                <w:rFonts w:ascii="Cambria Math" w:hAnsi="Cambria Math"/>
              </w:rPr>
              <m:t>E</m:t>
            </m:r>
          </m:e>
          <m:sub>
            <m:r>
              <w:rPr>
                <w:rFonts w:ascii="Cambria Math" w:hAnsi="Cambria Math"/>
              </w:rPr>
              <m:t>v</m:t>
            </m:r>
          </m:sub>
        </m:sSub>
      </m:oMath>
      <w:r>
        <w:t xml:space="preserve"> </w:t>
      </w:r>
      <w:r>
        <w:rPr>
          <w:rFonts w:hint="eastAsia"/>
        </w:rPr>
        <w:t>传回生成器，基础判别器按原有目标更新。训练完成后，冻结扩散表征生成器</w:t>
      </w:r>
      <w:r>
        <w:t xml:space="preserve"> </w:t>
      </w:r>
      <m:oMath>
        <m:sSubSup>
          <m:sSubSupPr>
            <m:ctrlPr>
              <w:rPr>
                <w:rFonts w:ascii="Cambria Math" w:hAnsi="Cambria Math"/>
              </w:rPr>
            </m:ctrlPr>
          </m:sSubSupPr>
          <m:e>
            <m:r>
              <w:rPr>
                <w:rFonts w:ascii="Cambria Math" w:hAnsi="Cambria Math"/>
              </w:rPr>
              <m:t>G</m:t>
            </m:r>
          </m:e>
          <m:sub>
            <m:r>
              <w:rPr>
                <w:rFonts w:ascii="Cambria Math" w:hAnsi="Cambria Math"/>
              </w:rPr>
              <m:t>r</m:t>
            </m:r>
          </m:sub>
          <m:sup>
            <m:r>
              <m:rPr>
                <m:sty m:val="p"/>
              </m:rPr>
              <w:rPr>
                <w:rFonts w:ascii="Cambria Math" w:hAnsi="Cambria Math"/>
              </w:rPr>
              <m:t>*</m:t>
            </m:r>
          </m:sup>
        </m:sSubSup>
      </m:oMath>
      <w:r>
        <w:t xml:space="preserve"> </w:t>
      </w:r>
      <w:r>
        <w:rPr>
          <w:rFonts w:hint="eastAsia"/>
        </w:rPr>
        <w:t>与视觉特征生成器</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rPr>
          <w:rFonts w:hint="eastAsia"/>
        </w:rPr>
        <w:t>。推理时，</w:t>
      </w:r>
      <m:oMath>
        <m:sSubSup>
          <m:sSubSupPr>
            <m:ctrlPr>
              <w:rPr>
                <w:rFonts w:ascii="Cambria Math" w:hAnsi="Cambria Math"/>
              </w:rPr>
            </m:ctrlPr>
          </m:sSubSupPr>
          <m:e>
            <m:r>
              <w:rPr>
                <w:rFonts w:ascii="Cambria Math" w:hAnsi="Cambria Math"/>
              </w:rPr>
              <m:t>G</m:t>
            </m:r>
          </m:e>
          <m:sub>
            <m:r>
              <w:rPr>
                <w:rFonts w:ascii="Cambria Math" w:hAnsi="Cambria Math"/>
              </w:rPr>
              <m:t>r</m:t>
            </m:r>
          </m:sub>
          <m:sup>
            <m:r>
              <m:rPr>
                <m:sty m:val="p"/>
              </m:rPr>
              <w:rPr>
                <w:rFonts w:ascii="Cambria Math" w:hAnsi="Cambria Math"/>
              </w:rPr>
              <m:t>*</m:t>
            </m:r>
          </m:sup>
        </m:sSubSup>
      </m:oMath>
      <w:r>
        <w:t xml:space="preserve"> </w:t>
      </w:r>
      <w:r>
        <w:rPr>
          <w:rFonts w:hint="eastAsia"/>
        </w:rPr>
        <w:t>根据未见类别语义合成对比表征，</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rFonts w:hint="eastAsia"/>
        </w:rPr>
        <w:t>进一步以类别语义和合成表征为条件生成视觉特征，随后利用合成数据训练轻量分类器完成零样本识别。</w:t>
      </w:r>
    </w:p>
    <w:p w14:paraId="6B3D8D64" w14:textId="77777777" w:rsidR="0050681D" w:rsidRDefault="00000000">
      <w:pPr>
        <w:pStyle w:val="1"/>
      </w:pPr>
      <w:r>
        <w:rPr>
          <w:rFonts w:hint="eastAsia"/>
        </w:rPr>
        <w:lastRenderedPageBreak/>
        <w:t>Experiments</w:t>
      </w:r>
    </w:p>
    <w:p w14:paraId="39057AD0" w14:textId="77777777" w:rsidR="0050681D" w:rsidRDefault="00000000">
      <w:pPr>
        <w:widowControl/>
        <w:spacing w:after="100"/>
        <w:ind w:firstLineChars="0" w:firstLine="420"/>
      </w:pPr>
      <w:r>
        <w:t>我们在</w:t>
      </w:r>
      <w:r>
        <w:t xml:space="preserve"> AWA2</w:t>
      </w:r>
      <w:r>
        <w:t>、</w:t>
      </w:r>
      <w:r>
        <w:t xml:space="preserve">CUB </w:t>
      </w:r>
      <w:r>
        <w:t>和</w:t>
      </w:r>
      <w:r>
        <w:t xml:space="preserve"> SUN </w:t>
      </w:r>
      <w:r>
        <w:t>三个基准数据集上评估所提方法。首先比较完整训练数据下的</w:t>
      </w:r>
      <w:r>
        <w:t xml:space="preserve"> ZSL </w:t>
      </w:r>
      <w:r>
        <w:t>与</w:t>
      </w:r>
      <w:r>
        <w:t xml:space="preserve"> GZSL </w:t>
      </w:r>
      <w:r>
        <w:t>性能，随后考察训练样本受限时的表现，并通过消融实验分析两种粒度的关系约束与状态重加权的作用。最后，利用真实与生成特征的可视化，观察不同训练样本比例下的分布特征。</w:t>
      </w:r>
    </w:p>
    <w:p w14:paraId="50ACAAC4" w14:textId="77777777" w:rsidR="0050681D" w:rsidRDefault="00000000">
      <w:pPr>
        <w:pStyle w:val="2"/>
      </w:pPr>
      <w:r>
        <w:t>Experimental Settings</w:t>
      </w:r>
    </w:p>
    <w:p w14:paraId="02AB8669" w14:textId="77777777" w:rsidR="0050681D" w:rsidRDefault="00000000">
      <w:pPr>
        <w:widowControl/>
        <w:spacing w:after="100"/>
        <w:ind w:firstLineChars="0" w:firstLine="420"/>
      </w:pPr>
      <w:r>
        <w:t>数据集。</w:t>
      </w:r>
      <w:r>
        <w:t xml:space="preserve">AWA2 </w:t>
      </w:r>
      <w:r>
        <w:t>包含</w:t>
      </w:r>
      <w:r>
        <w:t xml:space="preserve"> 37,322 </w:t>
      </w:r>
      <w:r>
        <w:t>张动物图像，共</w:t>
      </w:r>
      <w:r>
        <w:t xml:space="preserve"> 50 </w:t>
      </w:r>
      <w:r>
        <w:t>个类别，其中已见类和未见类分别为</w:t>
      </w:r>
      <w:r>
        <w:t xml:space="preserve"> 40 </w:t>
      </w:r>
      <w:r>
        <w:t>类和</w:t>
      </w:r>
      <w:r>
        <w:t xml:space="preserve"> 10 </w:t>
      </w:r>
      <w:r>
        <w:t>类；</w:t>
      </w:r>
      <w:r>
        <w:t xml:space="preserve">CUB </w:t>
      </w:r>
      <w:r>
        <w:t>包含</w:t>
      </w:r>
      <w:r>
        <w:t xml:space="preserve"> 11,788 </w:t>
      </w:r>
      <w:r>
        <w:t>张鸟类图像，共</w:t>
      </w:r>
      <w:r>
        <w:t xml:space="preserve"> 200 </w:t>
      </w:r>
      <w:r>
        <w:t>个类别，划分为</w:t>
      </w:r>
      <w:r>
        <w:t xml:space="preserve"> 150 </w:t>
      </w:r>
      <w:r>
        <w:t>个已见类和</w:t>
      </w:r>
      <w:r>
        <w:t xml:space="preserve"> 50 </w:t>
      </w:r>
      <w:r>
        <w:t>个未见类；</w:t>
      </w:r>
      <w:r>
        <w:t xml:space="preserve">SUN </w:t>
      </w:r>
      <w:r>
        <w:t>包含</w:t>
      </w:r>
      <w:r>
        <w:t xml:space="preserve"> 14,340 </w:t>
      </w:r>
      <w:r>
        <w:t>张场景图像，共</w:t>
      </w:r>
      <w:r>
        <w:t xml:space="preserve"> 717 </w:t>
      </w:r>
      <w:r>
        <w:t>个类别，划分为</w:t>
      </w:r>
      <w:r>
        <w:t xml:space="preserve"> 645 </w:t>
      </w:r>
      <w:r>
        <w:t>个已见类和</w:t>
      </w:r>
      <w:r>
        <w:t xml:space="preserve"> 72 </w:t>
      </w:r>
      <w:r>
        <w:t>个未见类。三个数据集分别覆盖动物识别、细粒度鸟类识别和场景识别。实验沿用</w:t>
      </w:r>
      <w:r>
        <w:t xml:space="preserve"> ZeroDiff </w:t>
      </w:r>
      <w:r>
        <w:t>的类别划分，未见类别的真实图像不参与生成模型训练。</w:t>
      </w:r>
    </w:p>
    <w:p w14:paraId="3C5D169E" w14:textId="77777777" w:rsidR="0050681D" w:rsidRDefault="00000000">
      <w:pPr>
        <w:widowControl/>
        <w:spacing w:after="100"/>
        <w:ind w:firstLineChars="0" w:firstLine="420"/>
      </w:pPr>
      <w:r>
        <w:t>评价指标。</w:t>
      </w:r>
      <w:r>
        <w:t xml:space="preserve">ZSL </w:t>
      </w:r>
      <w:r>
        <w:t>仅在未见类别中进行分类，报告未见类平均每类</w:t>
      </w:r>
      <w:r>
        <w:t xml:space="preserve"> Top-1 </w:t>
      </w:r>
      <w:r>
        <w:t>准确率</w:t>
      </w:r>
      <w:r>
        <w:t xml:space="preserve"> T1</w:t>
      </w:r>
      <w:r>
        <w:t>。</w:t>
      </w:r>
      <w:r>
        <w:t xml:space="preserve">GZSL </w:t>
      </w:r>
      <w:r>
        <w:t>的候选标签同时包含已见类与未见类，分别报告两类测试样本的平均每类准确率</w:t>
      </w:r>
      <w:r>
        <w:t xml:space="preserve"> S </w:t>
      </w:r>
      <w:r>
        <w:t>和</w:t>
      </w:r>
      <w:r>
        <w:t xml:space="preserve"> U</w:t>
      </w:r>
      <w:r>
        <w:t>，并采用调和平均值</w:t>
      </w:r>
      <w:r>
        <w:t xml:space="preserve"> H = 2SU/(S + U) </w:t>
      </w:r>
      <w:r>
        <w:t>衡量二者的综合表现。所有准确率以百分数表示，文中性能差值均以百分点计。</w:t>
      </w:r>
    </w:p>
    <w:p w14:paraId="39CBCA2A" w14:textId="77777777" w:rsidR="0050681D" w:rsidRDefault="00000000">
      <w:pPr>
        <w:widowControl/>
        <w:spacing w:after="100"/>
        <w:ind w:firstLineChars="0" w:firstLine="420"/>
      </w:pPr>
      <w:r>
        <w:t>实现细节。本文基于</w:t>
      </w:r>
      <w:r>
        <w:t xml:space="preserve"> ZeroDiff </w:t>
      </w:r>
      <w:r>
        <w:t>的两阶段生成框架实现。视觉特征和实例对比表征分别采用其交叉熵与</w:t>
      </w:r>
      <w:r>
        <w:t xml:space="preserve"> PaCo </w:t>
      </w:r>
      <w:r>
        <w:t>表征分支，视觉特征维度为</w:t>
      </w:r>
      <w:r>
        <w:t xml:space="preserve"> 2,048</w:t>
      </w:r>
      <w:r>
        <w:t>。</w:t>
      </w:r>
      <w:r>
        <w:t xml:space="preserve">AWA2 </w:t>
      </w:r>
      <w:r>
        <w:t>和</w:t>
      </w:r>
      <w:r>
        <w:t xml:space="preserve"> SUN </w:t>
      </w:r>
      <w:r>
        <w:t>分别使用</w:t>
      </w:r>
      <w:r>
        <w:t xml:space="preserve"> 85 </w:t>
      </w:r>
      <w:r>
        <w:t>维和</w:t>
      </w:r>
      <w:r>
        <w:t xml:space="preserve"> 102 </w:t>
      </w:r>
      <w:r>
        <w:t>维类别属性，</w:t>
      </w:r>
      <w:r>
        <w:t xml:space="preserve">CUB </w:t>
      </w:r>
      <w:r>
        <w:t>使用由文本描述提取的</w:t>
      </w:r>
      <w:r>
        <w:t xml:space="preserve"> 1,024 </w:t>
      </w:r>
      <w:r>
        <w:t>维语义表示。模型采用</w:t>
      </w:r>
      <w:r>
        <w:t xml:space="preserve"> Adam </w:t>
      </w:r>
      <w:r>
        <w:t>优化器，扩散步数设为</w:t>
      </w:r>
      <w:r>
        <w:t xml:space="preserve"> 4</w:t>
      </w:r>
      <w:r>
        <w:t>，关系投影维度为</w:t>
      </w:r>
      <w:r>
        <w:t xml:space="preserve"> 512</w:t>
      </w:r>
      <w:r>
        <w:t>。关系学习采用类别均衡采样，每批选取</w:t>
      </w:r>
      <w:r>
        <w:t xml:space="preserve"> 16 </w:t>
      </w:r>
      <w:r>
        <w:t>个类别、每类</w:t>
      </w:r>
      <w:r>
        <w:t xml:space="preserve"> 4 </w:t>
      </w:r>
      <w:r>
        <w:t>个实例，并按类别分配扩散状态。训练时先在真实已见类数据上更新关系投影器，再固定投影器参数，以关系损失与基础生成目标共同优化视觉生成器。测试时根据未见类语义生成特征，并训练分类器完成识别。</w:t>
      </w:r>
    </w:p>
    <w:p w14:paraId="353433D0" w14:textId="77777777" w:rsidR="0050681D" w:rsidRDefault="00000000">
      <w:pPr>
        <w:pStyle w:val="2"/>
      </w:pPr>
      <w:r>
        <w:t>Comparison with State-of-the-Art Methods</w:t>
      </w:r>
    </w:p>
    <w:p w14:paraId="64E60779" w14:textId="77777777" w:rsidR="0050681D" w:rsidRDefault="00000000">
      <w:pPr>
        <w:widowControl/>
        <w:spacing w:after="100"/>
        <w:ind w:firstLineChars="0" w:firstLine="420"/>
      </w:pPr>
      <w:r>
        <w:t>表</w:t>
      </w:r>
      <w:r>
        <w:t xml:space="preserve"> 1 </w:t>
      </w:r>
      <w:r>
        <w:t>汇总了本文方法与代表性方法的比较结果，包括</w:t>
      </w:r>
      <w:r>
        <w:t xml:space="preserve"> MSDN</w:t>
      </w:r>
      <w:r>
        <w:t>、</w:t>
      </w:r>
      <w:r>
        <w:t>PSVMA</w:t>
      </w:r>
      <w:r>
        <w:t>、</w:t>
      </w:r>
      <w:r>
        <w:t>ZSLViT</w:t>
      </w:r>
      <w:r>
        <w:t>、</w:t>
      </w:r>
      <w:r>
        <w:t xml:space="preserve">PSVMA+ </w:t>
      </w:r>
      <w:r>
        <w:t>和</w:t>
      </w:r>
      <w:r>
        <w:t xml:space="preserve"> AENet </w:t>
      </w:r>
      <w:r>
        <w:t>等嵌入式方法，以及</w:t>
      </w:r>
      <w:r>
        <w:t xml:space="preserve"> CE-GZSL</w:t>
      </w:r>
      <w:r>
        <w:t>、</w:t>
      </w:r>
      <w:r>
        <w:t>FREE</w:t>
      </w:r>
      <w:r>
        <w:t>、</w:t>
      </w:r>
      <w:r>
        <w:t>RE-GZSL</w:t>
      </w:r>
      <w:r>
        <w:t>、</w:t>
      </w:r>
      <w:r>
        <w:t>VADS</w:t>
      </w:r>
      <w:r>
        <w:t>、</w:t>
      </w:r>
      <w:r>
        <w:t>GenZSL</w:t>
      </w:r>
      <w:r>
        <w:t>、</w:t>
      </w:r>
      <w:r>
        <w:t xml:space="preserve">RLVC </w:t>
      </w:r>
      <w:r>
        <w:t>和</w:t>
      </w:r>
      <w:r>
        <w:t xml:space="preserve"> ZeroDiff </w:t>
      </w:r>
      <w:r>
        <w:t>等生成式方法，同时列出近期方法</w:t>
      </w:r>
      <w:r>
        <w:t xml:space="preserve"> SAGE</w:t>
      </w:r>
      <w:r>
        <w:t>。我们重点考察相对于基础生成框架</w:t>
      </w:r>
      <w:r>
        <w:t xml:space="preserve"> ZeroDiff </w:t>
      </w:r>
      <w:r>
        <w:t>的变化，并结合表中其他方法评价所提方法的性能。不同方法采用的视觉骨干与语义表示并不完全相同，因此，跨方法结果主要反映各自完整配置下的识别表现。</w:t>
      </w:r>
    </w:p>
    <w:p w14:paraId="6CE606FE" w14:textId="77777777" w:rsidR="0050681D" w:rsidRDefault="00000000">
      <w:pPr>
        <w:keepNext/>
        <w:keepLines/>
        <w:widowControl/>
        <w:spacing w:before="100" w:after="80"/>
        <w:ind w:firstLineChars="0" w:firstLine="0"/>
      </w:pPr>
      <w:r>
        <w:rPr>
          <w:sz w:val="20"/>
        </w:rPr>
        <w:lastRenderedPageBreak/>
        <w:t>表</w:t>
      </w:r>
      <w:r>
        <w:rPr>
          <w:sz w:val="20"/>
        </w:rPr>
        <w:t xml:space="preserve"> 1 </w:t>
      </w:r>
      <w:r>
        <w:rPr>
          <w:sz w:val="20"/>
        </w:rPr>
        <w:t>在</w:t>
      </w:r>
      <w:r>
        <w:rPr>
          <w:sz w:val="20"/>
        </w:rPr>
        <w:t xml:space="preserve"> AWA2</w:t>
      </w:r>
      <w:r>
        <w:rPr>
          <w:sz w:val="20"/>
        </w:rPr>
        <w:t>、</w:t>
      </w:r>
      <w:r>
        <w:rPr>
          <w:sz w:val="20"/>
        </w:rPr>
        <w:t xml:space="preserve">CUB </w:t>
      </w:r>
      <w:r>
        <w:rPr>
          <w:sz w:val="20"/>
        </w:rPr>
        <w:t>和</w:t>
      </w:r>
      <w:r>
        <w:rPr>
          <w:sz w:val="20"/>
        </w:rPr>
        <w:t xml:space="preserve"> SUN </w:t>
      </w:r>
      <w:r>
        <w:rPr>
          <w:sz w:val="20"/>
        </w:rPr>
        <w:t>上的</w:t>
      </w:r>
      <w:r>
        <w:rPr>
          <w:sz w:val="20"/>
        </w:rPr>
        <w:t xml:space="preserve"> ZSL </w:t>
      </w:r>
      <w:r>
        <w:rPr>
          <w:sz w:val="20"/>
        </w:rPr>
        <w:t>与</w:t>
      </w:r>
      <w:r>
        <w:rPr>
          <w:sz w:val="20"/>
        </w:rPr>
        <w:t xml:space="preserve"> GZSL </w:t>
      </w:r>
      <w:r>
        <w:rPr>
          <w:sz w:val="20"/>
        </w:rPr>
        <w:t>性能比较。</w:t>
      </w:r>
      <w:r>
        <w:rPr>
          <w:sz w:val="20"/>
        </w:rPr>
        <w:t>T1</w:t>
      </w:r>
      <w:r>
        <w:rPr>
          <w:sz w:val="20"/>
        </w:rPr>
        <w:t>、</w:t>
      </w:r>
      <w:r>
        <w:rPr>
          <w:sz w:val="20"/>
        </w:rPr>
        <w:t>U</w:t>
      </w:r>
      <w:r>
        <w:rPr>
          <w:sz w:val="20"/>
        </w:rPr>
        <w:t>、</w:t>
      </w:r>
      <w:r>
        <w:rPr>
          <w:sz w:val="20"/>
        </w:rPr>
        <w:t xml:space="preserve">S </w:t>
      </w:r>
      <w:r>
        <w:rPr>
          <w:sz w:val="20"/>
        </w:rPr>
        <w:t>和</w:t>
      </w:r>
      <w:r>
        <w:rPr>
          <w:sz w:val="20"/>
        </w:rPr>
        <w:t xml:space="preserve"> H </w:t>
      </w:r>
      <w:r>
        <w:rPr>
          <w:sz w:val="20"/>
        </w:rPr>
        <w:t>的单位均为</w:t>
      </w:r>
      <w:r>
        <w:rPr>
          <w:sz w:val="20"/>
        </w:rPr>
        <w:t xml:space="preserve"> %</w:t>
      </w:r>
      <w:r>
        <w:rPr>
          <w:sz w:val="20"/>
        </w:rPr>
        <w:t>；</w:t>
      </w:r>
      <w:r>
        <w:rPr>
          <w:sz w:val="20"/>
        </w:rPr>
        <w:t>“–”</w:t>
      </w:r>
      <w:r>
        <w:rPr>
          <w:sz w:val="20"/>
        </w:rPr>
        <w:t>表示未提供结果。</w:t>
      </w:r>
      <w:commentRangeStart w:id="0"/>
      <w:commentRangeEnd w:id="0"/>
      <w:r>
        <w:commentReference w:id="0"/>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162"/>
        <w:gridCol w:w="833"/>
        <w:gridCol w:w="677"/>
        <w:gridCol w:w="677"/>
        <w:gridCol w:w="677"/>
        <w:gridCol w:w="677"/>
        <w:gridCol w:w="677"/>
        <w:gridCol w:w="677"/>
        <w:gridCol w:w="677"/>
        <w:gridCol w:w="677"/>
        <w:gridCol w:w="677"/>
        <w:gridCol w:w="677"/>
        <w:gridCol w:w="677"/>
        <w:gridCol w:w="677"/>
      </w:tblGrid>
      <w:tr w:rsidR="0050681D" w14:paraId="179A1094" w14:textId="77777777">
        <w:trPr>
          <w:cantSplit/>
          <w:tblHeader/>
          <w:jc w:val="center"/>
        </w:trPr>
        <w:tc>
          <w:tcPr>
            <w:tcW w:w="1162" w:type="dxa"/>
            <w:vMerge w:val="restart"/>
            <w:tcBorders>
              <w:bottom w:val="single" w:sz="6" w:space="0" w:color="000000"/>
            </w:tcBorders>
            <w:tcMar>
              <w:top w:w="55" w:type="dxa"/>
              <w:left w:w="25" w:type="dxa"/>
              <w:bottom w:w="55" w:type="dxa"/>
              <w:right w:w="25" w:type="dxa"/>
            </w:tcMar>
            <w:vAlign w:val="center"/>
          </w:tcPr>
          <w:p w14:paraId="2327E39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Method</w:t>
            </w:r>
          </w:p>
        </w:tc>
        <w:tc>
          <w:tcPr>
            <w:tcW w:w="833" w:type="dxa"/>
            <w:vMerge w:val="restart"/>
            <w:tcBorders>
              <w:bottom w:val="single" w:sz="6" w:space="0" w:color="000000"/>
            </w:tcBorders>
            <w:tcMar>
              <w:top w:w="55" w:type="dxa"/>
              <w:left w:w="25" w:type="dxa"/>
              <w:bottom w:w="55" w:type="dxa"/>
              <w:right w:w="25" w:type="dxa"/>
            </w:tcMar>
            <w:vAlign w:val="center"/>
          </w:tcPr>
          <w:p w14:paraId="23723D1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Source</w:t>
            </w:r>
          </w:p>
        </w:tc>
        <w:tc>
          <w:tcPr>
            <w:tcW w:w="2031" w:type="dxa"/>
            <w:gridSpan w:val="3"/>
            <w:tcMar>
              <w:top w:w="55" w:type="dxa"/>
              <w:left w:w="25" w:type="dxa"/>
              <w:bottom w:w="55" w:type="dxa"/>
              <w:right w:w="25" w:type="dxa"/>
            </w:tcMar>
            <w:vAlign w:val="center"/>
          </w:tcPr>
          <w:p w14:paraId="6E00F50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7"/>
                <w:lang w:eastAsia="en-US"/>
              </w:rPr>
              <w:t>ZSL</w:t>
            </w:r>
          </w:p>
        </w:tc>
        <w:tc>
          <w:tcPr>
            <w:tcW w:w="6093" w:type="dxa"/>
            <w:gridSpan w:val="9"/>
            <w:tcMar>
              <w:top w:w="55" w:type="dxa"/>
              <w:left w:w="25" w:type="dxa"/>
              <w:bottom w:w="55" w:type="dxa"/>
              <w:right w:w="25" w:type="dxa"/>
            </w:tcMar>
            <w:vAlign w:val="center"/>
          </w:tcPr>
          <w:p w14:paraId="6886BED9"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7"/>
                <w:lang w:eastAsia="en-US"/>
              </w:rPr>
              <w:t>GZSL</w:t>
            </w:r>
          </w:p>
        </w:tc>
      </w:tr>
      <w:tr w:rsidR="0050681D" w14:paraId="26AEF607" w14:textId="77777777">
        <w:trPr>
          <w:cantSplit/>
          <w:tblHeader/>
          <w:jc w:val="center"/>
        </w:trPr>
        <w:tc>
          <w:tcPr>
            <w:tcW w:w="1162" w:type="dxa"/>
            <w:vMerge/>
          </w:tcPr>
          <w:p w14:paraId="70D34E53" w14:textId="77777777" w:rsidR="0050681D" w:rsidRDefault="0050681D">
            <w:pPr>
              <w:widowControl/>
              <w:spacing w:after="200" w:line="276" w:lineRule="auto"/>
              <w:ind w:firstLineChars="0" w:firstLine="0"/>
              <w:jc w:val="left"/>
              <w:rPr>
                <w:rFonts w:ascii="Cambria" w:hAnsi="Cambria" w:cs="Times New Roman"/>
                <w:kern w:val="0"/>
                <w:sz w:val="22"/>
                <w:lang w:eastAsia="en-US"/>
              </w:rPr>
            </w:pPr>
          </w:p>
        </w:tc>
        <w:tc>
          <w:tcPr>
            <w:tcW w:w="833" w:type="dxa"/>
            <w:vMerge/>
          </w:tcPr>
          <w:p w14:paraId="708F97C1" w14:textId="77777777" w:rsidR="0050681D" w:rsidRDefault="0050681D">
            <w:pPr>
              <w:widowControl/>
              <w:spacing w:after="200" w:line="276" w:lineRule="auto"/>
              <w:ind w:firstLineChars="0" w:firstLine="0"/>
              <w:jc w:val="left"/>
              <w:rPr>
                <w:rFonts w:ascii="Cambria" w:hAnsi="Cambria" w:cs="Times New Roman"/>
                <w:kern w:val="0"/>
                <w:sz w:val="22"/>
                <w:lang w:eastAsia="en-US"/>
              </w:rPr>
            </w:pPr>
          </w:p>
        </w:tc>
        <w:tc>
          <w:tcPr>
            <w:tcW w:w="677" w:type="dxa"/>
            <w:tcMar>
              <w:top w:w="55" w:type="dxa"/>
              <w:left w:w="25" w:type="dxa"/>
              <w:bottom w:w="55" w:type="dxa"/>
              <w:right w:w="25" w:type="dxa"/>
            </w:tcMar>
            <w:vAlign w:val="center"/>
          </w:tcPr>
          <w:p w14:paraId="3A8D503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AWA2</w:t>
            </w:r>
          </w:p>
        </w:tc>
        <w:tc>
          <w:tcPr>
            <w:tcW w:w="677" w:type="dxa"/>
            <w:tcMar>
              <w:top w:w="55" w:type="dxa"/>
              <w:left w:w="25" w:type="dxa"/>
              <w:bottom w:w="55" w:type="dxa"/>
              <w:right w:w="25" w:type="dxa"/>
            </w:tcMar>
            <w:vAlign w:val="center"/>
          </w:tcPr>
          <w:p w14:paraId="1696051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CUB</w:t>
            </w:r>
          </w:p>
        </w:tc>
        <w:tc>
          <w:tcPr>
            <w:tcW w:w="677" w:type="dxa"/>
            <w:tcMar>
              <w:top w:w="55" w:type="dxa"/>
              <w:left w:w="25" w:type="dxa"/>
              <w:bottom w:w="55" w:type="dxa"/>
              <w:right w:w="25" w:type="dxa"/>
            </w:tcMar>
            <w:vAlign w:val="center"/>
          </w:tcPr>
          <w:p w14:paraId="1EE5FDC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SUN</w:t>
            </w:r>
          </w:p>
        </w:tc>
        <w:tc>
          <w:tcPr>
            <w:tcW w:w="2031" w:type="dxa"/>
            <w:gridSpan w:val="3"/>
            <w:tcMar>
              <w:top w:w="55" w:type="dxa"/>
              <w:left w:w="25" w:type="dxa"/>
              <w:bottom w:w="55" w:type="dxa"/>
              <w:right w:w="25" w:type="dxa"/>
            </w:tcMar>
            <w:vAlign w:val="center"/>
          </w:tcPr>
          <w:p w14:paraId="76CA590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AWA2</w:t>
            </w:r>
          </w:p>
        </w:tc>
        <w:tc>
          <w:tcPr>
            <w:tcW w:w="2031" w:type="dxa"/>
            <w:gridSpan w:val="3"/>
            <w:tcMar>
              <w:top w:w="55" w:type="dxa"/>
              <w:left w:w="25" w:type="dxa"/>
              <w:bottom w:w="55" w:type="dxa"/>
              <w:right w:w="25" w:type="dxa"/>
            </w:tcMar>
            <w:vAlign w:val="center"/>
          </w:tcPr>
          <w:p w14:paraId="4D13B0A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CUB</w:t>
            </w:r>
          </w:p>
        </w:tc>
        <w:tc>
          <w:tcPr>
            <w:tcW w:w="2031" w:type="dxa"/>
            <w:gridSpan w:val="3"/>
            <w:tcMar>
              <w:top w:w="55" w:type="dxa"/>
              <w:left w:w="25" w:type="dxa"/>
              <w:bottom w:w="55" w:type="dxa"/>
              <w:right w:w="25" w:type="dxa"/>
            </w:tcMar>
            <w:vAlign w:val="center"/>
          </w:tcPr>
          <w:p w14:paraId="7552786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SUN</w:t>
            </w:r>
          </w:p>
        </w:tc>
      </w:tr>
      <w:tr w:rsidR="0050681D" w14:paraId="2DC7E1B8" w14:textId="77777777">
        <w:trPr>
          <w:cantSplit/>
          <w:tblHeader/>
          <w:jc w:val="center"/>
        </w:trPr>
        <w:tc>
          <w:tcPr>
            <w:tcW w:w="1162" w:type="dxa"/>
            <w:vMerge/>
          </w:tcPr>
          <w:p w14:paraId="4466A65F" w14:textId="77777777" w:rsidR="0050681D" w:rsidRDefault="0050681D">
            <w:pPr>
              <w:widowControl/>
              <w:spacing w:after="200" w:line="276" w:lineRule="auto"/>
              <w:ind w:firstLineChars="0" w:firstLine="0"/>
              <w:jc w:val="left"/>
              <w:rPr>
                <w:rFonts w:ascii="Cambria" w:hAnsi="Cambria" w:cs="Times New Roman"/>
                <w:kern w:val="0"/>
                <w:sz w:val="22"/>
                <w:lang w:eastAsia="en-US"/>
              </w:rPr>
            </w:pPr>
          </w:p>
        </w:tc>
        <w:tc>
          <w:tcPr>
            <w:tcW w:w="833" w:type="dxa"/>
            <w:vMerge/>
          </w:tcPr>
          <w:p w14:paraId="33CBE86E" w14:textId="77777777" w:rsidR="0050681D" w:rsidRDefault="0050681D">
            <w:pPr>
              <w:widowControl/>
              <w:spacing w:after="200" w:line="276" w:lineRule="auto"/>
              <w:ind w:firstLineChars="0" w:firstLine="0"/>
              <w:jc w:val="left"/>
              <w:rPr>
                <w:rFonts w:ascii="Cambria" w:hAnsi="Cambria" w:cs="Times New Roman"/>
                <w:kern w:val="0"/>
                <w:sz w:val="22"/>
                <w:lang w:eastAsia="en-US"/>
              </w:rPr>
            </w:pPr>
          </w:p>
        </w:tc>
        <w:tc>
          <w:tcPr>
            <w:tcW w:w="677" w:type="dxa"/>
            <w:tcBorders>
              <w:bottom w:val="single" w:sz="6" w:space="0" w:color="000000"/>
            </w:tcBorders>
            <w:tcMar>
              <w:top w:w="55" w:type="dxa"/>
              <w:left w:w="25" w:type="dxa"/>
              <w:bottom w:w="55" w:type="dxa"/>
              <w:right w:w="25" w:type="dxa"/>
            </w:tcMar>
            <w:vAlign w:val="center"/>
          </w:tcPr>
          <w:p w14:paraId="0709FAA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T1</w:t>
            </w:r>
          </w:p>
        </w:tc>
        <w:tc>
          <w:tcPr>
            <w:tcW w:w="677" w:type="dxa"/>
            <w:tcBorders>
              <w:bottom w:val="single" w:sz="6" w:space="0" w:color="000000"/>
            </w:tcBorders>
            <w:tcMar>
              <w:top w:w="55" w:type="dxa"/>
              <w:left w:w="25" w:type="dxa"/>
              <w:bottom w:w="55" w:type="dxa"/>
              <w:right w:w="25" w:type="dxa"/>
            </w:tcMar>
            <w:vAlign w:val="center"/>
          </w:tcPr>
          <w:p w14:paraId="31E7D859"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T1</w:t>
            </w:r>
          </w:p>
        </w:tc>
        <w:tc>
          <w:tcPr>
            <w:tcW w:w="677" w:type="dxa"/>
            <w:tcBorders>
              <w:bottom w:val="single" w:sz="6" w:space="0" w:color="000000"/>
            </w:tcBorders>
            <w:tcMar>
              <w:top w:w="55" w:type="dxa"/>
              <w:left w:w="25" w:type="dxa"/>
              <w:bottom w:w="55" w:type="dxa"/>
              <w:right w:w="25" w:type="dxa"/>
            </w:tcMar>
            <w:vAlign w:val="center"/>
          </w:tcPr>
          <w:p w14:paraId="23219B5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T1</w:t>
            </w:r>
          </w:p>
        </w:tc>
        <w:tc>
          <w:tcPr>
            <w:tcW w:w="677" w:type="dxa"/>
            <w:tcBorders>
              <w:bottom w:val="single" w:sz="6" w:space="0" w:color="000000"/>
            </w:tcBorders>
            <w:tcMar>
              <w:top w:w="55" w:type="dxa"/>
              <w:left w:w="25" w:type="dxa"/>
              <w:bottom w:w="55" w:type="dxa"/>
              <w:right w:w="25" w:type="dxa"/>
            </w:tcMar>
            <w:vAlign w:val="center"/>
          </w:tcPr>
          <w:p w14:paraId="76F0506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U</w:t>
            </w:r>
          </w:p>
        </w:tc>
        <w:tc>
          <w:tcPr>
            <w:tcW w:w="677" w:type="dxa"/>
            <w:tcBorders>
              <w:bottom w:val="single" w:sz="6" w:space="0" w:color="000000"/>
            </w:tcBorders>
            <w:tcMar>
              <w:top w:w="55" w:type="dxa"/>
              <w:left w:w="25" w:type="dxa"/>
              <w:bottom w:w="55" w:type="dxa"/>
              <w:right w:w="25" w:type="dxa"/>
            </w:tcMar>
            <w:vAlign w:val="center"/>
          </w:tcPr>
          <w:p w14:paraId="2CA4291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S</w:t>
            </w:r>
          </w:p>
        </w:tc>
        <w:tc>
          <w:tcPr>
            <w:tcW w:w="677" w:type="dxa"/>
            <w:tcBorders>
              <w:bottom w:val="single" w:sz="6" w:space="0" w:color="000000"/>
            </w:tcBorders>
            <w:tcMar>
              <w:top w:w="55" w:type="dxa"/>
              <w:left w:w="25" w:type="dxa"/>
              <w:bottom w:w="55" w:type="dxa"/>
              <w:right w:w="25" w:type="dxa"/>
            </w:tcMar>
            <w:vAlign w:val="center"/>
          </w:tcPr>
          <w:p w14:paraId="72EA1E4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H</w:t>
            </w:r>
          </w:p>
        </w:tc>
        <w:tc>
          <w:tcPr>
            <w:tcW w:w="677" w:type="dxa"/>
            <w:tcBorders>
              <w:bottom w:val="single" w:sz="6" w:space="0" w:color="000000"/>
            </w:tcBorders>
            <w:tcMar>
              <w:top w:w="55" w:type="dxa"/>
              <w:left w:w="25" w:type="dxa"/>
              <w:bottom w:w="55" w:type="dxa"/>
              <w:right w:w="25" w:type="dxa"/>
            </w:tcMar>
            <w:vAlign w:val="center"/>
          </w:tcPr>
          <w:p w14:paraId="288B3F5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U</w:t>
            </w:r>
          </w:p>
        </w:tc>
        <w:tc>
          <w:tcPr>
            <w:tcW w:w="677" w:type="dxa"/>
            <w:tcBorders>
              <w:bottom w:val="single" w:sz="6" w:space="0" w:color="000000"/>
            </w:tcBorders>
            <w:tcMar>
              <w:top w:w="55" w:type="dxa"/>
              <w:left w:w="25" w:type="dxa"/>
              <w:bottom w:w="55" w:type="dxa"/>
              <w:right w:w="25" w:type="dxa"/>
            </w:tcMar>
            <w:vAlign w:val="center"/>
          </w:tcPr>
          <w:p w14:paraId="643D0A63"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S</w:t>
            </w:r>
          </w:p>
        </w:tc>
        <w:tc>
          <w:tcPr>
            <w:tcW w:w="677" w:type="dxa"/>
            <w:tcBorders>
              <w:bottom w:val="single" w:sz="6" w:space="0" w:color="000000"/>
            </w:tcBorders>
            <w:tcMar>
              <w:top w:w="55" w:type="dxa"/>
              <w:left w:w="25" w:type="dxa"/>
              <w:bottom w:w="55" w:type="dxa"/>
              <w:right w:w="25" w:type="dxa"/>
            </w:tcMar>
            <w:vAlign w:val="center"/>
          </w:tcPr>
          <w:p w14:paraId="2981D10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H</w:t>
            </w:r>
          </w:p>
        </w:tc>
        <w:tc>
          <w:tcPr>
            <w:tcW w:w="677" w:type="dxa"/>
            <w:tcBorders>
              <w:bottom w:val="single" w:sz="6" w:space="0" w:color="000000"/>
            </w:tcBorders>
            <w:tcMar>
              <w:top w:w="55" w:type="dxa"/>
              <w:left w:w="25" w:type="dxa"/>
              <w:bottom w:w="55" w:type="dxa"/>
              <w:right w:w="25" w:type="dxa"/>
            </w:tcMar>
            <w:vAlign w:val="center"/>
          </w:tcPr>
          <w:p w14:paraId="4B76920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U</w:t>
            </w:r>
          </w:p>
        </w:tc>
        <w:tc>
          <w:tcPr>
            <w:tcW w:w="677" w:type="dxa"/>
            <w:tcBorders>
              <w:bottom w:val="single" w:sz="6" w:space="0" w:color="000000"/>
            </w:tcBorders>
            <w:tcMar>
              <w:top w:w="55" w:type="dxa"/>
              <w:left w:w="25" w:type="dxa"/>
              <w:bottom w:w="55" w:type="dxa"/>
              <w:right w:w="25" w:type="dxa"/>
            </w:tcMar>
            <w:vAlign w:val="center"/>
          </w:tcPr>
          <w:p w14:paraId="75FFF35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S</w:t>
            </w:r>
          </w:p>
        </w:tc>
        <w:tc>
          <w:tcPr>
            <w:tcW w:w="677" w:type="dxa"/>
            <w:tcBorders>
              <w:bottom w:val="single" w:sz="6" w:space="0" w:color="000000"/>
            </w:tcBorders>
            <w:tcMar>
              <w:top w:w="55" w:type="dxa"/>
              <w:left w:w="25" w:type="dxa"/>
              <w:bottom w:w="55" w:type="dxa"/>
              <w:right w:w="25" w:type="dxa"/>
            </w:tcMar>
            <w:vAlign w:val="center"/>
          </w:tcPr>
          <w:p w14:paraId="18988E1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H</w:t>
            </w:r>
          </w:p>
        </w:tc>
      </w:tr>
      <w:tr w:rsidR="0050681D" w14:paraId="366C4206" w14:textId="77777777">
        <w:trPr>
          <w:cantSplit/>
          <w:jc w:val="center"/>
        </w:trPr>
        <w:tc>
          <w:tcPr>
            <w:tcW w:w="1162" w:type="dxa"/>
            <w:tcMar>
              <w:top w:w="55" w:type="dxa"/>
              <w:left w:w="25" w:type="dxa"/>
              <w:bottom w:w="55" w:type="dxa"/>
              <w:right w:w="25" w:type="dxa"/>
            </w:tcMar>
            <w:vAlign w:val="center"/>
          </w:tcPr>
          <w:p w14:paraId="5616D592"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CE-GZSL</w:t>
            </w:r>
          </w:p>
        </w:tc>
        <w:tc>
          <w:tcPr>
            <w:tcW w:w="833" w:type="dxa"/>
            <w:tcMar>
              <w:top w:w="55" w:type="dxa"/>
              <w:left w:w="25" w:type="dxa"/>
              <w:bottom w:w="55" w:type="dxa"/>
              <w:right w:w="25" w:type="dxa"/>
            </w:tcMar>
            <w:vAlign w:val="center"/>
          </w:tcPr>
          <w:p w14:paraId="6BD0EF01"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21CVPR</w:t>
            </w:r>
          </w:p>
        </w:tc>
        <w:tc>
          <w:tcPr>
            <w:tcW w:w="677" w:type="dxa"/>
            <w:tcMar>
              <w:top w:w="55" w:type="dxa"/>
              <w:left w:w="25" w:type="dxa"/>
              <w:bottom w:w="55" w:type="dxa"/>
              <w:right w:w="25" w:type="dxa"/>
            </w:tcMar>
            <w:vAlign w:val="center"/>
          </w:tcPr>
          <w:p w14:paraId="3752121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70.4</w:t>
            </w:r>
          </w:p>
        </w:tc>
        <w:tc>
          <w:tcPr>
            <w:tcW w:w="677" w:type="dxa"/>
            <w:tcMar>
              <w:top w:w="55" w:type="dxa"/>
              <w:left w:w="25" w:type="dxa"/>
              <w:bottom w:w="55" w:type="dxa"/>
              <w:right w:w="25" w:type="dxa"/>
            </w:tcMar>
            <w:vAlign w:val="center"/>
          </w:tcPr>
          <w:p w14:paraId="0360208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77.5</w:t>
            </w:r>
          </w:p>
        </w:tc>
        <w:tc>
          <w:tcPr>
            <w:tcW w:w="677" w:type="dxa"/>
            <w:tcMar>
              <w:top w:w="55" w:type="dxa"/>
              <w:left w:w="25" w:type="dxa"/>
              <w:bottom w:w="55" w:type="dxa"/>
              <w:right w:w="25" w:type="dxa"/>
            </w:tcMar>
            <w:vAlign w:val="center"/>
          </w:tcPr>
          <w:p w14:paraId="1AB0AB5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63.3</w:t>
            </w:r>
          </w:p>
        </w:tc>
        <w:tc>
          <w:tcPr>
            <w:tcW w:w="677" w:type="dxa"/>
            <w:tcMar>
              <w:top w:w="55" w:type="dxa"/>
              <w:left w:w="25" w:type="dxa"/>
              <w:bottom w:w="55" w:type="dxa"/>
              <w:right w:w="25" w:type="dxa"/>
            </w:tcMar>
            <w:vAlign w:val="center"/>
          </w:tcPr>
          <w:p w14:paraId="7C4D48A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63.1</w:t>
            </w:r>
          </w:p>
        </w:tc>
        <w:tc>
          <w:tcPr>
            <w:tcW w:w="677" w:type="dxa"/>
            <w:tcMar>
              <w:top w:w="55" w:type="dxa"/>
              <w:left w:w="25" w:type="dxa"/>
              <w:bottom w:w="55" w:type="dxa"/>
              <w:right w:w="25" w:type="dxa"/>
            </w:tcMar>
            <w:vAlign w:val="center"/>
          </w:tcPr>
          <w:p w14:paraId="2028156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78.6</w:t>
            </w:r>
          </w:p>
        </w:tc>
        <w:tc>
          <w:tcPr>
            <w:tcW w:w="677" w:type="dxa"/>
            <w:tcMar>
              <w:top w:w="55" w:type="dxa"/>
              <w:left w:w="25" w:type="dxa"/>
              <w:bottom w:w="55" w:type="dxa"/>
              <w:right w:w="25" w:type="dxa"/>
            </w:tcMar>
            <w:vAlign w:val="center"/>
          </w:tcPr>
          <w:p w14:paraId="75CFC51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70.0</w:t>
            </w:r>
          </w:p>
        </w:tc>
        <w:tc>
          <w:tcPr>
            <w:tcW w:w="677" w:type="dxa"/>
            <w:tcMar>
              <w:top w:w="55" w:type="dxa"/>
              <w:left w:w="25" w:type="dxa"/>
              <w:bottom w:w="55" w:type="dxa"/>
              <w:right w:w="25" w:type="dxa"/>
            </w:tcMar>
            <w:vAlign w:val="center"/>
          </w:tcPr>
          <w:p w14:paraId="4F502E2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63.9</w:t>
            </w:r>
          </w:p>
        </w:tc>
        <w:tc>
          <w:tcPr>
            <w:tcW w:w="677" w:type="dxa"/>
            <w:tcMar>
              <w:top w:w="55" w:type="dxa"/>
              <w:left w:w="25" w:type="dxa"/>
              <w:bottom w:w="55" w:type="dxa"/>
              <w:right w:w="25" w:type="dxa"/>
            </w:tcMar>
            <w:vAlign w:val="center"/>
          </w:tcPr>
          <w:p w14:paraId="6F0FFE9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66.8</w:t>
            </w:r>
          </w:p>
        </w:tc>
        <w:tc>
          <w:tcPr>
            <w:tcW w:w="677" w:type="dxa"/>
            <w:tcMar>
              <w:top w:w="55" w:type="dxa"/>
              <w:left w:w="25" w:type="dxa"/>
              <w:bottom w:w="55" w:type="dxa"/>
              <w:right w:w="25" w:type="dxa"/>
            </w:tcMar>
            <w:vAlign w:val="center"/>
          </w:tcPr>
          <w:p w14:paraId="33E9C4B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65.3</w:t>
            </w:r>
          </w:p>
        </w:tc>
        <w:tc>
          <w:tcPr>
            <w:tcW w:w="677" w:type="dxa"/>
            <w:tcMar>
              <w:top w:w="55" w:type="dxa"/>
              <w:left w:w="25" w:type="dxa"/>
              <w:bottom w:w="55" w:type="dxa"/>
              <w:right w:w="25" w:type="dxa"/>
            </w:tcMar>
            <w:vAlign w:val="center"/>
          </w:tcPr>
          <w:p w14:paraId="1D8544C9"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48.8</w:t>
            </w:r>
          </w:p>
        </w:tc>
        <w:tc>
          <w:tcPr>
            <w:tcW w:w="677" w:type="dxa"/>
            <w:tcMar>
              <w:top w:w="55" w:type="dxa"/>
              <w:left w:w="25" w:type="dxa"/>
              <w:bottom w:w="55" w:type="dxa"/>
              <w:right w:w="25" w:type="dxa"/>
            </w:tcMar>
            <w:vAlign w:val="center"/>
          </w:tcPr>
          <w:p w14:paraId="6C4B7E9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38.6</w:t>
            </w:r>
          </w:p>
        </w:tc>
        <w:tc>
          <w:tcPr>
            <w:tcW w:w="677" w:type="dxa"/>
            <w:tcMar>
              <w:top w:w="55" w:type="dxa"/>
              <w:left w:w="25" w:type="dxa"/>
              <w:bottom w:w="55" w:type="dxa"/>
              <w:right w:w="25" w:type="dxa"/>
            </w:tcMar>
            <w:vAlign w:val="center"/>
          </w:tcPr>
          <w:p w14:paraId="292A611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43.1</w:t>
            </w:r>
          </w:p>
        </w:tc>
      </w:tr>
      <w:tr w:rsidR="0050681D" w14:paraId="6C04F75E" w14:textId="77777777">
        <w:trPr>
          <w:cantSplit/>
          <w:jc w:val="center"/>
        </w:trPr>
        <w:tc>
          <w:tcPr>
            <w:tcW w:w="1162" w:type="dxa"/>
            <w:tcMar>
              <w:top w:w="55" w:type="dxa"/>
              <w:left w:w="25" w:type="dxa"/>
              <w:bottom w:w="55" w:type="dxa"/>
              <w:right w:w="25" w:type="dxa"/>
            </w:tcMar>
            <w:vAlign w:val="center"/>
          </w:tcPr>
          <w:p w14:paraId="2AD621F4"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FREE</w:t>
            </w:r>
          </w:p>
        </w:tc>
        <w:tc>
          <w:tcPr>
            <w:tcW w:w="833" w:type="dxa"/>
            <w:tcMar>
              <w:top w:w="55" w:type="dxa"/>
              <w:left w:w="25" w:type="dxa"/>
              <w:bottom w:w="55" w:type="dxa"/>
              <w:right w:w="25" w:type="dxa"/>
            </w:tcMar>
            <w:vAlign w:val="center"/>
          </w:tcPr>
          <w:p w14:paraId="77FE4F2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21ICCV</w:t>
            </w:r>
          </w:p>
        </w:tc>
        <w:tc>
          <w:tcPr>
            <w:tcW w:w="677" w:type="dxa"/>
            <w:tcMar>
              <w:top w:w="55" w:type="dxa"/>
              <w:left w:w="25" w:type="dxa"/>
              <w:bottom w:w="55" w:type="dxa"/>
              <w:right w:w="25" w:type="dxa"/>
            </w:tcMar>
            <w:vAlign w:val="center"/>
          </w:tcPr>
          <w:p w14:paraId="735C0D3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c>
          <w:tcPr>
            <w:tcW w:w="677" w:type="dxa"/>
            <w:tcMar>
              <w:top w:w="55" w:type="dxa"/>
              <w:left w:w="25" w:type="dxa"/>
              <w:bottom w:w="55" w:type="dxa"/>
              <w:right w:w="25" w:type="dxa"/>
            </w:tcMar>
            <w:vAlign w:val="center"/>
          </w:tcPr>
          <w:p w14:paraId="458857D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c>
          <w:tcPr>
            <w:tcW w:w="677" w:type="dxa"/>
            <w:tcMar>
              <w:top w:w="55" w:type="dxa"/>
              <w:left w:w="25" w:type="dxa"/>
              <w:bottom w:w="55" w:type="dxa"/>
              <w:right w:w="25" w:type="dxa"/>
            </w:tcMar>
            <w:vAlign w:val="center"/>
          </w:tcPr>
          <w:p w14:paraId="630C6D5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c>
          <w:tcPr>
            <w:tcW w:w="677" w:type="dxa"/>
            <w:tcMar>
              <w:top w:w="55" w:type="dxa"/>
              <w:left w:w="25" w:type="dxa"/>
              <w:bottom w:w="55" w:type="dxa"/>
              <w:right w:w="25" w:type="dxa"/>
            </w:tcMar>
            <w:vAlign w:val="center"/>
          </w:tcPr>
          <w:p w14:paraId="773A4F0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60.4</w:t>
            </w:r>
          </w:p>
        </w:tc>
        <w:tc>
          <w:tcPr>
            <w:tcW w:w="677" w:type="dxa"/>
            <w:tcMar>
              <w:top w:w="55" w:type="dxa"/>
              <w:left w:w="25" w:type="dxa"/>
              <w:bottom w:w="55" w:type="dxa"/>
              <w:right w:w="25" w:type="dxa"/>
            </w:tcMar>
            <w:vAlign w:val="center"/>
          </w:tcPr>
          <w:p w14:paraId="36570A8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75.4</w:t>
            </w:r>
          </w:p>
        </w:tc>
        <w:tc>
          <w:tcPr>
            <w:tcW w:w="677" w:type="dxa"/>
            <w:tcMar>
              <w:top w:w="55" w:type="dxa"/>
              <w:left w:w="25" w:type="dxa"/>
              <w:bottom w:w="55" w:type="dxa"/>
              <w:right w:w="25" w:type="dxa"/>
            </w:tcMar>
            <w:vAlign w:val="center"/>
          </w:tcPr>
          <w:p w14:paraId="1864DB5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67.1</w:t>
            </w:r>
          </w:p>
        </w:tc>
        <w:tc>
          <w:tcPr>
            <w:tcW w:w="677" w:type="dxa"/>
            <w:tcMar>
              <w:top w:w="55" w:type="dxa"/>
              <w:left w:w="25" w:type="dxa"/>
              <w:bottom w:w="55" w:type="dxa"/>
              <w:right w:w="25" w:type="dxa"/>
            </w:tcMar>
            <w:vAlign w:val="center"/>
          </w:tcPr>
          <w:p w14:paraId="004310A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55.7</w:t>
            </w:r>
          </w:p>
        </w:tc>
        <w:tc>
          <w:tcPr>
            <w:tcW w:w="677" w:type="dxa"/>
            <w:tcMar>
              <w:top w:w="55" w:type="dxa"/>
              <w:left w:w="25" w:type="dxa"/>
              <w:bottom w:w="55" w:type="dxa"/>
              <w:right w:w="25" w:type="dxa"/>
            </w:tcMar>
            <w:vAlign w:val="center"/>
          </w:tcPr>
          <w:p w14:paraId="2959F55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59.9</w:t>
            </w:r>
          </w:p>
        </w:tc>
        <w:tc>
          <w:tcPr>
            <w:tcW w:w="677" w:type="dxa"/>
            <w:tcMar>
              <w:top w:w="55" w:type="dxa"/>
              <w:left w:w="25" w:type="dxa"/>
              <w:bottom w:w="55" w:type="dxa"/>
              <w:right w:w="25" w:type="dxa"/>
            </w:tcMar>
            <w:vAlign w:val="center"/>
          </w:tcPr>
          <w:p w14:paraId="7D59A3A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57.7</w:t>
            </w:r>
          </w:p>
        </w:tc>
        <w:tc>
          <w:tcPr>
            <w:tcW w:w="677" w:type="dxa"/>
            <w:tcMar>
              <w:top w:w="55" w:type="dxa"/>
              <w:left w:w="25" w:type="dxa"/>
              <w:bottom w:w="55" w:type="dxa"/>
              <w:right w:w="25" w:type="dxa"/>
            </w:tcMar>
            <w:vAlign w:val="center"/>
          </w:tcPr>
          <w:p w14:paraId="7302820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47.4</w:t>
            </w:r>
          </w:p>
        </w:tc>
        <w:tc>
          <w:tcPr>
            <w:tcW w:w="677" w:type="dxa"/>
            <w:tcMar>
              <w:top w:w="55" w:type="dxa"/>
              <w:left w:w="25" w:type="dxa"/>
              <w:bottom w:w="55" w:type="dxa"/>
              <w:right w:w="25" w:type="dxa"/>
            </w:tcMar>
            <w:vAlign w:val="center"/>
          </w:tcPr>
          <w:p w14:paraId="470D67C1"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37.2</w:t>
            </w:r>
          </w:p>
        </w:tc>
        <w:tc>
          <w:tcPr>
            <w:tcW w:w="677" w:type="dxa"/>
            <w:tcMar>
              <w:top w:w="55" w:type="dxa"/>
              <w:left w:w="25" w:type="dxa"/>
              <w:bottom w:w="55" w:type="dxa"/>
              <w:right w:w="25" w:type="dxa"/>
            </w:tcMar>
            <w:vAlign w:val="center"/>
          </w:tcPr>
          <w:p w14:paraId="337BA2C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41.7</w:t>
            </w:r>
          </w:p>
        </w:tc>
      </w:tr>
      <w:tr w:rsidR="0050681D" w14:paraId="20120046" w14:textId="77777777">
        <w:trPr>
          <w:cantSplit/>
          <w:jc w:val="center"/>
        </w:trPr>
        <w:tc>
          <w:tcPr>
            <w:tcW w:w="1162" w:type="dxa"/>
            <w:tcMar>
              <w:top w:w="55" w:type="dxa"/>
              <w:left w:w="25" w:type="dxa"/>
              <w:bottom w:w="55" w:type="dxa"/>
              <w:right w:w="25" w:type="dxa"/>
            </w:tcMar>
            <w:vAlign w:val="center"/>
          </w:tcPr>
          <w:p w14:paraId="59E3CF84"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MSDN</w:t>
            </w:r>
          </w:p>
        </w:tc>
        <w:tc>
          <w:tcPr>
            <w:tcW w:w="833" w:type="dxa"/>
            <w:tcMar>
              <w:top w:w="55" w:type="dxa"/>
              <w:left w:w="25" w:type="dxa"/>
              <w:bottom w:w="55" w:type="dxa"/>
              <w:right w:w="25" w:type="dxa"/>
            </w:tcMar>
            <w:vAlign w:val="center"/>
          </w:tcPr>
          <w:p w14:paraId="63D55C3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22CVPR</w:t>
            </w:r>
          </w:p>
        </w:tc>
        <w:tc>
          <w:tcPr>
            <w:tcW w:w="677" w:type="dxa"/>
            <w:tcMar>
              <w:top w:w="55" w:type="dxa"/>
              <w:left w:w="25" w:type="dxa"/>
              <w:bottom w:w="55" w:type="dxa"/>
              <w:right w:w="25" w:type="dxa"/>
            </w:tcMar>
            <w:vAlign w:val="center"/>
          </w:tcPr>
          <w:p w14:paraId="77310C1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70.1</w:t>
            </w:r>
          </w:p>
        </w:tc>
        <w:tc>
          <w:tcPr>
            <w:tcW w:w="677" w:type="dxa"/>
            <w:tcMar>
              <w:top w:w="55" w:type="dxa"/>
              <w:left w:w="25" w:type="dxa"/>
              <w:bottom w:w="55" w:type="dxa"/>
              <w:right w:w="25" w:type="dxa"/>
            </w:tcMar>
            <w:vAlign w:val="center"/>
          </w:tcPr>
          <w:p w14:paraId="59445B3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76.1</w:t>
            </w:r>
          </w:p>
        </w:tc>
        <w:tc>
          <w:tcPr>
            <w:tcW w:w="677" w:type="dxa"/>
            <w:tcMar>
              <w:top w:w="55" w:type="dxa"/>
              <w:left w:w="25" w:type="dxa"/>
              <w:bottom w:w="55" w:type="dxa"/>
              <w:right w:w="25" w:type="dxa"/>
            </w:tcMar>
            <w:vAlign w:val="center"/>
          </w:tcPr>
          <w:p w14:paraId="279349F9"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65.8</w:t>
            </w:r>
          </w:p>
        </w:tc>
        <w:tc>
          <w:tcPr>
            <w:tcW w:w="677" w:type="dxa"/>
            <w:tcMar>
              <w:top w:w="55" w:type="dxa"/>
              <w:left w:w="25" w:type="dxa"/>
              <w:bottom w:w="55" w:type="dxa"/>
              <w:right w:w="25" w:type="dxa"/>
            </w:tcMar>
            <w:vAlign w:val="center"/>
          </w:tcPr>
          <w:p w14:paraId="2CB77E1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62.0</w:t>
            </w:r>
          </w:p>
        </w:tc>
        <w:tc>
          <w:tcPr>
            <w:tcW w:w="677" w:type="dxa"/>
            <w:tcMar>
              <w:top w:w="55" w:type="dxa"/>
              <w:left w:w="25" w:type="dxa"/>
              <w:bottom w:w="55" w:type="dxa"/>
              <w:right w:w="25" w:type="dxa"/>
            </w:tcMar>
            <w:vAlign w:val="center"/>
          </w:tcPr>
          <w:p w14:paraId="4D3C8EE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74.5</w:t>
            </w:r>
          </w:p>
        </w:tc>
        <w:tc>
          <w:tcPr>
            <w:tcW w:w="677" w:type="dxa"/>
            <w:tcMar>
              <w:top w:w="55" w:type="dxa"/>
              <w:left w:w="25" w:type="dxa"/>
              <w:bottom w:w="55" w:type="dxa"/>
              <w:right w:w="25" w:type="dxa"/>
            </w:tcMar>
            <w:vAlign w:val="center"/>
          </w:tcPr>
          <w:p w14:paraId="01596DD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67.7</w:t>
            </w:r>
          </w:p>
        </w:tc>
        <w:tc>
          <w:tcPr>
            <w:tcW w:w="677" w:type="dxa"/>
            <w:tcMar>
              <w:top w:w="55" w:type="dxa"/>
              <w:left w:w="25" w:type="dxa"/>
              <w:bottom w:w="55" w:type="dxa"/>
              <w:right w:w="25" w:type="dxa"/>
            </w:tcMar>
            <w:vAlign w:val="center"/>
          </w:tcPr>
          <w:p w14:paraId="06B5206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68.7</w:t>
            </w:r>
          </w:p>
        </w:tc>
        <w:tc>
          <w:tcPr>
            <w:tcW w:w="677" w:type="dxa"/>
            <w:tcMar>
              <w:top w:w="55" w:type="dxa"/>
              <w:left w:w="25" w:type="dxa"/>
              <w:bottom w:w="55" w:type="dxa"/>
              <w:right w:w="25" w:type="dxa"/>
            </w:tcMar>
            <w:vAlign w:val="center"/>
          </w:tcPr>
          <w:p w14:paraId="6A9569E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67.5</w:t>
            </w:r>
          </w:p>
        </w:tc>
        <w:tc>
          <w:tcPr>
            <w:tcW w:w="677" w:type="dxa"/>
            <w:tcMar>
              <w:top w:w="55" w:type="dxa"/>
              <w:left w:w="25" w:type="dxa"/>
              <w:bottom w:w="55" w:type="dxa"/>
              <w:right w:w="25" w:type="dxa"/>
            </w:tcMar>
            <w:vAlign w:val="center"/>
          </w:tcPr>
          <w:p w14:paraId="524C4F0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68.1</w:t>
            </w:r>
          </w:p>
        </w:tc>
        <w:tc>
          <w:tcPr>
            <w:tcW w:w="677" w:type="dxa"/>
            <w:tcMar>
              <w:top w:w="55" w:type="dxa"/>
              <w:left w:w="25" w:type="dxa"/>
              <w:bottom w:w="55" w:type="dxa"/>
              <w:right w:w="25" w:type="dxa"/>
            </w:tcMar>
            <w:vAlign w:val="center"/>
          </w:tcPr>
          <w:p w14:paraId="3233059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52.2</w:t>
            </w:r>
          </w:p>
        </w:tc>
        <w:tc>
          <w:tcPr>
            <w:tcW w:w="677" w:type="dxa"/>
            <w:tcMar>
              <w:top w:w="55" w:type="dxa"/>
              <w:left w:w="25" w:type="dxa"/>
              <w:bottom w:w="55" w:type="dxa"/>
              <w:right w:w="25" w:type="dxa"/>
            </w:tcMar>
            <w:vAlign w:val="center"/>
          </w:tcPr>
          <w:p w14:paraId="40E8C8E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34.2</w:t>
            </w:r>
          </w:p>
        </w:tc>
        <w:tc>
          <w:tcPr>
            <w:tcW w:w="677" w:type="dxa"/>
            <w:tcMar>
              <w:top w:w="55" w:type="dxa"/>
              <w:left w:w="25" w:type="dxa"/>
              <w:bottom w:w="55" w:type="dxa"/>
              <w:right w:w="25" w:type="dxa"/>
            </w:tcMar>
            <w:vAlign w:val="center"/>
          </w:tcPr>
          <w:p w14:paraId="5961F13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41.3</w:t>
            </w:r>
          </w:p>
        </w:tc>
      </w:tr>
      <w:tr w:rsidR="0050681D" w14:paraId="14725E00" w14:textId="77777777">
        <w:trPr>
          <w:cantSplit/>
          <w:jc w:val="center"/>
        </w:trPr>
        <w:tc>
          <w:tcPr>
            <w:tcW w:w="1162" w:type="dxa"/>
            <w:tcMar>
              <w:top w:w="55" w:type="dxa"/>
              <w:left w:w="25" w:type="dxa"/>
              <w:bottom w:w="55" w:type="dxa"/>
              <w:right w:w="25" w:type="dxa"/>
            </w:tcMar>
            <w:vAlign w:val="center"/>
          </w:tcPr>
          <w:p w14:paraId="20DEFCBE"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PSVMA</w:t>
            </w:r>
          </w:p>
        </w:tc>
        <w:tc>
          <w:tcPr>
            <w:tcW w:w="833" w:type="dxa"/>
            <w:tcMar>
              <w:top w:w="55" w:type="dxa"/>
              <w:left w:w="25" w:type="dxa"/>
              <w:bottom w:w="55" w:type="dxa"/>
              <w:right w:w="25" w:type="dxa"/>
            </w:tcMar>
            <w:vAlign w:val="center"/>
          </w:tcPr>
          <w:p w14:paraId="21A2F18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23CVPR</w:t>
            </w:r>
          </w:p>
        </w:tc>
        <w:tc>
          <w:tcPr>
            <w:tcW w:w="677" w:type="dxa"/>
            <w:tcMar>
              <w:top w:w="55" w:type="dxa"/>
              <w:left w:w="25" w:type="dxa"/>
              <w:bottom w:w="55" w:type="dxa"/>
              <w:right w:w="25" w:type="dxa"/>
            </w:tcMar>
            <w:vAlign w:val="center"/>
          </w:tcPr>
          <w:p w14:paraId="54145F0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c>
          <w:tcPr>
            <w:tcW w:w="677" w:type="dxa"/>
            <w:tcMar>
              <w:top w:w="55" w:type="dxa"/>
              <w:left w:w="25" w:type="dxa"/>
              <w:bottom w:w="55" w:type="dxa"/>
              <w:right w:w="25" w:type="dxa"/>
            </w:tcMar>
            <w:vAlign w:val="center"/>
          </w:tcPr>
          <w:p w14:paraId="7CADDF7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c>
          <w:tcPr>
            <w:tcW w:w="677" w:type="dxa"/>
            <w:tcMar>
              <w:top w:w="55" w:type="dxa"/>
              <w:left w:w="25" w:type="dxa"/>
              <w:bottom w:w="55" w:type="dxa"/>
              <w:right w:w="25" w:type="dxa"/>
            </w:tcMar>
            <w:vAlign w:val="center"/>
          </w:tcPr>
          <w:p w14:paraId="7DB14F2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c>
          <w:tcPr>
            <w:tcW w:w="677" w:type="dxa"/>
            <w:tcMar>
              <w:top w:w="55" w:type="dxa"/>
              <w:left w:w="25" w:type="dxa"/>
              <w:bottom w:w="55" w:type="dxa"/>
              <w:right w:w="25" w:type="dxa"/>
            </w:tcMar>
            <w:vAlign w:val="center"/>
          </w:tcPr>
          <w:p w14:paraId="32E5B48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73.6</w:t>
            </w:r>
          </w:p>
        </w:tc>
        <w:tc>
          <w:tcPr>
            <w:tcW w:w="677" w:type="dxa"/>
            <w:tcMar>
              <w:top w:w="55" w:type="dxa"/>
              <w:left w:w="25" w:type="dxa"/>
              <w:bottom w:w="55" w:type="dxa"/>
              <w:right w:w="25" w:type="dxa"/>
            </w:tcMar>
            <w:vAlign w:val="center"/>
          </w:tcPr>
          <w:p w14:paraId="0F90577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77.3</w:t>
            </w:r>
          </w:p>
        </w:tc>
        <w:tc>
          <w:tcPr>
            <w:tcW w:w="677" w:type="dxa"/>
            <w:tcMar>
              <w:top w:w="55" w:type="dxa"/>
              <w:left w:w="25" w:type="dxa"/>
              <w:bottom w:w="55" w:type="dxa"/>
              <w:right w:w="25" w:type="dxa"/>
            </w:tcMar>
            <w:vAlign w:val="center"/>
          </w:tcPr>
          <w:p w14:paraId="222E86E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75.4</w:t>
            </w:r>
          </w:p>
        </w:tc>
        <w:tc>
          <w:tcPr>
            <w:tcW w:w="677" w:type="dxa"/>
            <w:tcMar>
              <w:top w:w="55" w:type="dxa"/>
              <w:left w:w="25" w:type="dxa"/>
              <w:bottom w:w="55" w:type="dxa"/>
              <w:right w:w="25" w:type="dxa"/>
            </w:tcMar>
            <w:vAlign w:val="center"/>
          </w:tcPr>
          <w:p w14:paraId="0458D26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70.1</w:t>
            </w:r>
          </w:p>
        </w:tc>
        <w:tc>
          <w:tcPr>
            <w:tcW w:w="677" w:type="dxa"/>
            <w:tcMar>
              <w:top w:w="55" w:type="dxa"/>
              <w:left w:w="25" w:type="dxa"/>
              <w:bottom w:w="55" w:type="dxa"/>
              <w:right w:w="25" w:type="dxa"/>
            </w:tcMar>
            <w:vAlign w:val="center"/>
          </w:tcPr>
          <w:p w14:paraId="45442DC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77.8</w:t>
            </w:r>
          </w:p>
        </w:tc>
        <w:tc>
          <w:tcPr>
            <w:tcW w:w="677" w:type="dxa"/>
            <w:tcMar>
              <w:top w:w="55" w:type="dxa"/>
              <w:left w:w="25" w:type="dxa"/>
              <w:bottom w:w="55" w:type="dxa"/>
              <w:right w:w="25" w:type="dxa"/>
            </w:tcMar>
            <w:vAlign w:val="center"/>
          </w:tcPr>
          <w:p w14:paraId="0221B74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73.8</w:t>
            </w:r>
          </w:p>
        </w:tc>
        <w:tc>
          <w:tcPr>
            <w:tcW w:w="677" w:type="dxa"/>
            <w:tcMar>
              <w:top w:w="55" w:type="dxa"/>
              <w:left w:w="25" w:type="dxa"/>
              <w:bottom w:w="55" w:type="dxa"/>
              <w:right w:w="25" w:type="dxa"/>
            </w:tcMar>
            <w:vAlign w:val="center"/>
          </w:tcPr>
          <w:p w14:paraId="0BB9832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61.7</w:t>
            </w:r>
          </w:p>
        </w:tc>
        <w:tc>
          <w:tcPr>
            <w:tcW w:w="677" w:type="dxa"/>
            <w:tcMar>
              <w:top w:w="55" w:type="dxa"/>
              <w:left w:w="25" w:type="dxa"/>
              <w:bottom w:w="55" w:type="dxa"/>
              <w:right w:w="25" w:type="dxa"/>
            </w:tcMar>
            <w:vAlign w:val="center"/>
          </w:tcPr>
          <w:p w14:paraId="6311E6D9"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45.3</w:t>
            </w:r>
          </w:p>
        </w:tc>
        <w:tc>
          <w:tcPr>
            <w:tcW w:w="677" w:type="dxa"/>
            <w:tcMar>
              <w:top w:w="55" w:type="dxa"/>
              <w:left w:w="25" w:type="dxa"/>
              <w:bottom w:w="55" w:type="dxa"/>
              <w:right w:w="25" w:type="dxa"/>
            </w:tcMar>
            <w:vAlign w:val="center"/>
          </w:tcPr>
          <w:p w14:paraId="62C5D7C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52.3</w:t>
            </w:r>
          </w:p>
        </w:tc>
      </w:tr>
      <w:tr w:rsidR="0050681D" w14:paraId="62A9B1EF" w14:textId="77777777">
        <w:trPr>
          <w:cantSplit/>
          <w:jc w:val="center"/>
        </w:trPr>
        <w:tc>
          <w:tcPr>
            <w:tcW w:w="1162" w:type="dxa"/>
            <w:tcMar>
              <w:top w:w="55" w:type="dxa"/>
              <w:left w:w="25" w:type="dxa"/>
              <w:bottom w:w="55" w:type="dxa"/>
              <w:right w:w="25" w:type="dxa"/>
            </w:tcMar>
            <w:vAlign w:val="center"/>
          </w:tcPr>
          <w:p w14:paraId="421A00C7"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RE-GZSL</w:t>
            </w:r>
          </w:p>
        </w:tc>
        <w:tc>
          <w:tcPr>
            <w:tcW w:w="833" w:type="dxa"/>
            <w:tcMar>
              <w:top w:w="55" w:type="dxa"/>
              <w:left w:w="25" w:type="dxa"/>
              <w:bottom w:w="55" w:type="dxa"/>
              <w:right w:w="25" w:type="dxa"/>
            </w:tcMar>
            <w:vAlign w:val="center"/>
          </w:tcPr>
          <w:p w14:paraId="44B4238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24TCSVT</w:t>
            </w:r>
          </w:p>
        </w:tc>
        <w:tc>
          <w:tcPr>
            <w:tcW w:w="677" w:type="dxa"/>
            <w:tcMar>
              <w:top w:w="55" w:type="dxa"/>
              <w:left w:w="25" w:type="dxa"/>
              <w:bottom w:w="55" w:type="dxa"/>
              <w:right w:w="25" w:type="dxa"/>
            </w:tcMar>
            <w:vAlign w:val="center"/>
          </w:tcPr>
          <w:p w14:paraId="55A0079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73.1</w:t>
            </w:r>
          </w:p>
        </w:tc>
        <w:tc>
          <w:tcPr>
            <w:tcW w:w="677" w:type="dxa"/>
            <w:tcMar>
              <w:top w:w="55" w:type="dxa"/>
              <w:left w:w="25" w:type="dxa"/>
              <w:bottom w:w="55" w:type="dxa"/>
              <w:right w:w="25" w:type="dxa"/>
            </w:tcMar>
            <w:vAlign w:val="center"/>
          </w:tcPr>
          <w:p w14:paraId="6D644E5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78.9</w:t>
            </w:r>
          </w:p>
        </w:tc>
        <w:tc>
          <w:tcPr>
            <w:tcW w:w="677" w:type="dxa"/>
            <w:tcMar>
              <w:top w:w="55" w:type="dxa"/>
              <w:left w:w="25" w:type="dxa"/>
              <w:bottom w:w="55" w:type="dxa"/>
              <w:right w:w="25" w:type="dxa"/>
            </w:tcMar>
            <w:vAlign w:val="center"/>
          </w:tcPr>
          <w:p w14:paraId="05AA04B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c>
          <w:tcPr>
            <w:tcW w:w="677" w:type="dxa"/>
            <w:tcMar>
              <w:top w:w="55" w:type="dxa"/>
              <w:left w:w="25" w:type="dxa"/>
              <w:bottom w:w="55" w:type="dxa"/>
              <w:right w:w="25" w:type="dxa"/>
            </w:tcMar>
            <w:vAlign w:val="center"/>
          </w:tcPr>
          <w:p w14:paraId="77E84D0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67.7</w:t>
            </w:r>
          </w:p>
        </w:tc>
        <w:tc>
          <w:tcPr>
            <w:tcW w:w="677" w:type="dxa"/>
            <w:tcMar>
              <w:top w:w="55" w:type="dxa"/>
              <w:left w:w="25" w:type="dxa"/>
              <w:bottom w:w="55" w:type="dxa"/>
              <w:right w:w="25" w:type="dxa"/>
            </w:tcMar>
            <w:vAlign w:val="center"/>
          </w:tcPr>
          <w:p w14:paraId="760D039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81.1</w:t>
            </w:r>
          </w:p>
        </w:tc>
        <w:tc>
          <w:tcPr>
            <w:tcW w:w="677" w:type="dxa"/>
            <w:tcMar>
              <w:top w:w="55" w:type="dxa"/>
              <w:left w:w="25" w:type="dxa"/>
              <w:bottom w:w="55" w:type="dxa"/>
              <w:right w:w="25" w:type="dxa"/>
            </w:tcMar>
            <w:vAlign w:val="center"/>
          </w:tcPr>
          <w:p w14:paraId="0E945A0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73.8</w:t>
            </w:r>
          </w:p>
        </w:tc>
        <w:tc>
          <w:tcPr>
            <w:tcW w:w="677" w:type="dxa"/>
            <w:tcMar>
              <w:top w:w="55" w:type="dxa"/>
              <w:left w:w="25" w:type="dxa"/>
              <w:bottom w:w="55" w:type="dxa"/>
              <w:right w:w="25" w:type="dxa"/>
            </w:tcMar>
            <w:vAlign w:val="center"/>
          </w:tcPr>
          <w:p w14:paraId="22D2DB1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72.3</w:t>
            </w:r>
          </w:p>
        </w:tc>
        <w:tc>
          <w:tcPr>
            <w:tcW w:w="677" w:type="dxa"/>
            <w:tcMar>
              <w:top w:w="55" w:type="dxa"/>
              <w:left w:w="25" w:type="dxa"/>
              <w:bottom w:w="55" w:type="dxa"/>
              <w:right w:w="25" w:type="dxa"/>
            </w:tcMar>
            <w:vAlign w:val="center"/>
          </w:tcPr>
          <w:p w14:paraId="13B4989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62.4</w:t>
            </w:r>
          </w:p>
        </w:tc>
        <w:tc>
          <w:tcPr>
            <w:tcW w:w="677" w:type="dxa"/>
            <w:tcMar>
              <w:top w:w="55" w:type="dxa"/>
              <w:left w:w="25" w:type="dxa"/>
              <w:bottom w:w="55" w:type="dxa"/>
              <w:right w:w="25" w:type="dxa"/>
            </w:tcMar>
            <w:vAlign w:val="center"/>
          </w:tcPr>
          <w:p w14:paraId="1FFBE03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67.0</w:t>
            </w:r>
          </w:p>
        </w:tc>
        <w:tc>
          <w:tcPr>
            <w:tcW w:w="677" w:type="dxa"/>
            <w:tcMar>
              <w:top w:w="55" w:type="dxa"/>
              <w:left w:w="25" w:type="dxa"/>
              <w:bottom w:w="55" w:type="dxa"/>
              <w:right w:w="25" w:type="dxa"/>
            </w:tcMar>
            <w:vAlign w:val="center"/>
          </w:tcPr>
          <w:p w14:paraId="354D8B6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c>
          <w:tcPr>
            <w:tcW w:w="677" w:type="dxa"/>
            <w:tcMar>
              <w:top w:w="55" w:type="dxa"/>
              <w:left w:w="25" w:type="dxa"/>
              <w:bottom w:w="55" w:type="dxa"/>
              <w:right w:w="25" w:type="dxa"/>
            </w:tcMar>
            <w:vAlign w:val="center"/>
          </w:tcPr>
          <w:p w14:paraId="54C6E75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c>
          <w:tcPr>
            <w:tcW w:w="677" w:type="dxa"/>
            <w:tcMar>
              <w:top w:w="55" w:type="dxa"/>
              <w:left w:w="25" w:type="dxa"/>
              <w:bottom w:w="55" w:type="dxa"/>
              <w:right w:w="25" w:type="dxa"/>
            </w:tcMar>
            <w:vAlign w:val="center"/>
          </w:tcPr>
          <w:p w14:paraId="4917795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r>
      <w:tr w:rsidR="0050681D" w14:paraId="60DE97A5" w14:textId="77777777">
        <w:trPr>
          <w:cantSplit/>
          <w:jc w:val="center"/>
        </w:trPr>
        <w:tc>
          <w:tcPr>
            <w:tcW w:w="1162" w:type="dxa"/>
            <w:tcMar>
              <w:top w:w="55" w:type="dxa"/>
              <w:left w:w="25" w:type="dxa"/>
              <w:bottom w:w="55" w:type="dxa"/>
              <w:right w:w="25" w:type="dxa"/>
            </w:tcMar>
            <w:vAlign w:val="center"/>
          </w:tcPr>
          <w:p w14:paraId="2848AFA8"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ZSLViT</w:t>
            </w:r>
          </w:p>
        </w:tc>
        <w:tc>
          <w:tcPr>
            <w:tcW w:w="833" w:type="dxa"/>
            <w:tcMar>
              <w:top w:w="55" w:type="dxa"/>
              <w:left w:w="25" w:type="dxa"/>
              <w:bottom w:w="55" w:type="dxa"/>
              <w:right w:w="25" w:type="dxa"/>
            </w:tcMar>
            <w:vAlign w:val="center"/>
          </w:tcPr>
          <w:p w14:paraId="4BF650A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24CVPR</w:t>
            </w:r>
          </w:p>
        </w:tc>
        <w:tc>
          <w:tcPr>
            <w:tcW w:w="677" w:type="dxa"/>
            <w:tcMar>
              <w:top w:w="55" w:type="dxa"/>
              <w:left w:w="25" w:type="dxa"/>
              <w:bottom w:w="55" w:type="dxa"/>
              <w:right w:w="25" w:type="dxa"/>
            </w:tcMar>
            <w:vAlign w:val="center"/>
          </w:tcPr>
          <w:p w14:paraId="5B5D9CE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70.7</w:t>
            </w:r>
          </w:p>
        </w:tc>
        <w:tc>
          <w:tcPr>
            <w:tcW w:w="677" w:type="dxa"/>
            <w:tcMar>
              <w:top w:w="55" w:type="dxa"/>
              <w:left w:w="25" w:type="dxa"/>
              <w:bottom w:w="55" w:type="dxa"/>
              <w:right w:w="25" w:type="dxa"/>
            </w:tcMar>
            <w:vAlign w:val="center"/>
          </w:tcPr>
          <w:p w14:paraId="5AA0405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78.9</w:t>
            </w:r>
          </w:p>
        </w:tc>
        <w:tc>
          <w:tcPr>
            <w:tcW w:w="677" w:type="dxa"/>
            <w:tcMar>
              <w:top w:w="55" w:type="dxa"/>
              <w:left w:w="25" w:type="dxa"/>
              <w:bottom w:w="55" w:type="dxa"/>
              <w:right w:w="25" w:type="dxa"/>
            </w:tcMar>
            <w:vAlign w:val="center"/>
          </w:tcPr>
          <w:p w14:paraId="309382A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68.3</w:t>
            </w:r>
          </w:p>
        </w:tc>
        <w:tc>
          <w:tcPr>
            <w:tcW w:w="677" w:type="dxa"/>
            <w:tcMar>
              <w:top w:w="55" w:type="dxa"/>
              <w:left w:w="25" w:type="dxa"/>
              <w:bottom w:w="55" w:type="dxa"/>
              <w:right w:w="25" w:type="dxa"/>
            </w:tcMar>
            <w:vAlign w:val="center"/>
          </w:tcPr>
          <w:p w14:paraId="7E03D88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66.1</w:t>
            </w:r>
          </w:p>
        </w:tc>
        <w:tc>
          <w:tcPr>
            <w:tcW w:w="677" w:type="dxa"/>
            <w:tcMar>
              <w:top w:w="55" w:type="dxa"/>
              <w:left w:w="25" w:type="dxa"/>
              <w:bottom w:w="55" w:type="dxa"/>
              <w:right w:w="25" w:type="dxa"/>
            </w:tcMar>
            <w:vAlign w:val="center"/>
          </w:tcPr>
          <w:p w14:paraId="7C8C773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84.6</w:t>
            </w:r>
          </w:p>
        </w:tc>
        <w:tc>
          <w:tcPr>
            <w:tcW w:w="677" w:type="dxa"/>
            <w:tcMar>
              <w:top w:w="55" w:type="dxa"/>
              <w:left w:w="25" w:type="dxa"/>
              <w:bottom w:w="55" w:type="dxa"/>
              <w:right w:w="25" w:type="dxa"/>
            </w:tcMar>
            <w:vAlign w:val="center"/>
          </w:tcPr>
          <w:p w14:paraId="1625616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74.2</w:t>
            </w:r>
          </w:p>
        </w:tc>
        <w:tc>
          <w:tcPr>
            <w:tcW w:w="677" w:type="dxa"/>
            <w:tcMar>
              <w:top w:w="55" w:type="dxa"/>
              <w:left w:w="25" w:type="dxa"/>
              <w:bottom w:w="55" w:type="dxa"/>
              <w:right w:w="25" w:type="dxa"/>
            </w:tcMar>
            <w:vAlign w:val="center"/>
          </w:tcPr>
          <w:p w14:paraId="4F45AC7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69.4</w:t>
            </w:r>
          </w:p>
        </w:tc>
        <w:tc>
          <w:tcPr>
            <w:tcW w:w="677" w:type="dxa"/>
            <w:tcMar>
              <w:top w:w="55" w:type="dxa"/>
              <w:left w:w="25" w:type="dxa"/>
              <w:bottom w:w="55" w:type="dxa"/>
              <w:right w:w="25" w:type="dxa"/>
            </w:tcMar>
            <w:vAlign w:val="center"/>
          </w:tcPr>
          <w:p w14:paraId="333E45B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78.2</w:t>
            </w:r>
          </w:p>
        </w:tc>
        <w:tc>
          <w:tcPr>
            <w:tcW w:w="677" w:type="dxa"/>
            <w:tcMar>
              <w:top w:w="55" w:type="dxa"/>
              <w:left w:w="25" w:type="dxa"/>
              <w:bottom w:w="55" w:type="dxa"/>
              <w:right w:w="25" w:type="dxa"/>
            </w:tcMar>
            <w:vAlign w:val="center"/>
          </w:tcPr>
          <w:p w14:paraId="108FD86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73.6</w:t>
            </w:r>
          </w:p>
        </w:tc>
        <w:tc>
          <w:tcPr>
            <w:tcW w:w="677" w:type="dxa"/>
            <w:tcMar>
              <w:top w:w="55" w:type="dxa"/>
              <w:left w:w="25" w:type="dxa"/>
              <w:bottom w:w="55" w:type="dxa"/>
              <w:right w:w="25" w:type="dxa"/>
            </w:tcMar>
            <w:vAlign w:val="center"/>
          </w:tcPr>
          <w:p w14:paraId="3A9644E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45.9</w:t>
            </w:r>
          </w:p>
        </w:tc>
        <w:tc>
          <w:tcPr>
            <w:tcW w:w="677" w:type="dxa"/>
            <w:tcMar>
              <w:top w:w="55" w:type="dxa"/>
              <w:left w:w="25" w:type="dxa"/>
              <w:bottom w:w="55" w:type="dxa"/>
              <w:right w:w="25" w:type="dxa"/>
            </w:tcMar>
            <w:vAlign w:val="center"/>
          </w:tcPr>
          <w:p w14:paraId="4227323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48.3</w:t>
            </w:r>
          </w:p>
        </w:tc>
        <w:tc>
          <w:tcPr>
            <w:tcW w:w="677" w:type="dxa"/>
            <w:tcMar>
              <w:top w:w="55" w:type="dxa"/>
              <w:left w:w="25" w:type="dxa"/>
              <w:bottom w:w="55" w:type="dxa"/>
              <w:right w:w="25" w:type="dxa"/>
            </w:tcMar>
            <w:vAlign w:val="center"/>
          </w:tcPr>
          <w:p w14:paraId="3C285EE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47.3</w:t>
            </w:r>
          </w:p>
        </w:tc>
      </w:tr>
      <w:tr w:rsidR="0050681D" w14:paraId="19969BF8" w14:textId="77777777">
        <w:trPr>
          <w:cantSplit/>
          <w:jc w:val="center"/>
        </w:trPr>
        <w:tc>
          <w:tcPr>
            <w:tcW w:w="1162" w:type="dxa"/>
            <w:tcMar>
              <w:top w:w="55" w:type="dxa"/>
              <w:left w:w="25" w:type="dxa"/>
              <w:bottom w:w="55" w:type="dxa"/>
              <w:right w:w="25" w:type="dxa"/>
            </w:tcMar>
            <w:vAlign w:val="center"/>
          </w:tcPr>
          <w:p w14:paraId="5B7C8449"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VADS</w:t>
            </w:r>
          </w:p>
        </w:tc>
        <w:tc>
          <w:tcPr>
            <w:tcW w:w="833" w:type="dxa"/>
            <w:tcMar>
              <w:top w:w="55" w:type="dxa"/>
              <w:left w:w="25" w:type="dxa"/>
              <w:bottom w:w="55" w:type="dxa"/>
              <w:right w:w="25" w:type="dxa"/>
            </w:tcMar>
            <w:vAlign w:val="center"/>
          </w:tcPr>
          <w:p w14:paraId="0761511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24CVPR</w:t>
            </w:r>
          </w:p>
        </w:tc>
        <w:tc>
          <w:tcPr>
            <w:tcW w:w="677" w:type="dxa"/>
            <w:tcMar>
              <w:top w:w="55" w:type="dxa"/>
              <w:left w:w="25" w:type="dxa"/>
              <w:bottom w:w="55" w:type="dxa"/>
              <w:right w:w="25" w:type="dxa"/>
            </w:tcMar>
            <w:vAlign w:val="center"/>
          </w:tcPr>
          <w:p w14:paraId="3C013A8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82.5</w:t>
            </w:r>
          </w:p>
        </w:tc>
        <w:tc>
          <w:tcPr>
            <w:tcW w:w="677" w:type="dxa"/>
            <w:tcMar>
              <w:top w:w="55" w:type="dxa"/>
              <w:left w:w="25" w:type="dxa"/>
              <w:bottom w:w="55" w:type="dxa"/>
              <w:right w:w="25" w:type="dxa"/>
            </w:tcMar>
            <w:vAlign w:val="center"/>
          </w:tcPr>
          <w:p w14:paraId="0716B3E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86.8</w:t>
            </w:r>
          </w:p>
        </w:tc>
        <w:tc>
          <w:tcPr>
            <w:tcW w:w="677" w:type="dxa"/>
            <w:tcMar>
              <w:top w:w="55" w:type="dxa"/>
              <w:left w:w="25" w:type="dxa"/>
              <w:bottom w:w="55" w:type="dxa"/>
              <w:right w:w="25" w:type="dxa"/>
            </w:tcMar>
            <w:vAlign w:val="center"/>
          </w:tcPr>
          <w:p w14:paraId="6424FA9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76.3</w:t>
            </w:r>
          </w:p>
        </w:tc>
        <w:tc>
          <w:tcPr>
            <w:tcW w:w="677" w:type="dxa"/>
            <w:tcMar>
              <w:top w:w="55" w:type="dxa"/>
              <w:left w:w="25" w:type="dxa"/>
              <w:bottom w:w="55" w:type="dxa"/>
              <w:right w:w="25" w:type="dxa"/>
            </w:tcMar>
            <w:vAlign w:val="center"/>
          </w:tcPr>
          <w:p w14:paraId="16D9CAE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75.4</w:t>
            </w:r>
          </w:p>
        </w:tc>
        <w:tc>
          <w:tcPr>
            <w:tcW w:w="677" w:type="dxa"/>
            <w:tcMar>
              <w:top w:w="55" w:type="dxa"/>
              <w:left w:w="25" w:type="dxa"/>
              <w:bottom w:w="55" w:type="dxa"/>
              <w:right w:w="25" w:type="dxa"/>
            </w:tcMar>
            <w:vAlign w:val="center"/>
          </w:tcPr>
          <w:p w14:paraId="63C13EC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83.6</w:t>
            </w:r>
          </w:p>
        </w:tc>
        <w:tc>
          <w:tcPr>
            <w:tcW w:w="677" w:type="dxa"/>
            <w:tcMar>
              <w:top w:w="55" w:type="dxa"/>
              <w:left w:w="25" w:type="dxa"/>
              <w:bottom w:w="55" w:type="dxa"/>
              <w:right w:w="25" w:type="dxa"/>
            </w:tcMar>
            <w:vAlign w:val="center"/>
          </w:tcPr>
          <w:p w14:paraId="470BF1E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79.3</w:t>
            </w:r>
          </w:p>
        </w:tc>
        <w:tc>
          <w:tcPr>
            <w:tcW w:w="677" w:type="dxa"/>
            <w:tcMar>
              <w:top w:w="55" w:type="dxa"/>
              <w:left w:w="25" w:type="dxa"/>
              <w:bottom w:w="55" w:type="dxa"/>
              <w:right w:w="25" w:type="dxa"/>
            </w:tcMar>
            <w:vAlign w:val="center"/>
          </w:tcPr>
          <w:p w14:paraId="47D8E7E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74.1</w:t>
            </w:r>
          </w:p>
        </w:tc>
        <w:tc>
          <w:tcPr>
            <w:tcW w:w="677" w:type="dxa"/>
            <w:tcMar>
              <w:top w:w="55" w:type="dxa"/>
              <w:left w:w="25" w:type="dxa"/>
              <w:bottom w:w="55" w:type="dxa"/>
              <w:right w:w="25" w:type="dxa"/>
            </w:tcMar>
            <w:vAlign w:val="center"/>
          </w:tcPr>
          <w:p w14:paraId="52CA1403"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74.6</w:t>
            </w:r>
          </w:p>
        </w:tc>
        <w:tc>
          <w:tcPr>
            <w:tcW w:w="677" w:type="dxa"/>
            <w:tcMar>
              <w:top w:w="55" w:type="dxa"/>
              <w:left w:w="25" w:type="dxa"/>
              <w:bottom w:w="55" w:type="dxa"/>
              <w:right w:w="25" w:type="dxa"/>
            </w:tcMar>
            <w:vAlign w:val="center"/>
          </w:tcPr>
          <w:p w14:paraId="060285D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74.3</w:t>
            </w:r>
          </w:p>
        </w:tc>
        <w:tc>
          <w:tcPr>
            <w:tcW w:w="677" w:type="dxa"/>
            <w:tcMar>
              <w:top w:w="55" w:type="dxa"/>
              <w:left w:w="25" w:type="dxa"/>
              <w:bottom w:w="55" w:type="dxa"/>
              <w:right w:w="25" w:type="dxa"/>
            </w:tcMar>
            <w:vAlign w:val="center"/>
          </w:tcPr>
          <w:p w14:paraId="6B19695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64.6</w:t>
            </w:r>
          </w:p>
        </w:tc>
        <w:tc>
          <w:tcPr>
            <w:tcW w:w="677" w:type="dxa"/>
            <w:tcMar>
              <w:top w:w="55" w:type="dxa"/>
              <w:left w:w="25" w:type="dxa"/>
              <w:bottom w:w="55" w:type="dxa"/>
              <w:right w:w="25" w:type="dxa"/>
            </w:tcMar>
            <w:vAlign w:val="center"/>
          </w:tcPr>
          <w:p w14:paraId="22B6583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49.0</w:t>
            </w:r>
          </w:p>
        </w:tc>
        <w:tc>
          <w:tcPr>
            <w:tcW w:w="677" w:type="dxa"/>
            <w:tcMar>
              <w:top w:w="55" w:type="dxa"/>
              <w:left w:w="25" w:type="dxa"/>
              <w:bottom w:w="55" w:type="dxa"/>
              <w:right w:w="25" w:type="dxa"/>
            </w:tcMar>
            <w:vAlign w:val="center"/>
          </w:tcPr>
          <w:p w14:paraId="4D5BB42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55.7</w:t>
            </w:r>
          </w:p>
        </w:tc>
      </w:tr>
      <w:tr w:rsidR="0050681D" w14:paraId="63012799" w14:textId="77777777">
        <w:trPr>
          <w:cantSplit/>
          <w:jc w:val="center"/>
        </w:trPr>
        <w:tc>
          <w:tcPr>
            <w:tcW w:w="1162" w:type="dxa"/>
            <w:tcMar>
              <w:top w:w="55" w:type="dxa"/>
              <w:left w:w="25" w:type="dxa"/>
              <w:bottom w:w="55" w:type="dxa"/>
              <w:right w:w="25" w:type="dxa"/>
            </w:tcMar>
            <w:vAlign w:val="center"/>
          </w:tcPr>
          <w:p w14:paraId="51CFE04D"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PSVMA+</w:t>
            </w:r>
          </w:p>
        </w:tc>
        <w:tc>
          <w:tcPr>
            <w:tcW w:w="833" w:type="dxa"/>
            <w:tcMar>
              <w:top w:w="55" w:type="dxa"/>
              <w:left w:w="25" w:type="dxa"/>
              <w:bottom w:w="55" w:type="dxa"/>
              <w:right w:w="25" w:type="dxa"/>
            </w:tcMar>
            <w:vAlign w:val="center"/>
          </w:tcPr>
          <w:p w14:paraId="762D7B5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25TPAMI</w:t>
            </w:r>
          </w:p>
        </w:tc>
        <w:tc>
          <w:tcPr>
            <w:tcW w:w="677" w:type="dxa"/>
            <w:tcMar>
              <w:top w:w="55" w:type="dxa"/>
              <w:left w:w="25" w:type="dxa"/>
              <w:bottom w:w="55" w:type="dxa"/>
              <w:right w:w="25" w:type="dxa"/>
            </w:tcMar>
            <w:vAlign w:val="center"/>
          </w:tcPr>
          <w:p w14:paraId="58C2C5E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79.2</w:t>
            </w:r>
          </w:p>
        </w:tc>
        <w:tc>
          <w:tcPr>
            <w:tcW w:w="677" w:type="dxa"/>
            <w:tcMar>
              <w:top w:w="55" w:type="dxa"/>
              <w:left w:w="25" w:type="dxa"/>
              <w:bottom w:w="55" w:type="dxa"/>
              <w:right w:w="25" w:type="dxa"/>
            </w:tcMar>
            <w:vAlign w:val="center"/>
          </w:tcPr>
          <w:p w14:paraId="190819D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78.8</w:t>
            </w:r>
          </w:p>
        </w:tc>
        <w:tc>
          <w:tcPr>
            <w:tcW w:w="677" w:type="dxa"/>
            <w:tcMar>
              <w:top w:w="55" w:type="dxa"/>
              <w:left w:w="25" w:type="dxa"/>
              <w:bottom w:w="55" w:type="dxa"/>
              <w:right w:w="25" w:type="dxa"/>
            </w:tcMar>
            <w:vAlign w:val="center"/>
          </w:tcPr>
          <w:p w14:paraId="3500E48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74.5</w:t>
            </w:r>
          </w:p>
        </w:tc>
        <w:tc>
          <w:tcPr>
            <w:tcW w:w="677" w:type="dxa"/>
            <w:tcMar>
              <w:top w:w="55" w:type="dxa"/>
              <w:left w:w="25" w:type="dxa"/>
              <w:bottom w:w="55" w:type="dxa"/>
              <w:right w:w="25" w:type="dxa"/>
            </w:tcMar>
            <w:vAlign w:val="center"/>
          </w:tcPr>
          <w:p w14:paraId="42D579D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74.2</w:t>
            </w:r>
          </w:p>
        </w:tc>
        <w:tc>
          <w:tcPr>
            <w:tcW w:w="677" w:type="dxa"/>
            <w:tcMar>
              <w:top w:w="55" w:type="dxa"/>
              <w:left w:w="25" w:type="dxa"/>
              <w:bottom w:w="55" w:type="dxa"/>
              <w:right w:w="25" w:type="dxa"/>
            </w:tcMar>
            <w:vAlign w:val="center"/>
          </w:tcPr>
          <w:p w14:paraId="4BA069A9"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86.4</w:t>
            </w:r>
          </w:p>
        </w:tc>
        <w:tc>
          <w:tcPr>
            <w:tcW w:w="677" w:type="dxa"/>
            <w:tcMar>
              <w:top w:w="55" w:type="dxa"/>
              <w:left w:w="25" w:type="dxa"/>
              <w:bottom w:w="55" w:type="dxa"/>
              <w:right w:w="25" w:type="dxa"/>
            </w:tcMar>
            <w:vAlign w:val="center"/>
          </w:tcPr>
          <w:p w14:paraId="2EAA7371"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79.8</w:t>
            </w:r>
          </w:p>
        </w:tc>
        <w:tc>
          <w:tcPr>
            <w:tcW w:w="677" w:type="dxa"/>
            <w:tcMar>
              <w:top w:w="55" w:type="dxa"/>
              <w:left w:w="25" w:type="dxa"/>
              <w:bottom w:w="55" w:type="dxa"/>
              <w:right w:w="25" w:type="dxa"/>
            </w:tcMar>
            <w:vAlign w:val="center"/>
          </w:tcPr>
          <w:p w14:paraId="6836089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71.8</w:t>
            </w:r>
          </w:p>
        </w:tc>
        <w:tc>
          <w:tcPr>
            <w:tcW w:w="677" w:type="dxa"/>
            <w:tcMar>
              <w:top w:w="55" w:type="dxa"/>
              <w:left w:w="25" w:type="dxa"/>
              <w:bottom w:w="55" w:type="dxa"/>
              <w:right w:w="25" w:type="dxa"/>
            </w:tcMar>
            <w:vAlign w:val="center"/>
          </w:tcPr>
          <w:p w14:paraId="6C6DC06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77.8</w:t>
            </w:r>
          </w:p>
        </w:tc>
        <w:tc>
          <w:tcPr>
            <w:tcW w:w="677" w:type="dxa"/>
            <w:tcMar>
              <w:top w:w="55" w:type="dxa"/>
              <w:left w:w="25" w:type="dxa"/>
              <w:bottom w:w="55" w:type="dxa"/>
              <w:right w:w="25" w:type="dxa"/>
            </w:tcMar>
            <w:vAlign w:val="center"/>
          </w:tcPr>
          <w:p w14:paraId="35F703D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74.6</w:t>
            </w:r>
          </w:p>
        </w:tc>
        <w:tc>
          <w:tcPr>
            <w:tcW w:w="677" w:type="dxa"/>
            <w:tcMar>
              <w:top w:w="55" w:type="dxa"/>
              <w:left w:w="25" w:type="dxa"/>
              <w:bottom w:w="55" w:type="dxa"/>
              <w:right w:w="25" w:type="dxa"/>
            </w:tcMar>
            <w:vAlign w:val="center"/>
          </w:tcPr>
          <w:p w14:paraId="2CF8AC4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61.5</w:t>
            </w:r>
          </w:p>
        </w:tc>
        <w:tc>
          <w:tcPr>
            <w:tcW w:w="677" w:type="dxa"/>
            <w:tcMar>
              <w:top w:w="55" w:type="dxa"/>
              <w:left w:w="25" w:type="dxa"/>
              <w:bottom w:w="55" w:type="dxa"/>
              <w:right w:w="25" w:type="dxa"/>
            </w:tcMar>
            <w:vAlign w:val="center"/>
          </w:tcPr>
          <w:p w14:paraId="7061ABF1"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49.4</w:t>
            </w:r>
          </w:p>
        </w:tc>
        <w:tc>
          <w:tcPr>
            <w:tcW w:w="677" w:type="dxa"/>
            <w:tcMar>
              <w:top w:w="55" w:type="dxa"/>
              <w:left w:w="25" w:type="dxa"/>
              <w:bottom w:w="55" w:type="dxa"/>
              <w:right w:w="25" w:type="dxa"/>
            </w:tcMar>
            <w:vAlign w:val="center"/>
          </w:tcPr>
          <w:p w14:paraId="7357605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54.8</w:t>
            </w:r>
          </w:p>
        </w:tc>
      </w:tr>
      <w:tr w:rsidR="0050681D" w14:paraId="1940D9CD" w14:textId="77777777">
        <w:trPr>
          <w:cantSplit/>
          <w:jc w:val="center"/>
        </w:trPr>
        <w:tc>
          <w:tcPr>
            <w:tcW w:w="1162" w:type="dxa"/>
            <w:tcMar>
              <w:top w:w="55" w:type="dxa"/>
              <w:left w:w="25" w:type="dxa"/>
              <w:bottom w:w="55" w:type="dxa"/>
              <w:right w:w="25" w:type="dxa"/>
            </w:tcMar>
            <w:vAlign w:val="center"/>
          </w:tcPr>
          <w:p w14:paraId="63317F3C"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GenZSL</w:t>
            </w:r>
          </w:p>
        </w:tc>
        <w:tc>
          <w:tcPr>
            <w:tcW w:w="833" w:type="dxa"/>
            <w:tcMar>
              <w:top w:w="55" w:type="dxa"/>
              <w:left w:w="25" w:type="dxa"/>
              <w:bottom w:w="55" w:type="dxa"/>
              <w:right w:w="25" w:type="dxa"/>
            </w:tcMar>
            <w:vAlign w:val="center"/>
          </w:tcPr>
          <w:p w14:paraId="1FAF6BE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25ICML</w:t>
            </w:r>
          </w:p>
        </w:tc>
        <w:tc>
          <w:tcPr>
            <w:tcW w:w="677" w:type="dxa"/>
            <w:tcMar>
              <w:top w:w="55" w:type="dxa"/>
              <w:left w:w="25" w:type="dxa"/>
              <w:bottom w:w="55" w:type="dxa"/>
              <w:right w:w="25" w:type="dxa"/>
            </w:tcMar>
            <w:vAlign w:val="center"/>
          </w:tcPr>
          <w:p w14:paraId="6B8D9A61"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92.2</w:t>
            </w:r>
          </w:p>
        </w:tc>
        <w:tc>
          <w:tcPr>
            <w:tcW w:w="677" w:type="dxa"/>
            <w:tcMar>
              <w:top w:w="55" w:type="dxa"/>
              <w:left w:w="25" w:type="dxa"/>
              <w:bottom w:w="55" w:type="dxa"/>
              <w:right w:w="25" w:type="dxa"/>
            </w:tcMar>
            <w:vAlign w:val="center"/>
          </w:tcPr>
          <w:p w14:paraId="4BC99FB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w:t>
            </w:r>
          </w:p>
        </w:tc>
        <w:tc>
          <w:tcPr>
            <w:tcW w:w="677" w:type="dxa"/>
            <w:tcMar>
              <w:top w:w="55" w:type="dxa"/>
              <w:left w:w="25" w:type="dxa"/>
              <w:bottom w:w="55" w:type="dxa"/>
              <w:right w:w="25" w:type="dxa"/>
            </w:tcMar>
            <w:vAlign w:val="center"/>
          </w:tcPr>
          <w:p w14:paraId="2F590B2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73.5</w:t>
            </w:r>
          </w:p>
        </w:tc>
        <w:tc>
          <w:tcPr>
            <w:tcW w:w="677" w:type="dxa"/>
            <w:tcMar>
              <w:top w:w="55" w:type="dxa"/>
              <w:left w:w="25" w:type="dxa"/>
              <w:bottom w:w="55" w:type="dxa"/>
              <w:right w:w="25" w:type="dxa"/>
            </w:tcMar>
            <w:vAlign w:val="center"/>
          </w:tcPr>
          <w:p w14:paraId="496934A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86.1</w:t>
            </w:r>
          </w:p>
        </w:tc>
        <w:tc>
          <w:tcPr>
            <w:tcW w:w="677" w:type="dxa"/>
            <w:tcMar>
              <w:top w:w="55" w:type="dxa"/>
              <w:left w:w="25" w:type="dxa"/>
              <w:bottom w:w="55" w:type="dxa"/>
              <w:right w:w="25" w:type="dxa"/>
            </w:tcMar>
            <w:vAlign w:val="center"/>
          </w:tcPr>
          <w:p w14:paraId="0824623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88.7</w:t>
            </w:r>
          </w:p>
        </w:tc>
        <w:tc>
          <w:tcPr>
            <w:tcW w:w="677" w:type="dxa"/>
            <w:tcMar>
              <w:top w:w="55" w:type="dxa"/>
              <w:left w:w="25" w:type="dxa"/>
              <w:bottom w:w="55" w:type="dxa"/>
              <w:right w:w="25" w:type="dxa"/>
            </w:tcMar>
            <w:vAlign w:val="center"/>
          </w:tcPr>
          <w:p w14:paraId="2260C9A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87.4</w:t>
            </w:r>
          </w:p>
        </w:tc>
        <w:tc>
          <w:tcPr>
            <w:tcW w:w="677" w:type="dxa"/>
            <w:tcMar>
              <w:top w:w="55" w:type="dxa"/>
              <w:left w:w="25" w:type="dxa"/>
              <w:bottom w:w="55" w:type="dxa"/>
              <w:right w:w="25" w:type="dxa"/>
            </w:tcMar>
            <w:vAlign w:val="center"/>
          </w:tcPr>
          <w:p w14:paraId="42B62EC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53.5</w:t>
            </w:r>
          </w:p>
        </w:tc>
        <w:tc>
          <w:tcPr>
            <w:tcW w:w="677" w:type="dxa"/>
            <w:tcMar>
              <w:top w:w="55" w:type="dxa"/>
              <w:left w:w="25" w:type="dxa"/>
              <w:bottom w:w="55" w:type="dxa"/>
              <w:right w:w="25" w:type="dxa"/>
            </w:tcMar>
            <w:vAlign w:val="center"/>
          </w:tcPr>
          <w:p w14:paraId="1342B24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61.9</w:t>
            </w:r>
          </w:p>
        </w:tc>
        <w:tc>
          <w:tcPr>
            <w:tcW w:w="677" w:type="dxa"/>
            <w:tcMar>
              <w:top w:w="55" w:type="dxa"/>
              <w:left w:w="25" w:type="dxa"/>
              <w:bottom w:w="55" w:type="dxa"/>
              <w:right w:w="25" w:type="dxa"/>
            </w:tcMar>
            <w:vAlign w:val="center"/>
          </w:tcPr>
          <w:p w14:paraId="7F06F0C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57.4</w:t>
            </w:r>
          </w:p>
        </w:tc>
        <w:tc>
          <w:tcPr>
            <w:tcW w:w="677" w:type="dxa"/>
            <w:tcMar>
              <w:top w:w="55" w:type="dxa"/>
              <w:left w:w="25" w:type="dxa"/>
              <w:bottom w:w="55" w:type="dxa"/>
              <w:right w:w="25" w:type="dxa"/>
            </w:tcMar>
            <w:vAlign w:val="center"/>
          </w:tcPr>
          <w:p w14:paraId="1D6D603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50.6</w:t>
            </w:r>
          </w:p>
        </w:tc>
        <w:tc>
          <w:tcPr>
            <w:tcW w:w="677" w:type="dxa"/>
            <w:tcMar>
              <w:top w:w="55" w:type="dxa"/>
              <w:left w:w="25" w:type="dxa"/>
              <w:bottom w:w="55" w:type="dxa"/>
              <w:right w:w="25" w:type="dxa"/>
            </w:tcMar>
            <w:vAlign w:val="center"/>
          </w:tcPr>
          <w:p w14:paraId="26891C6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43.8</w:t>
            </w:r>
          </w:p>
        </w:tc>
        <w:tc>
          <w:tcPr>
            <w:tcW w:w="677" w:type="dxa"/>
            <w:tcMar>
              <w:top w:w="55" w:type="dxa"/>
              <w:left w:w="25" w:type="dxa"/>
              <w:bottom w:w="55" w:type="dxa"/>
              <w:right w:w="25" w:type="dxa"/>
            </w:tcMar>
            <w:vAlign w:val="center"/>
          </w:tcPr>
          <w:p w14:paraId="005C1F7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47.0</w:t>
            </w:r>
          </w:p>
        </w:tc>
      </w:tr>
      <w:tr w:rsidR="0050681D" w14:paraId="5C35B832" w14:textId="77777777">
        <w:trPr>
          <w:cantSplit/>
          <w:jc w:val="center"/>
        </w:trPr>
        <w:tc>
          <w:tcPr>
            <w:tcW w:w="1162" w:type="dxa"/>
            <w:tcMar>
              <w:top w:w="55" w:type="dxa"/>
              <w:left w:w="25" w:type="dxa"/>
              <w:bottom w:w="55" w:type="dxa"/>
              <w:right w:w="25" w:type="dxa"/>
            </w:tcMar>
            <w:vAlign w:val="center"/>
          </w:tcPr>
          <w:p w14:paraId="04DE526C"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AENet</w:t>
            </w:r>
          </w:p>
        </w:tc>
        <w:tc>
          <w:tcPr>
            <w:tcW w:w="833" w:type="dxa"/>
            <w:tcMar>
              <w:top w:w="55" w:type="dxa"/>
              <w:left w:w="25" w:type="dxa"/>
              <w:bottom w:w="55" w:type="dxa"/>
              <w:right w:w="25" w:type="dxa"/>
            </w:tcMar>
            <w:vAlign w:val="center"/>
          </w:tcPr>
          <w:p w14:paraId="2B2159B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25AAAI</w:t>
            </w:r>
          </w:p>
        </w:tc>
        <w:tc>
          <w:tcPr>
            <w:tcW w:w="677" w:type="dxa"/>
            <w:tcMar>
              <w:top w:w="55" w:type="dxa"/>
              <w:left w:w="25" w:type="dxa"/>
              <w:bottom w:w="55" w:type="dxa"/>
              <w:right w:w="25" w:type="dxa"/>
            </w:tcMar>
            <w:vAlign w:val="center"/>
          </w:tcPr>
          <w:p w14:paraId="1FF10E99"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75.2</w:t>
            </w:r>
          </w:p>
        </w:tc>
        <w:tc>
          <w:tcPr>
            <w:tcW w:w="677" w:type="dxa"/>
            <w:tcMar>
              <w:top w:w="55" w:type="dxa"/>
              <w:left w:w="25" w:type="dxa"/>
              <w:bottom w:w="55" w:type="dxa"/>
              <w:right w:w="25" w:type="dxa"/>
            </w:tcMar>
            <w:vAlign w:val="center"/>
          </w:tcPr>
          <w:p w14:paraId="4274930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80.3</w:t>
            </w:r>
          </w:p>
        </w:tc>
        <w:tc>
          <w:tcPr>
            <w:tcW w:w="677" w:type="dxa"/>
            <w:tcMar>
              <w:top w:w="55" w:type="dxa"/>
              <w:left w:w="25" w:type="dxa"/>
              <w:bottom w:w="55" w:type="dxa"/>
              <w:right w:w="25" w:type="dxa"/>
            </w:tcMar>
            <w:vAlign w:val="center"/>
          </w:tcPr>
          <w:p w14:paraId="1EB4654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70.4</w:t>
            </w:r>
          </w:p>
        </w:tc>
        <w:tc>
          <w:tcPr>
            <w:tcW w:w="677" w:type="dxa"/>
            <w:tcMar>
              <w:top w:w="55" w:type="dxa"/>
              <w:left w:w="25" w:type="dxa"/>
              <w:bottom w:w="55" w:type="dxa"/>
              <w:right w:w="25" w:type="dxa"/>
            </w:tcMar>
            <w:vAlign w:val="center"/>
          </w:tcPr>
          <w:p w14:paraId="668F179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70.3</w:t>
            </w:r>
          </w:p>
        </w:tc>
        <w:tc>
          <w:tcPr>
            <w:tcW w:w="677" w:type="dxa"/>
            <w:tcMar>
              <w:top w:w="55" w:type="dxa"/>
              <w:left w:w="25" w:type="dxa"/>
              <w:bottom w:w="55" w:type="dxa"/>
              <w:right w:w="25" w:type="dxa"/>
            </w:tcMar>
            <w:vAlign w:val="center"/>
          </w:tcPr>
          <w:p w14:paraId="2921011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80.1</w:t>
            </w:r>
          </w:p>
        </w:tc>
        <w:tc>
          <w:tcPr>
            <w:tcW w:w="677" w:type="dxa"/>
            <w:tcMar>
              <w:top w:w="55" w:type="dxa"/>
              <w:left w:w="25" w:type="dxa"/>
              <w:bottom w:w="55" w:type="dxa"/>
              <w:right w:w="25" w:type="dxa"/>
            </w:tcMar>
            <w:vAlign w:val="center"/>
          </w:tcPr>
          <w:p w14:paraId="3305E0A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74.9</w:t>
            </w:r>
          </w:p>
        </w:tc>
        <w:tc>
          <w:tcPr>
            <w:tcW w:w="677" w:type="dxa"/>
            <w:tcMar>
              <w:top w:w="55" w:type="dxa"/>
              <w:left w:w="25" w:type="dxa"/>
              <w:bottom w:w="55" w:type="dxa"/>
              <w:right w:w="25" w:type="dxa"/>
            </w:tcMar>
            <w:vAlign w:val="center"/>
          </w:tcPr>
          <w:p w14:paraId="0A8FD43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73.1</w:t>
            </w:r>
          </w:p>
        </w:tc>
        <w:tc>
          <w:tcPr>
            <w:tcW w:w="677" w:type="dxa"/>
            <w:tcMar>
              <w:top w:w="55" w:type="dxa"/>
              <w:left w:w="25" w:type="dxa"/>
              <w:bottom w:w="55" w:type="dxa"/>
              <w:right w:w="25" w:type="dxa"/>
            </w:tcMar>
            <w:vAlign w:val="center"/>
          </w:tcPr>
          <w:p w14:paraId="1BD39BB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76.4</w:t>
            </w:r>
          </w:p>
        </w:tc>
        <w:tc>
          <w:tcPr>
            <w:tcW w:w="677" w:type="dxa"/>
            <w:tcMar>
              <w:top w:w="55" w:type="dxa"/>
              <w:left w:w="25" w:type="dxa"/>
              <w:bottom w:w="55" w:type="dxa"/>
              <w:right w:w="25" w:type="dxa"/>
            </w:tcMar>
            <w:vAlign w:val="center"/>
          </w:tcPr>
          <w:p w14:paraId="42CC054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74.7</w:t>
            </w:r>
          </w:p>
        </w:tc>
        <w:tc>
          <w:tcPr>
            <w:tcW w:w="677" w:type="dxa"/>
            <w:tcMar>
              <w:top w:w="55" w:type="dxa"/>
              <w:left w:w="25" w:type="dxa"/>
              <w:bottom w:w="55" w:type="dxa"/>
              <w:right w:w="25" w:type="dxa"/>
            </w:tcMar>
            <w:vAlign w:val="center"/>
          </w:tcPr>
          <w:p w14:paraId="35974C7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58.6</w:t>
            </w:r>
          </w:p>
        </w:tc>
        <w:tc>
          <w:tcPr>
            <w:tcW w:w="677" w:type="dxa"/>
            <w:tcMar>
              <w:top w:w="55" w:type="dxa"/>
              <w:left w:w="25" w:type="dxa"/>
              <w:bottom w:w="55" w:type="dxa"/>
              <w:right w:w="25" w:type="dxa"/>
            </w:tcMar>
            <w:vAlign w:val="center"/>
          </w:tcPr>
          <w:p w14:paraId="6C04B7F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45.2</w:t>
            </w:r>
          </w:p>
        </w:tc>
        <w:tc>
          <w:tcPr>
            <w:tcW w:w="677" w:type="dxa"/>
            <w:tcMar>
              <w:top w:w="55" w:type="dxa"/>
              <w:left w:w="25" w:type="dxa"/>
              <w:bottom w:w="55" w:type="dxa"/>
              <w:right w:w="25" w:type="dxa"/>
            </w:tcMar>
            <w:vAlign w:val="center"/>
          </w:tcPr>
          <w:p w14:paraId="5658F83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51.0</w:t>
            </w:r>
          </w:p>
        </w:tc>
      </w:tr>
      <w:tr w:rsidR="0050681D" w14:paraId="2604FC84" w14:textId="77777777">
        <w:trPr>
          <w:cantSplit/>
          <w:jc w:val="center"/>
        </w:trPr>
        <w:tc>
          <w:tcPr>
            <w:tcW w:w="1162" w:type="dxa"/>
            <w:tcMar>
              <w:top w:w="55" w:type="dxa"/>
              <w:left w:w="25" w:type="dxa"/>
              <w:bottom w:w="55" w:type="dxa"/>
              <w:right w:w="25" w:type="dxa"/>
            </w:tcMar>
            <w:vAlign w:val="center"/>
          </w:tcPr>
          <w:p w14:paraId="666DC3BC"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SAGE</w:t>
            </w:r>
          </w:p>
        </w:tc>
        <w:tc>
          <w:tcPr>
            <w:tcW w:w="833" w:type="dxa"/>
            <w:tcMar>
              <w:top w:w="55" w:type="dxa"/>
              <w:left w:w="25" w:type="dxa"/>
              <w:bottom w:w="55" w:type="dxa"/>
              <w:right w:w="25" w:type="dxa"/>
            </w:tcMar>
            <w:vAlign w:val="center"/>
          </w:tcPr>
          <w:p w14:paraId="6293BC7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26AAAI</w:t>
            </w:r>
          </w:p>
        </w:tc>
        <w:tc>
          <w:tcPr>
            <w:tcW w:w="677" w:type="dxa"/>
            <w:tcMar>
              <w:top w:w="55" w:type="dxa"/>
              <w:left w:w="25" w:type="dxa"/>
              <w:bottom w:w="55" w:type="dxa"/>
              <w:right w:w="25" w:type="dxa"/>
            </w:tcMar>
            <w:vAlign w:val="center"/>
          </w:tcPr>
          <w:p w14:paraId="3AB3CF4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83.7</w:t>
            </w:r>
          </w:p>
        </w:tc>
        <w:tc>
          <w:tcPr>
            <w:tcW w:w="677" w:type="dxa"/>
            <w:tcMar>
              <w:top w:w="55" w:type="dxa"/>
              <w:left w:w="25" w:type="dxa"/>
              <w:bottom w:w="55" w:type="dxa"/>
              <w:right w:w="25" w:type="dxa"/>
            </w:tcMar>
            <w:vAlign w:val="center"/>
          </w:tcPr>
          <w:p w14:paraId="34D87FC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82.1</w:t>
            </w:r>
          </w:p>
        </w:tc>
        <w:tc>
          <w:tcPr>
            <w:tcW w:w="677" w:type="dxa"/>
            <w:tcMar>
              <w:top w:w="55" w:type="dxa"/>
              <w:left w:w="25" w:type="dxa"/>
              <w:bottom w:w="55" w:type="dxa"/>
              <w:right w:w="25" w:type="dxa"/>
            </w:tcMar>
            <w:vAlign w:val="center"/>
          </w:tcPr>
          <w:p w14:paraId="0440EBF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77.2</w:t>
            </w:r>
          </w:p>
        </w:tc>
        <w:tc>
          <w:tcPr>
            <w:tcW w:w="677" w:type="dxa"/>
            <w:tcMar>
              <w:top w:w="55" w:type="dxa"/>
              <w:left w:w="25" w:type="dxa"/>
              <w:bottom w:w="55" w:type="dxa"/>
              <w:right w:w="25" w:type="dxa"/>
            </w:tcMar>
            <w:vAlign w:val="center"/>
          </w:tcPr>
          <w:p w14:paraId="2CE6F23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78.1</w:t>
            </w:r>
          </w:p>
        </w:tc>
        <w:tc>
          <w:tcPr>
            <w:tcW w:w="677" w:type="dxa"/>
            <w:tcMar>
              <w:top w:w="55" w:type="dxa"/>
              <w:left w:w="25" w:type="dxa"/>
              <w:bottom w:w="55" w:type="dxa"/>
              <w:right w:w="25" w:type="dxa"/>
            </w:tcMar>
            <w:vAlign w:val="center"/>
          </w:tcPr>
          <w:p w14:paraId="08100EE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87.2</w:t>
            </w:r>
          </w:p>
        </w:tc>
        <w:tc>
          <w:tcPr>
            <w:tcW w:w="677" w:type="dxa"/>
            <w:tcMar>
              <w:top w:w="55" w:type="dxa"/>
              <w:left w:w="25" w:type="dxa"/>
              <w:bottom w:w="55" w:type="dxa"/>
              <w:right w:w="25" w:type="dxa"/>
            </w:tcMar>
            <w:vAlign w:val="center"/>
          </w:tcPr>
          <w:p w14:paraId="6BE33883"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82.4</w:t>
            </w:r>
          </w:p>
        </w:tc>
        <w:tc>
          <w:tcPr>
            <w:tcW w:w="677" w:type="dxa"/>
            <w:tcMar>
              <w:top w:w="55" w:type="dxa"/>
              <w:left w:w="25" w:type="dxa"/>
              <w:bottom w:w="55" w:type="dxa"/>
              <w:right w:w="25" w:type="dxa"/>
            </w:tcMar>
            <w:vAlign w:val="center"/>
          </w:tcPr>
          <w:p w14:paraId="096037B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75.1</w:t>
            </w:r>
          </w:p>
        </w:tc>
        <w:tc>
          <w:tcPr>
            <w:tcW w:w="677" w:type="dxa"/>
            <w:tcMar>
              <w:top w:w="55" w:type="dxa"/>
              <w:left w:w="25" w:type="dxa"/>
              <w:bottom w:w="55" w:type="dxa"/>
              <w:right w:w="25" w:type="dxa"/>
            </w:tcMar>
            <w:vAlign w:val="center"/>
          </w:tcPr>
          <w:p w14:paraId="03B20A7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77.5</w:t>
            </w:r>
          </w:p>
        </w:tc>
        <w:tc>
          <w:tcPr>
            <w:tcW w:w="677" w:type="dxa"/>
            <w:tcMar>
              <w:top w:w="55" w:type="dxa"/>
              <w:left w:w="25" w:type="dxa"/>
              <w:bottom w:w="55" w:type="dxa"/>
              <w:right w:w="25" w:type="dxa"/>
            </w:tcMar>
            <w:vAlign w:val="center"/>
          </w:tcPr>
          <w:p w14:paraId="750FA211"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76.3</w:t>
            </w:r>
          </w:p>
        </w:tc>
        <w:tc>
          <w:tcPr>
            <w:tcW w:w="677" w:type="dxa"/>
            <w:tcMar>
              <w:top w:w="55" w:type="dxa"/>
              <w:left w:w="25" w:type="dxa"/>
              <w:bottom w:w="55" w:type="dxa"/>
              <w:right w:w="25" w:type="dxa"/>
            </w:tcMar>
            <w:vAlign w:val="center"/>
          </w:tcPr>
          <w:p w14:paraId="758FDF7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63.7</w:t>
            </w:r>
          </w:p>
        </w:tc>
        <w:tc>
          <w:tcPr>
            <w:tcW w:w="677" w:type="dxa"/>
            <w:tcMar>
              <w:top w:w="55" w:type="dxa"/>
              <w:left w:w="25" w:type="dxa"/>
              <w:bottom w:w="55" w:type="dxa"/>
              <w:right w:w="25" w:type="dxa"/>
            </w:tcMar>
            <w:vAlign w:val="center"/>
          </w:tcPr>
          <w:p w14:paraId="18E6FE4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52.2</w:t>
            </w:r>
          </w:p>
        </w:tc>
        <w:tc>
          <w:tcPr>
            <w:tcW w:w="677" w:type="dxa"/>
            <w:tcMar>
              <w:top w:w="55" w:type="dxa"/>
              <w:left w:w="25" w:type="dxa"/>
              <w:bottom w:w="55" w:type="dxa"/>
              <w:right w:w="25" w:type="dxa"/>
            </w:tcMar>
            <w:vAlign w:val="center"/>
          </w:tcPr>
          <w:p w14:paraId="7C52A3B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57.4</w:t>
            </w:r>
          </w:p>
        </w:tc>
      </w:tr>
      <w:tr w:rsidR="0050681D" w14:paraId="49389264" w14:textId="77777777">
        <w:trPr>
          <w:cantSplit/>
          <w:jc w:val="center"/>
        </w:trPr>
        <w:tc>
          <w:tcPr>
            <w:tcW w:w="1162" w:type="dxa"/>
            <w:tcMar>
              <w:top w:w="55" w:type="dxa"/>
              <w:left w:w="25" w:type="dxa"/>
              <w:bottom w:w="55" w:type="dxa"/>
              <w:right w:w="25" w:type="dxa"/>
            </w:tcMar>
            <w:vAlign w:val="center"/>
          </w:tcPr>
          <w:p w14:paraId="6493EC7D"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RLVC</w:t>
            </w:r>
          </w:p>
        </w:tc>
        <w:tc>
          <w:tcPr>
            <w:tcW w:w="833" w:type="dxa"/>
            <w:tcMar>
              <w:top w:w="55" w:type="dxa"/>
              <w:left w:w="25" w:type="dxa"/>
              <w:bottom w:w="55" w:type="dxa"/>
              <w:right w:w="25" w:type="dxa"/>
            </w:tcMar>
            <w:vAlign w:val="center"/>
          </w:tcPr>
          <w:p w14:paraId="444B00ED"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26CVPR</w:t>
            </w:r>
          </w:p>
        </w:tc>
        <w:tc>
          <w:tcPr>
            <w:tcW w:w="677" w:type="dxa"/>
            <w:tcMar>
              <w:top w:w="55" w:type="dxa"/>
              <w:left w:w="25" w:type="dxa"/>
              <w:bottom w:w="55" w:type="dxa"/>
              <w:right w:w="25" w:type="dxa"/>
            </w:tcMar>
            <w:vAlign w:val="center"/>
          </w:tcPr>
          <w:p w14:paraId="0357547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84.0</w:t>
            </w:r>
          </w:p>
        </w:tc>
        <w:tc>
          <w:tcPr>
            <w:tcW w:w="677" w:type="dxa"/>
            <w:tcMar>
              <w:top w:w="55" w:type="dxa"/>
              <w:left w:w="25" w:type="dxa"/>
              <w:bottom w:w="55" w:type="dxa"/>
              <w:right w:w="25" w:type="dxa"/>
            </w:tcMar>
            <w:vAlign w:val="center"/>
          </w:tcPr>
          <w:p w14:paraId="6E9254C6"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90.1</w:t>
            </w:r>
          </w:p>
        </w:tc>
        <w:tc>
          <w:tcPr>
            <w:tcW w:w="677" w:type="dxa"/>
            <w:tcMar>
              <w:top w:w="55" w:type="dxa"/>
              <w:left w:w="25" w:type="dxa"/>
              <w:bottom w:w="55" w:type="dxa"/>
              <w:right w:w="25" w:type="dxa"/>
            </w:tcMar>
            <w:vAlign w:val="center"/>
          </w:tcPr>
          <w:p w14:paraId="1533718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77.7</w:t>
            </w:r>
          </w:p>
        </w:tc>
        <w:tc>
          <w:tcPr>
            <w:tcW w:w="677" w:type="dxa"/>
            <w:tcMar>
              <w:top w:w="55" w:type="dxa"/>
              <w:left w:w="25" w:type="dxa"/>
              <w:bottom w:w="55" w:type="dxa"/>
              <w:right w:w="25" w:type="dxa"/>
            </w:tcMar>
            <w:vAlign w:val="center"/>
          </w:tcPr>
          <w:p w14:paraId="2C705CE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78.4</w:t>
            </w:r>
          </w:p>
        </w:tc>
        <w:tc>
          <w:tcPr>
            <w:tcW w:w="677" w:type="dxa"/>
            <w:tcMar>
              <w:top w:w="55" w:type="dxa"/>
              <w:left w:w="25" w:type="dxa"/>
              <w:bottom w:w="55" w:type="dxa"/>
              <w:right w:w="25" w:type="dxa"/>
            </w:tcMar>
            <w:vAlign w:val="center"/>
          </w:tcPr>
          <w:p w14:paraId="5D64CF0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82.4</w:t>
            </w:r>
          </w:p>
        </w:tc>
        <w:tc>
          <w:tcPr>
            <w:tcW w:w="677" w:type="dxa"/>
            <w:tcMar>
              <w:top w:w="55" w:type="dxa"/>
              <w:left w:w="25" w:type="dxa"/>
              <w:bottom w:w="55" w:type="dxa"/>
              <w:right w:w="25" w:type="dxa"/>
            </w:tcMar>
            <w:vAlign w:val="center"/>
          </w:tcPr>
          <w:p w14:paraId="4872F043"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80.4</w:t>
            </w:r>
          </w:p>
        </w:tc>
        <w:tc>
          <w:tcPr>
            <w:tcW w:w="677" w:type="dxa"/>
            <w:tcMar>
              <w:top w:w="55" w:type="dxa"/>
              <w:left w:w="25" w:type="dxa"/>
              <w:bottom w:w="55" w:type="dxa"/>
              <w:right w:w="25" w:type="dxa"/>
            </w:tcMar>
            <w:vAlign w:val="center"/>
          </w:tcPr>
          <w:p w14:paraId="22C0E49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80.9</w:t>
            </w:r>
          </w:p>
        </w:tc>
        <w:tc>
          <w:tcPr>
            <w:tcW w:w="677" w:type="dxa"/>
            <w:tcMar>
              <w:top w:w="55" w:type="dxa"/>
              <w:left w:w="25" w:type="dxa"/>
              <w:bottom w:w="55" w:type="dxa"/>
              <w:right w:w="25" w:type="dxa"/>
            </w:tcMar>
            <w:vAlign w:val="center"/>
          </w:tcPr>
          <w:p w14:paraId="0074976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81.4</w:t>
            </w:r>
          </w:p>
        </w:tc>
        <w:tc>
          <w:tcPr>
            <w:tcW w:w="677" w:type="dxa"/>
            <w:tcMar>
              <w:top w:w="55" w:type="dxa"/>
              <w:left w:w="25" w:type="dxa"/>
              <w:bottom w:w="55" w:type="dxa"/>
              <w:right w:w="25" w:type="dxa"/>
            </w:tcMar>
            <w:vAlign w:val="center"/>
          </w:tcPr>
          <w:p w14:paraId="5C9E9A5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81.2</w:t>
            </w:r>
          </w:p>
        </w:tc>
        <w:tc>
          <w:tcPr>
            <w:tcW w:w="677" w:type="dxa"/>
            <w:tcMar>
              <w:top w:w="55" w:type="dxa"/>
              <w:left w:w="25" w:type="dxa"/>
              <w:bottom w:w="55" w:type="dxa"/>
              <w:right w:w="25" w:type="dxa"/>
            </w:tcMar>
            <w:vAlign w:val="center"/>
          </w:tcPr>
          <w:p w14:paraId="567A747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59.6</w:t>
            </w:r>
          </w:p>
        </w:tc>
        <w:tc>
          <w:tcPr>
            <w:tcW w:w="677" w:type="dxa"/>
            <w:tcMar>
              <w:top w:w="55" w:type="dxa"/>
              <w:left w:w="25" w:type="dxa"/>
              <w:bottom w:w="55" w:type="dxa"/>
              <w:right w:w="25" w:type="dxa"/>
            </w:tcMar>
            <w:vAlign w:val="center"/>
          </w:tcPr>
          <w:p w14:paraId="3E8DF45E"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55.6</w:t>
            </w:r>
          </w:p>
        </w:tc>
        <w:tc>
          <w:tcPr>
            <w:tcW w:w="677" w:type="dxa"/>
            <w:tcMar>
              <w:top w:w="55" w:type="dxa"/>
              <w:left w:w="25" w:type="dxa"/>
              <w:bottom w:w="55" w:type="dxa"/>
              <w:right w:w="25" w:type="dxa"/>
            </w:tcMar>
            <w:vAlign w:val="center"/>
          </w:tcPr>
          <w:p w14:paraId="5C4B34AA"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57.6</w:t>
            </w:r>
          </w:p>
        </w:tc>
      </w:tr>
      <w:tr w:rsidR="0050681D" w14:paraId="7C6C7239" w14:textId="77777777">
        <w:trPr>
          <w:cantSplit/>
          <w:jc w:val="center"/>
        </w:trPr>
        <w:tc>
          <w:tcPr>
            <w:tcW w:w="1162" w:type="dxa"/>
            <w:tcMar>
              <w:top w:w="55" w:type="dxa"/>
              <w:left w:w="25" w:type="dxa"/>
              <w:bottom w:w="55" w:type="dxa"/>
              <w:right w:w="25" w:type="dxa"/>
            </w:tcMar>
            <w:vAlign w:val="center"/>
          </w:tcPr>
          <w:p w14:paraId="02392CD4" w14:textId="77777777" w:rsidR="0050681D" w:rsidRDefault="00000000">
            <w:pPr>
              <w:widowControl/>
              <w:spacing w:line="240" w:lineRule="auto"/>
              <w:ind w:firstLineChars="0" w:firstLine="0"/>
              <w:jc w:val="left"/>
              <w:rPr>
                <w:rFonts w:ascii="Cambria" w:hAnsi="Cambria" w:cs="Times New Roman"/>
                <w:kern w:val="0"/>
                <w:sz w:val="22"/>
                <w:lang w:eastAsia="en-US"/>
              </w:rPr>
            </w:pPr>
            <w:r>
              <w:rPr>
                <w:rFonts w:eastAsia="Times New Roman" w:cs="Times New Roman"/>
                <w:kern w:val="0"/>
                <w:sz w:val="16"/>
                <w:lang w:eastAsia="en-US"/>
              </w:rPr>
              <w:t>ZeroDiff</w:t>
            </w:r>
          </w:p>
        </w:tc>
        <w:tc>
          <w:tcPr>
            <w:tcW w:w="833" w:type="dxa"/>
            <w:tcMar>
              <w:top w:w="55" w:type="dxa"/>
              <w:left w:w="25" w:type="dxa"/>
              <w:bottom w:w="55" w:type="dxa"/>
              <w:right w:w="25" w:type="dxa"/>
            </w:tcMar>
            <w:vAlign w:val="center"/>
          </w:tcPr>
          <w:p w14:paraId="5F8D2B53"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25ICLR</w:t>
            </w:r>
          </w:p>
        </w:tc>
        <w:tc>
          <w:tcPr>
            <w:tcW w:w="677" w:type="dxa"/>
            <w:tcMar>
              <w:top w:w="55" w:type="dxa"/>
              <w:left w:w="25" w:type="dxa"/>
              <w:bottom w:w="55" w:type="dxa"/>
              <w:right w:w="25" w:type="dxa"/>
            </w:tcMar>
            <w:vAlign w:val="center"/>
          </w:tcPr>
          <w:p w14:paraId="6971B77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81.5</w:t>
            </w:r>
          </w:p>
        </w:tc>
        <w:tc>
          <w:tcPr>
            <w:tcW w:w="677" w:type="dxa"/>
            <w:tcMar>
              <w:top w:w="55" w:type="dxa"/>
              <w:left w:w="25" w:type="dxa"/>
              <w:bottom w:w="55" w:type="dxa"/>
              <w:right w:w="25" w:type="dxa"/>
            </w:tcMar>
            <w:vAlign w:val="center"/>
          </w:tcPr>
          <w:p w14:paraId="50021B6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87.5</w:t>
            </w:r>
          </w:p>
        </w:tc>
        <w:tc>
          <w:tcPr>
            <w:tcW w:w="677" w:type="dxa"/>
            <w:tcMar>
              <w:top w:w="55" w:type="dxa"/>
              <w:left w:w="25" w:type="dxa"/>
              <w:bottom w:w="55" w:type="dxa"/>
              <w:right w:w="25" w:type="dxa"/>
            </w:tcMar>
            <w:vAlign w:val="center"/>
          </w:tcPr>
          <w:p w14:paraId="5BC140F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76.4</w:t>
            </w:r>
          </w:p>
        </w:tc>
        <w:tc>
          <w:tcPr>
            <w:tcW w:w="677" w:type="dxa"/>
            <w:tcMar>
              <w:top w:w="55" w:type="dxa"/>
              <w:left w:w="25" w:type="dxa"/>
              <w:bottom w:w="55" w:type="dxa"/>
              <w:right w:w="25" w:type="dxa"/>
            </w:tcMar>
            <w:vAlign w:val="center"/>
          </w:tcPr>
          <w:p w14:paraId="1071DAA0"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73.3</w:t>
            </w:r>
          </w:p>
        </w:tc>
        <w:tc>
          <w:tcPr>
            <w:tcW w:w="677" w:type="dxa"/>
            <w:tcMar>
              <w:top w:w="55" w:type="dxa"/>
              <w:left w:w="25" w:type="dxa"/>
              <w:bottom w:w="55" w:type="dxa"/>
              <w:right w:w="25" w:type="dxa"/>
            </w:tcMar>
            <w:vAlign w:val="center"/>
          </w:tcPr>
          <w:p w14:paraId="69ABAB6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88.1</w:t>
            </w:r>
          </w:p>
        </w:tc>
        <w:tc>
          <w:tcPr>
            <w:tcW w:w="677" w:type="dxa"/>
            <w:tcMar>
              <w:top w:w="55" w:type="dxa"/>
              <w:left w:w="25" w:type="dxa"/>
              <w:bottom w:w="55" w:type="dxa"/>
              <w:right w:w="25" w:type="dxa"/>
            </w:tcMar>
            <w:vAlign w:val="center"/>
          </w:tcPr>
          <w:p w14:paraId="5E407CA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80.1</w:t>
            </w:r>
          </w:p>
        </w:tc>
        <w:tc>
          <w:tcPr>
            <w:tcW w:w="677" w:type="dxa"/>
            <w:tcMar>
              <w:top w:w="55" w:type="dxa"/>
              <w:left w:w="25" w:type="dxa"/>
              <w:bottom w:w="55" w:type="dxa"/>
              <w:right w:w="25" w:type="dxa"/>
            </w:tcMar>
            <w:vAlign w:val="center"/>
          </w:tcPr>
          <w:p w14:paraId="0D81B38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80.0</w:t>
            </w:r>
          </w:p>
        </w:tc>
        <w:tc>
          <w:tcPr>
            <w:tcW w:w="677" w:type="dxa"/>
            <w:tcMar>
              <w:top w:w="55" w:type="dxa"/>
              <w:left w:w="25" w:type="dxa"/>
              <w:bottom w:w="55" w:type="dxa"/>
              <w:right w:w="25" w:type="dxa"/>
            </w:tcMar>
            <w:vAlign w:val="center"/>
          </w:tcPr>
          <w:p w14:paraId="5CAE70C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83.2</w:t>
            </w:r>
          </w:p>
        </w:tc>
        <w:tc>
          <w:tcPr>
            <w:tcW w:w="677" w:type="dxa"/>
            <w:tcMar>
              <w:top w:w="55" w:type="dxa"/>
              <w:left w:w="25" w:type="dxa"/>
              <w:bottom w:w="55" w:type="dxa"/>
              <w:right w:w="25" w:type="dxa"/>
            </w:tcMar>
            <w:vAlign w:val="center"/>
          </w:tcPr>
          <w:p w14:paraId="70DB45E8"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81.6</w:t>
            </w:r>
          </w:p>
        </w:tc>
        <w:tc>
          <w:tcPr>
            <w:tcW w:w="677" w:type="dxa"/>
            <w:tcMar>
              <w:top w:w="55" w:type="dxa"/>
              <w:left w:w="25" w:type="dxa"/>
              <w:bottom w:w="55" w:type="dxa"/>
              <w:right w:w="25" w:type="dxa"/>
            </w:tcMar>
            <w:vAlign w:val="center"/>
          </w:tcPr>
          <w:p w14:paraId="37A8BCF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58.5</w:t>
            </w:r>
          </w:p>
        </w:tc>
        <w:tc>
          <w:tcPr>
            <w:tcW w:w="677" w:type="dxa"/>
            <w:tcMar>
              <w:top w:w="55" w:type="dxa"/>
              <w:left w:w="25" w:type="dxa"/>
              <w:bottom w:w="55" w:type="dxa"/>
              <w:right w:w="25" w:type="dxa"/>
            </w:tcMar>
            <w:vAlign w:val="center"/>
          </w:tcPr>
          <w:p w14:paraId="64C0A05F"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58.8</w:t>
            </w:r>
          </w:p>
        </w:tc>
        <w:tc>
          <w:tcPr>
            <w:tcW w:w="677" w:type="dxa"/>
            <w:tcMar>
              <w:top w:w="55" w:type="dxa"/>
              <w:left w:w="25" w:type="dxa"/>
              <w:bottom w:w="55" w:type="dxa"/>
              <w:right w:w="25" w:type="dxa"/>
            </w:tcMar>
            <w:vAlign w:val="center"/>
          </w:tcPr>
          <w:p w14:paraId="74ACED9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kern w:val="0"/>
                <w:sz w:val="16"/>
                <w:lang w:eastAsia="en-US"/>
              </w:rPr>
              <w:t>58.7</w:t>
            </w:r>
          </w:p>
        </w:tc>
      </w:tr>
      <w:tr w:rsidR="0050681D" w14:paraId="5461C2EA" w14:textId="77777777">
        <w:trPr>
          <w:cantSplit/>
          <w:jc w:val="center"/>
        </w:trPr>
        <w:tc>
          <w:tcPr>
            <w:tcW w:w="1162" w:type="dxa"/>
            <w:tcMar>
              <w:top w:w="55" w:type="dxa"/>
              <w:left w:w="25" w:type="dxa"/>
              <w:bottom w:w="55" w:type="dxa"/>
              <w:right w:w="25" w:type="dxa"/>
            </w:tcMar>
            <w:vAlign w:val="center"/>
          </w:tcPr>
          <w:p w14:paraId="0E543120" w14:textId="77777777" w:rsidR="0050681D" w:rsidRDefault="00000000">
            <w:pPr>
              <w:widowControl/>
              <w:spacing w:line="240" w:lineRule="auto"/>
              <w:ind w:firstLineChars="0" w:firstLine="0"/>
              <w:jc w:val="left"/>
              <w:rPr>
                <w:rFonts w:ascii="Cambria" w:hAnsi="Cambria" w:cs="Times New Roman"/>
                <w:kern w:val="0"/>
                <w:sz w:val="22"/>
              </w:rPr>
            </w:pPr>
            <w:r>
              <w:rPr>
                <w:rFonts w:cs="Times New Roman" w:hint="eastAsia"/>
                <w:b/>
                <w:kern w:val="0"/>
                <w:sz w:val="16"/>
              </w:rPr>
              <w:t>Ours</w:t>
            </w:r>
          </w:p>
        </w:tc>
        <w:tc>
          <w:tcPr>
            <w:tcW w:w="833" w:type="dxa"/>
            <w:tcMar>
              <w:top w:w="55" w:type="dxa"/>
              <w:left w:w="25" w:type="dxa"/>
              <w:bottom w:w="55" w:type="dxa"/>
              <w:right w:w="25" w:type="dxa"/>
            </w:tcMar>
            <w:vAlign w:val="center"/>
          </w:tcPr>
          <w:p w14:paraId="6322F78B" w14:textId="77777777" w:rsidR="0050681D" w:rsidRDefault="00000000">
            <w:pPr>
              <w:widowControl/>
              <w:spacing w:line="240" w:lineRule="auto"/>
              <w:ind w:firstLineChars="0" w:firstLine="0"/>
              <w:jc w:val="center"/>
              <w:rPr>
                <w:rFonts w:ascii="Cambria" w:hAnsi="Cambria" w:cs="Times New Roman"/>
                <w:kern w:val="0"/>
                <w:sz w:val="22"/>
              </w:rPr>
            </w:pPr>
            <w:r>
              <w:rPr>
                <w:rFonts w:ascii="Cambria" w:hAnsi="Cambria" w:cs="Times New Roman" w:hint="eastAsia"/>
                <w:kern w:val="0"/>
                <w:sz w:val="22"/>
              </w:rPr>
              <w:t>-</w:t>
            </w:r>
          </w:p>
        </w:tc>
        <w:tc>
          <w:tcPr>
            <w:tcW w:w="677" w:type="dxa"/>
            <w:tcMar>
              <w:top w:w="55" w:type="dxa"/>
              <w:left w:w="25" w:type="dxa"/>
              <w:bottom w:w="55" w:type="dxa"/>
              <w:right w:w="25" w:type="dxa"/>
            </w:tcMar>
            <w:vAlign w:val="center"/>
          </w:tcPr>
          <w:p w14:paraId="6E3CC4FC"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86.4</w:t>
            </w:r>
          </w:p>
        </w:tc>
        <w:tc>
          <w:tcPr>
            <w:tcW w:w="677" w:type="dxa"/>
            <w:tcMar>
              <w:top w:w="55" w:type="dxa"/>
              <w:left w:w="25" w:type="dxa"/>
              <w:bottom w:w="55" w:type="dxa"/>
              <w:right w:w="25" w:type="dxa"/>
            </w:tcMar>
            <w:vAlign w:val="center"/>
          </w:tcPr>
          <w:p w14:paraId="547DED73"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88.2</w:t>
            </w:r>
          </w:p>
        </w:tc>
        <w:tc>
          <w:tcPr>
            <w:tcW w:w="677" w:type="dxa"/>
            <w:tcMar>
              <w:top w:w="55" w:type="dxa"/>
              <w:left w:w="25" w:type="dxa"/>
              <w:bottom w:w="55" w:type="dxa"/>
              <w:right w:w="25" w:type="dxa"/>
            </w:tcMar>
            <w:vAlign w:val="center"/>
          </w:tcPr>
          <w:p w14:paraId="42DC58F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77.8</w:t>
            </w:r>
          </w:p>
        </w:tc>
        <w:tc>
          <w:tcPr>
            <w:tcW w:w="677" w:type="dxa"/>
            <w:tcMar>
              <w:top w:w="55" w:type="dxa"/>
              <w:left w:w="25" w:type="dxa"/>
              <w:bottom w:w="55" w:type="dxa"/>
              <w:right w:w="25" w:type="dxa"/>
            </w:tcMar>
            <w:vAlign w:val="center"/>
          </w:tcPr>
          <w:p w14:paraId="7E87BC2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74.8</w:t>
            </w:r>
          </w:p>
        </w:tc>
        <w:tc>
          <w:tcPr>
            <w:tcW w:w="677" w:type="dxa"/>
            <w:tcMar>
              <w:top w:w="55" w:type="dxa"/>
              <w:left w:w="25" w:type="dxa"/>
              <w:bottom w:w="55" w:type="dxa"/>
              <w:right w:w="25" w:type="dxa"/>
            </w:tcMar>
            <w:vAlign w:val="center"/>
          </w:tcPr>
          <w:p w14:paraId="545FA62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89.3</w:t>
            </w:r>
          </w:p>
        </w:tc>
        <w:tc>
          <w:tcPr>
            <w:tcW w:w="677" w:type="dxa"/>
            <w:tcMar>
              <w:top w:w="55" w:type="dxa"/>
              <w:left w:w="25" w:type="dxa"/>
              <w:bottom w:w="55" w:type="dxa"/>
              <w:right w:w="25" w:type="dxa"/>
            </w:tcMar>
            <w:vAlign w:val="center"/>
          </w:tcPr>
          <w:p w14:paraId="790261C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81.4</w:t>
            </w:r>
          </w:p>
        </w:tc>
        <w:tc>
          <w:tcPr>
            <w:tcW w:w="677" w:type="dxa"/>
            <w:tcMar>
              <w:top w:w="55" w:type="dxa"/>
              <w:left w:w="25" w:type="dxa"/>
              <w:bottom w:w="55" w:type="dxa"/>
              <w:right w:w="25" w:type="dxa"/>
            </w:tcMar>
            <w:vAlign w:val="center"/>
          </w:tcPr>
          <w:p w14:paraId="0FCC8C2B"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82.8</w:t>
            </w:r>
          </w:p>
        </w:tc>
        <w:tc>
          <w:tcPr>
            <w:tcW w:w="677" w:type="dxa"/>
            <w:tcMar>
              <w:top w:w="55" w:type="dxa"/>
              <w:left w:w="25" w:type="dxa"/>
              <w:bottom w:w="55" w:type="dxa"/>
              <w:right w:w="25" w:type="dxa"/>
            </w:tcMar>
            <w:vAlign w:val="center"/>
          </w:tcPr>
          <w:p w14:paraId="31480953"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83.1</w:t>
            </w:r>
          </w:p>
        </w:tc>
        <w:tc>
          <w:tcPr>
            <w:tcW w:w="677" w:type="dxa"/>
            <w:tcMar>
              <w:top w:w="55" w:type="dxa"/>
              <w:left w:w="25" w:type="dxa"/>
              <w:bottom w:w="55" w:type="dxa"/>
              <w:right w:w="25" w:type="dxa"/>
            </w:tcMar>
            <w:vAlign w:val="center"/>
          </w:tcPr>
          <w:p w14:paraId="48976752"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83.0</w:t>
            </w:r>
          </w:p>
        </w:tc>
        <w:tc>
          <w:tcPr>
            <w:tcW w:w="677" w:type="dxa"/>
            <w:tcMar>
              <w:top w:w="55" w:type="dxa"/>
              <w:left w:w="25" w:type="dxa"/>
              <w:bottom w:w="55" w:type="dxa"/>
              <w:right w:w="25" w:type="dxa"/>
            </w:tcMar>
            <w:vAlign w:val="center"/>
          </w:tcPr>
          <w:p w14:paraId="12AF6564"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61.6</w:t>
            </w:r>
          </w:p>
        </w:tc>
        <w:tc>
          <w:tcPr>
            <w:tcW w:w="677" w:type="dxa"/>
            <w:tcMar>
              <w:top w:w="55" w:type="dxa"/>
              <w:left w:w="25" w:type="dxa"/>
              <w:bottom w:w="55" w:type="dxa"/>
              <w:right w:w="25" w:type="dxa"/>
            </w:tcMar>
            <w:vAlign w:val="center"/>
          </w:tcPr>
          <w:p w14:paraId="16AF3855"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57.9</w:t>
            </w:r>
          </w:p>
        </w:tc>
        <w:tc>
          <w:tcPr>
            <w:tcW w:w="677" w:type="dxa"/>
            <w:tcMar>
              <w:top w:w="55" w:type="dxa"/>
              <w:left w:w="25" w:type="dxa"/>
              <w:bottom w:w="55" w:type="dxa"/>
              <w:right w:w="25" w:type="dxa"/>
            </w:tcMar>
            <w:vAlign w:val="center"/>
          </w:tcPr>
          <w:p w14:paraId="77059977" w14:textId="77777777" w:rsidR="0050681D" w:rsidRDefault="00000000">
            <w:pPr>
              <w:widowControl/>
              <w:spacing w:line="240" w:lineRule="auto"/>
              <w:ind w:firstLineChars="0" w:firstLine="0"/>
              <w:jc w:val="center"/>
              <w:rPr>
                <w:rFonts w:ascii="Cambria" w:hAnsi="Cambria" w:cs="Times New Roman"/>
                <w:kern w:val="0"/>
                <w:sz w:val="22"/>
                <w:lang w:eastAsia="en-US"/>
              </w:rPr>
            </w:pPr>
            <w:r>
              <w:rPr>
                <w:rFonts w:eastAsia="Times New Roman" w:cs="Times New Roman"/>
                <w:b/>
                <w:kern w:val="0"/>
                <w:sz w:val="16"/>
                <w:lang w:eastAsia="en-US"/>
              </w:rPr>
              <w:t>59.7</w:t>
            </w:r>
          </w:p>
        </w:tc>
      </w:tr>
    </w:tbl>
    <w:p w14:paraId="14ED563F" w14:textId="77777777" w:rsidR="0050681D" w:rsidRDefault="00000000">
      <w:pPr>
        <w:widowControl/>
        <w:spacing w:after="100"/>
        <w:ind w:firstLineChars="0" w:firstLine="420"/>
      </w:pPr>
      <w:r>
        <w:t xml:space="preserve">ZSL </w:t>
      </w:r>
      <w:r>
        <w:t>结果。本文方法在</w:t>
      </w:r>
      <w:r>
        <w:t xml:space="preserve"> AWA2</w:t>
      </w:r>
      <w:r>
        <w:t>、</w:t>
      </w:r>
      <w:r>
        <w:t xml:space="preserve">CUB </w:t>
      </w:r>
      <w:r>
        <w:t>和</w:t>
      </w:r>
      <w:r>
        <w:t xml:space="preserve"> SUN </w:t>
      </w:r>
      <w:r>
        <w:t>上的</w:t>
      </w:r>
      <w:r>
        <w:t xml:space="preserve"> T1 </w:t>
      </w:r>
      <w:r>
        <w:t>分别达到</w:t>
      </w:r>
      <w:r>
        <w:t xml:space="preserve"> 86.4%</w:t>
      </w:r>
      <w:r>
        <w:t>、</w:t>
      </w:r>
      <w:r>
        <w:t xml:space="preserve">88.2% </w:t>
      </w:r>
      <w:r>
        <w:t>和</w:t>
      </w:r>
      <w:r>
        <w:t xml:space="preserve"> 77.8%</w:t>
      </w:r>
      <w:r>
        <w:t>，相对于表中的</w:t>
      </w:r>
      <w:r>
        <w:t xml:space="preserve"> ZeroDiff </w:t>
      </w:r>
      <w:r>
        <w:t>分别提高</w:t>
      </w:r>
      <w:r>
        <w:t xml:space="preserve"> 4.9</w:t>
      </w:r>
      <w:r>
        <w:t>、</w:t>
      </w:r>
      <w:r>
        <w:t xml:space="preserve">0.7 </w:t>
      </w:r>
      <w:r>
        <w:t>和</w:t>
      </w:r>
      <w:r>
        <w:t xml:space="preserve"> 1.4 </w:t>
      </w:r>
      <w:r>
        <w:t>个百分点。其中，</w:t>
      </w:r>
      <w:r>
        <w:t xml:space="preserve">SUN </w:t>
      </w:r>
      <w:r>
        <w:t>上的结果略高于</w:t>
      </w:r>
      <w:r>
        <w:t xml:space="preserve"> RLVC </w:t>
      </w:r>
      <w:r>
        <w:t>的</w:t>
      </w:r>
      <w:r>
        <w:t xml:space="preserve"> 77.7%</w:t>
      </w:r>
      <w:r>
        <w:t>，为表中最高值；</w:t>
      </w:r>
      <w:r>
        <w:t xml:space="preserve">AWA2 </w:t>
      </w:r>
      <w:r>
        <w:t>上低于</w:t>
      </w:r>
      <w:r>
        <w:t xml:space="preserve"> GenZSL </w:t>
      </w:r>
      <w:r>
        <w:t>的</w:t>
      </w:r>
      <w:r>
        <w:t xml:space="preserve"> 92.2%</w:t>
      </w:r>
      <w:r>
        <w:t>，</w:t>
      </w:r>
      <w:r>
        <w:t xml:space="preserve">CUB </w:t>
      </w:r>
      <w:r>
        <w:t>上低于</w:t>
      </w:r>
      <w:r>
        <w:t xml:space="preserve"> RLVC </w:t>
      </w:r>
      <w:r>
        <w:t>的</w:t>
      </w:r>
      <w:r>
        <w:t xml:space="preserve"> 90.1%</w:t>
      </w:r>
      <w:r>
        <w:t>。因此，所提方法在三个数据集上均改善了基础框架的未见类识别性能，但其相对其他方法的优势随数据集而变化。</w:t>
      </w:r>
    </w:p>
    <w:p w14:paraId="2D343BC2" w14:textId="77777777" w:rsidR="0050681D" w:rsidRDefault="00000000">
      <w:pPr>
        <w:widowControl/>
        <w:spacing w:after="100"/>
        <w:ind w:firstLineChars="0" w:firstLine="420"/>
      </w:pPr>
      <w:r>
        <w:t xml:space="preserve">GZSL </w:t>
      </w:r>
      <w:r>
        <w:t>结果。本文方法在三个数据集上的</w:t>
      </w:r>
      <w:r>
        <w:t xml:space="preserve"> H </w:t>
      </w:r>
      <w:r>
        <w:t>分别为</w:t>
      </w:r>
      <w:r>
        <w:t xml:space="preserve"> 81.4%</w:t>
      </w:r>
      <w:r>
        <w:t>、</w:t>
      </w:r>
      <w:r>
        <w:t xml:space="preserve">83.0% </w:t>
      </w:r>
      <w:r>
        <w:t>和</w:t>
      </w:r>
      <w:r>
        <w:t xml:space="preserve"> 59.7%</w:t>
      </w:r>
      <w:r>
        <w:t>，相对于</w:t>
      </w:r>
      <w:r>
        <w:t xml:space="preserve"> ZeroDiff </w:t>
      </w:r>
      <w:r>
        <w:t>分别提高</w:t>
      </w:r>
      <w:r>
        <w:t xml:space="preserve"> 1.3</w:t>
      </w:r>
      <w:r>
        <w:t>、</w:t>
      </w:r>
      <w:r>
        <w:t xml:space="preserve">1.4 </w:t>
      </w:r>
      <w:r>
        <w:t>和</w:t>
      </w:r>
      <w:r>
        <w:t xml:space="preserve"> 1.0 </w:t>
      </w:r>
      <w:r>
        <w:t>个百分点。在</w:t>
      </w:r>
      <w:r>
        <w:t xml:space="preserve"> CUB </w:t>
      </w:r>
      <w:r>
        <w:t>和</w:t>
      </w:r>
      <w:r>
        <w:t xml:space="preserve"> SUN </w:t>
      </w:r>
      <w:r>
        <w:t>上，本文方法取得表中最高的</w:t>
      </w:r>
      <w:r>
        <w:t xml:space="preserve"> H</w:t>
      </w:r>
      <w:r>
        <w:t>；在</w:t>
      </w:r>
      <w:r>
        <w:t xml:space="preserve"> AWA2 </w:t>
      </w:r>
      <w:r>
        <w:t>上，其</w:t>
      </w:r>
      <w:r>
        <w:t xml:space="preserve"> H </w:t>
      </w:r>
      <w:r>
        <w:t>高于</w:t>
      </w:r>
      <w:r>
        <w:t xml:space="preserve"> ZeroDiff </w:t>
      </w:r>
      <w:r>
        <w:t>和</w:t>
      </w:r>
      <w:r>
        <w:t xml:space="preserve"> RLVC</w:t>
      </w:r>
      <w:r>
        <w:t>，但仍低于</w:t>
      </w:r>
      <w:r>
        <w:t xml:space="preserve"> GenZSL </w:t>
      </w:r>
      <w:r>
        <w:t>与</w:t>
      </w:r>
      <w:r>
        <w:t xml:space="preserve"> SAGE</w:t>
      </w:r>
      <w:r>
        <w:t>。这些结果表明，在所评估的数据集上，引入关系监督能够改善基础框架的综合识别表现，其中</w:t>
      </w:r>
      <w:r>
        <w:t xml:space="preserve"> CUB </w:t>
      </w:r>
      <w:r>
        <w:t>和</w:t>
      </w:r>
      <w:r>
        <w:t xml:space="preserve"> SUN </w:t>
      </w:r>
      <w:r>
        <w:t>上的优势更为突出。</w:t>
      </w:r>
    </w:p>
    <w:p w14:paraId="0275A17B" w14:textId="77777777" w:rsidR="0050681D" w:rsidRDefault="00000000">
      <w:pPr>
        <w:widowControl/>
        <w:spacing w:after="100"/>
        <w:ind w:firstLineChars="0" w:firstLine="420"/>
      </w:pPr>
      <w:r>
        <w:t>进一步观察</w:t>
      </w:r>
      <w:r>
        <w:t xml:space="preserve"> U </w:t>
      </w:r>
      <w:r>
        <w:t>与</w:t>
      </w:r>
      <w:r>
        <w:t xml:space="preserve"> S</w:t>
      </w:r>
      <w:r>
        <w:t>，</w:t>
      </w:r>
      <w:r>
        <w:t xml:space="preserve">AWA2 </w:t>
      </w:r>
      <w:r>
        <w:t>上二者相对于</w:t>
      </w:r>
      <w:r>
        <w:t xml:space="preserve"> ZeroDiff </w:t>
      </w:r>
      <w:r>
        <w:t>分别提高</w:t>
      </w:r>
      <w:r>
        <w:t xml:space="preserve"> 1.5 </w:t>
      </w:r>
      <w:r>
        <w:t>和</w:t>
      </w:r>
      <w:r>
        <w:t xml:space="preserve"> 1.2 </w:t>
      </w:r>
      <w:r>
        <w:t>个百分点。</w:t>
      </w:r>
      <w:r>
        <w:t xml:space="preserve">CUB </w:t>
      </w:r>
      <w:r>
        <w:t>上</w:t>
      </w:r>
      <w:r>
        <w:t xml:space="preserve"> U </w:t>
      </w:r>
      <w:r>
        <w:t>从</w:t>
      </w:r>
      <w:r>
        <w:t xml:space="preserve"> 80.0% </w:t>
      </w:r>
      <w:r>
        <w:t>提高至</w:t>
      </w:r>
      <w:r>
        <w:t xml:space="preserve"> 82.8%</w:t>
      </w:r>
      <w:r>
        <w:t>，</w:t>
      </w:r>
      <w:r>
        <w:t xml:space="preserve">S </w:t>
      </w:r>
      <w:r>
        <w:t>则从</w:t>
      </w:r>
      <w:r>
        <w:t xml:space="preserve"> 83.2% </w:t>
      </w:r>
      <w:r>
        <w:t>小幅下降至</w:t>
      </w:r>
      <w:r>
        <w:t xml:space="preserve"> 83.1%</w:t>
      </w:r>
      <w:r>
        <w:t>；</w:t>
      </w:r>
      <w:r>
        <w:t xml:space="preserve">SUN </w:t>
      </w:r>
      <w:r>
        <w:t>上</w:t>
      </w:r>
      <w:r>
        <w:t xml:space="preserve"> U </w:t>
      </w:r>
      <w:r>
        <w:t>从</w:t>
      </w:r>
      <w:r>
        <w:t xml:space="preserve"> 58.5% </w:t>
      </w:r>
      <w:r>
        <w:t>提高至</w:t>
      </w:r>
      <w:r>
        <w:t xml:space="preserve"> 61.6%</w:t>
      </w:r>
      <w:r>
        <w:t>，</w:t>
      </w:r>
      <w:r>
        <w:t xml:space="preserve">S </w:t>
      </w:r>
      <w:r>
        <w:t>从</w:t>
      </w:r>
      <w:r>
        <w:t xml:space="preserve"> 58.8% </w:t>
      </w:r>
      <w:r>
        <w:t>下降至</w:t>
      </w:r>
      <w:r>
        <w:t xml:space="preserve"> 57.9%</w:t>
      </w:r>
      <w:r>
        <w:t>。后两个数据集上的</w:t>
      </w:r>
      <w:r>
        <w:t xml:space="preserve"> H </w:t>
      </w:r>
      <w:r>
        <w:t>提升主要伴随未见类准确率的提高，而非已见类与未见类准确率的同步增长。</w:t>
      </w:r>
    </w:p>
    <w:p w14:paraId="15415640" w14:textId="77777777" w:rsidR="0050681D" w:rsidRDefault="00000000">
      <w:pPr>
        <w:pStyle w:val="2"/>
      </w:pPr>
      <w:r>
        <w:lastRenderedPageBreak/>
        <w:t>Limited Training Data</w:t>
      </w:r>
    </w:p>
    <w:p w14:paraId="5A054260" w14:textId="77777777" w:rsidR="0050681D" w:rsidRDefault="00000000">
      <w:pPr>
        <w:widowControl/>
        <w:spacing w:after="100"/>
        <w:ind w:firstLineChars="0" w:firstLine="420"/>
      </w:pPr>
      <w:r>
        <w:t>为考察训练数据受限时的表现，我们在</w:t>
      </w:r>
      <w:r>
        <w:t xml:space="preserve"> AWA2 </w:t>
      </w:r>
      <w:r>
        <w:t>和</w:t>
      </w:r>
      <w:r>
        <w:t xml:space="preserve"> SUN </w:t>
      </w:r>
      <w:r>
        <w:t>上分别采用</w:t>
      </w:r>
      <w:r>
        <w:t xml:space="preserve"> 30% </w:t>
      </w:r>
      <w:r>
        <w:t>与</w:t>
      </w:r>
      <w:r>
        <w:t xml:space="preserve"> 10% </w:t>
      </w:r>
      <w:r>
        <w:t>的已见类训练样本，将本文方法与</w:t>
      </w:r>
      <w:r>
        <w:t xml:space="preserve"> ZeroDiff </w:t>
      </w:r>
      <w:r>
        <w:t>进行比较。表</w:t>
      </w:r>
      <w:r>
        <w:t xml:space="preserve"> 2 </w:t>
      </w:r>
      <w:r>
        <w:t>报告两种训练比例下的</w:t>
      </w:r>
      <w:r>
        <w:t xml:space="preserve"> ZSL T1 </w:t>
      </w:r>
      <w:r>
        <w:t>和</w:t>
      </w:r>
      <w:r>
        <w:t xml:space="preserve"> GZSL H</w:t>
      </w:r>
      <w:r>
        <w:t>，以考察完整数据条件下观察到的收益能否延续至较少训练样本的情形。</w:t>
      </w:r>
    </w:p>
    <w:p w14:paraId="346A513A" w14:textId="77777777" w:rsidR="0050681D" w:rsidRDefault="00000000">
      <w:pPr>
        <w:keepNext/>
        <w:keepLines/>
        <w:widowControl/>
        <w:spacing w:before="100" w:after="80"/>
        <w:ind w:firstLineChars="0" w:firstLine="0"/>
      </w:pPr>
      <w:r>
        <w:rPr>
          <w:sz w:val="20"/>
        </w:rPr>
        <w:t>表</w:t>
      </w:r>
      <w:r>
        <w:rPr>
          <w:sz w:val="20"/>
        </w:rPr>
        <w:t xml:space="preserve"> 2 </w:t>
      </w:r>
      <w:r>
        <w:rPr>
          <w:sz w:val="20"/>
        </w:rPr>
        <w:t>已见类训练样本受限时的性能比较。</w:t>
      </w:r>
      <w:r>
        <w:rPr>
          <w:sz w:val="20"/>
        </w:rPr>
        <w:t xml:space="preserve">30% </w:t>
      </w:r>
      <w:r>
        <w:rPr>
          <w:sz w:val="20"/>
        </w:rPr>
        <w:t>和</w:t>
      </w:r>
      <w:r>
        <w:rPr>
          <w:sz w:val="20"/>
        </w:rPr>
        <w:t xml:space="preserve"> 10% </w:t>
      </w:r>
      <w:r>
        <w:rPr>
          <w:sz w:val="20"/>
        </w:rPr>
        <w:t>表示保留的已见类训练样本比例；</w:t>
      </w:r>
      <w:r>
        <w:rPr>
          <w:sz w:val="20"/>
        </w:rPr>
        <w:t xml:space="preserve">T1 </w:t>
      </w:r>
      <w:r>
        <w:rPr>
          <w:sz w:val="20"/>
        </w:rPr>
        <w:t>与</w:t>
      </w:r>
      <w:r>
        <w:rPr>
          <w:sz w:val="20"/>
        </w:rPr>
        <w:t xml:space="preserve"> H </w:t>
      </w:r>
      <w:r>
        <w:rPr>
          <w:sz w:val="20"/>
        </w:rPr>
        <w:t>的单位均为</w:t>
      </w:r>
      <w:r>
        <w:rPr>
          <w:sz w:val="20"/>
        </w:rPr>
        <w:t xml:space="preserve"> %</w:t>
      </w:r>
      <w:r>
        <w:rPr>
          <w:sz w:val="20"/>
        </w:rPr>
        <w:t>。</w:t>
      </w:r>
    </w:p>
    <w:tbl>
      <w:tblPr>
        <w:tblW w:w="8306"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40" w:type="dxa"/>
          <w:left w:w="65" w:type="dxa"/>
          <w:bottom w:w="40" w:type="dxa"/>
          <w:right w:w="65" w:type="dxa"/>
        </w:tblCellMar>
        <w:tblLook w:val="04A0" w:firstRow="1" w:lastRow="0" w:firstColumn="1" w:lastColumn="0" w:noHBand="0" w:noVBand="1"/>
      </w:tblPr>
      <w:tblGrid>
        <w:gridCol w:w="1730"/>
        <w:gridCol w:w="822"/>
        <w:gridCol w:w="822"/>
        <w:gridCol w:w="822"/>
        <w:gridCol w:w="822"/>
        <w:gridCol w:w="822"/>
        <w:gridCol w:w="822"/>
        <w:gridCol w:w="822"/>
        <w:gridCol w:w="822"/>
      </w:tblGrid>
      <w:tr w:rsidR="0050681D" w14:paraId="2D17BC1F" w14:textId="77777777">
        <w:trPr>
          <w:cantSplit/>
          <w:tblHeader/>
          <w:jc w:val="center"/>
        </w:trPr>
        <w:tc>
          <w:tcPr>
            <w:tcW w:w="1729" w:type="dxa"/>
            <w:vMerge w:val="restart"/>
            <w:vAlign w:val="center"/>
          </w:tcPr>
          <w:p w14:paraId="5281CCB1" w14:textId="77777777" w:rsidR="0050681D" w:rsidRDefault="00000000">
            <w:pPr>
              <w:keepNext/>
              <w:spacing w:line="240" w:lineRule="auto"/>
              <w:ind w:firstLineChars="0" w:firstLine="0"/>
              <w:jc w:val="left"/>
            </w:pPr>
            <w:r>
              <w:rPr>
                <w:rFonts w:eastAsia="Times New Roman" w:cs="Times New Roman"/>
              </w:rPr>
              <w:t>Method</w:t>
            </w:r>
          </w:p>
        </w:tc>
        <w:tc>
          <w:tcPr>
            <w:tcW w:w="3288" w:type="dxa"/>
            <w:gridSpan w:val="4"/>
            <w:tcBorders>
              <w:bottom w:val="single" w:sz="4" w:space="0" w:color="000000"/>
            </w:tcBorders>
            <w:vAlign w:val="center"/>
          </w:tcPr>
          <w:p w14:paraId="7E1C382D" w14:textId="77777777" w:rsidR="0050681D" w:rsidRDefault="00000000">
            <w:pPr>
              <w:keepNext/>
              <w:spacing w:line="240" w:lineRule="auto"/>
              <w:ind w:firstLineChars="0" w:firstLine="0"/>
              <w:jc w:val="center"/>
            </w:pPr>
            <w:r>
              <w:rPr>
                <w:rFonts w:eastAsia="Times New Roman" w:cs="Times New Roman"/>
              </w:rPr>
              <w:t>AWA2</w:t>
            </w:r>
          </w:p>
        </w:tc>
        <w:tc>
          <w:tcPr>
            <w:tcW w:w="3288" w:type="dxa"/>
            <w:gridSpan w:val="4"/>
            <w:tcBorders>
              <w:bottom w:val="single" w:sz="4" w:space="0" w:color="000000"/>
            </w:tcBorders>
            <w:vAlign w:val="center"/>
          </w:tcPr>
          <w:p w14:paraId="4DDCB2C3" w14:textId="77777777" w:rsidR="0050681D" w:rsidRDefault="00000000">
            <w:pPr>
              <w:keepNext/>
              <w:spacing w:line="240" w:lineRule="auto"/>
              <w:ind w:firstLineChars="0" w:firstLine="0"/>
              <w:jc w:val="center"/>
            </w:pPr>
            <w:r>
              <w:rPr>
                <w:rFonts w:eastAsia="Times New Roman" w:cs="Times New Roman"/>
              </w:rPr>
              <w:t>SUN</w:t>
            </w:r>
          </w:p>
        </w:tc>
      </w:tr>
      <w:tr w:rsidR="0050681D" w14:paraId="35EA7817" w14:textId="77777777">
        <w:trPr>
          <w:cantSplit/>
          <w:tblHeader/>
          <w:jc w:val="center"/>
        </w:trPr>
        <w:tc>
          <w:tcPr>
            <w:tcW w:w="1729" w:type="dxa"/>
            <w:vMerge/>
          </w:tcPr>
          <w:p w14:paraId="4F10DED5" w14:textId="77777777" w:rsidR="0050681D" w:rsidRDefault="0050681D">
            <w:pPr>
              <w:ind w:firstLine="420"/>
            </w:pPr>
          </w:p>
        </w:tc>
        <w:tc>
          <w:tcPr>
            <w:tcW w:w="1644" w:type="dxa"/>
            <w:gridSpan w:val="2"/>
            <w:tcBorders>
              <w:bottom w:val="single" w:sz="4" w:space="0" w:color="000000"/>
            </w:tcBorders>
            <w:vAlign w:val="center"/>
          </w:tcPr>
          <w:p w14:paraId="7ADEC2F8" w14:textId="77777777" w:rsidR="0050681D" w:rsidRDefault="00000000">
            <w:pPr>
              <w:keepNext/>
              <w:spacing w:line="240" w:lineRule="auto"/>
              <w:ind w:firstLineChars="0" w:firstLine="0"/>
              <w:jc w:val="center"/>
            </w:pPr>
            <w:r>
              <w:rPr>
                <w:rFonts w:eastAsia="Times New Roman" w:cs="Times New Roman"/>
              </w:rPr>
              <w:t>30%</w:t>
            </w:r>
            <w:r>
              <w:rPr>
                <w:rFonts w:eastAsia="Times New Roman" w:cs="Times New Roman"/>
                <w:i/>
              </w:rPr>
              <w:t>D</w:t>
            </w:r>
            <w:r>
              <w:rPr>
                <w:rFonts w:eastAsia="Times New Roman" w:cs="Times New Roman"/>
                <w:i/>
                <w:vertAlign w:val="superscript"/>
              </w:rPr>
              <w:t>tr</w:t>
            </w:r>
          </w:p>
        </w:tc>
        <w:tc>
          <w:tcPr>
            <w:tcW w:w="1644" w:type="dxa"/>
            <w:gridSpan w:val="2"/>
            <w:tcBorders>
              <w:bottom w:val="single" w:sz="4" w:space="0" w:color="000000"/>
            </w:tcBorders>
            <w:vAlign w:val="center"/>
          </w:tcPr>
          <w:p w14:paraId="6CA9751E" w14:textId="77777777" w:rsidR="0050681D" w:rsidRDefault="00000000">
            <w:pPr>
              <w:keepNext/>
              <w:spacing w:line="240" w:lineRule="auto"/>
              <w:ind w:firstLineChars="0" w:firstLine="0"/>
              <w:jc w:val="center"/>
            </w:pPr>
            <w:r>
              <w:rPr>
                <w:rFonts w:eastAsia="Times New Roman" w:cs="Times New Roman"/>
              </w:rPr>
              <w:t>10%</w:t>
            </w:r>
            <w:r>
              <w:rPr>
                <w:rFonts w:eastAsia="Times New Roman" w:cs="Times New Roman"/>
                <w:i/>
              </w:rPr>
              <w:t>D</w:t>
            </w:r>
            <w:r>
              <w:rPr>
                <w:rFonts w:eastAsia="Times New Roman" w:cs="Times New Roman"/>
                <w:i/>
                <w:vertAlign w:val="superscript"/>
              </w:rPr>
              <w:t>tr</w:t>
            </w:r>
          </w:p>
        </w:tc>
        <w:tc>
          <w:tcPr>
            <w:tcW w:w="1644" w:type="dxa"/>
            <w:gridSpan w:val="2"/>
            <w:tcBorders>
              <w:bottom w:val="single" w:sz="4" w:space="0" w:color="000000"/>
            </w:tcBorders>
            <w:vAlign w:val="center"/>
          </w:tcPr>
          <w:p w14:paraId="0E0D65D1" w14:textId="77777777" w:rsidR="0050681D" w:rsidRDefault="00000000">
            <w:pPr>
              <w:keepNext/>
              <w:spacing w:line="240" w:lineRule="auto"/>
              <w:ind w:firstLineChars="0" w:firstLine="0"/>
              <w:jc w:val="center"/>
            </w:pPr>
            <w:r>
              <w:rPr>
                <w:rFonts w:eastAsia="Times New Roman" w:cs="Times New Roman"/>
              </w:rPr>
              <w:t>30%</w:t>
            </w:r>
            <w:r>
              <w:rPr>
                <w:rFonts w:eastAsia="Times New Roman" w:cs="Times New Roman"/>
                <w:i/>
              </w:rPr>
              <w:t>D</w:t>
            </w:r>
            <w:r>
              <w:rPr>
                <w:rFonts w:eastAsia="Times New Roman" w:cs="Times New Roman"/>
                <w:i/>
                <w:vertAlign w:val="superscript"/>
              </w:rPr>
              <w:t>tr</w:t>
            </w:r>
          </w:p>
        </w:tc>
        <w:tc>
          <w:tcPr>
            <w:tcW w:w="1644" w:type="dxa"/>
            <w:gridSpan w:val="2"/>
            <w:tcBorders>
              <w:bottom w:val="single" w:sz="4" w:space="0" w:color="000000"/>
            </w:tcBorders>
            <w:vAlign w:val="center"/>
          </w:tcPr>
          <w:p w14:paraId="2375210B" w14:textId="77777777" w:rsidR="0050681D" w:rsidRDefault="00000000">
            <w:pPr>
              <w:keepNext/>
              <w:spacing w:line="240" w:lineRule="auto"/>
              <w:ind w:firstLineChars="0" w:firstLine="0"/>
              <w:jc w:val="center"/>
            </w:pPr>
            <w:r>
              <w:rPr>
                <w:rFonts w:eastAsia="Times New Roman" w:cs="Times New Roman"/>
              </w:rPr>
              <w:t>10%</w:t>
            </w:r>
            <w:r>
              <w:rPr>
                <w:rFonts w:eastAsia="Times New Roman" w:cs="Times New Roman"/>
                <w:i/>
              </w:rPr>
              <w:t>D</w:t>
            </w:r>
            <w:r>
              <w:rPr>
                <w:rFonts w:eastAsia="Times New Roman" w:cs="Times New Roman"/>
                <w:i/>
                <w:vertAlign w:val="superscript"/>
              </w:rPr>
              <w:t>tr</w:t>
            </w:r>
          </w:p>
        </w:tc>
      </w:tr>
      <w:tr w:rsidR="0050681D" w14:paraId="3C51E1F3" w14:textId="77777777">
        <w:trPr>
          <w:cantSplit/>
          <w:tblHeader/>
          <w:jc w:val="center"/>
        </w:trPr>
        <w:tc>
          <w:tcPr>
            <w:tcW w:w="1729" w:type="dxa"/>
            <w:vMerge/>
            <w:tcBorders>
              <w:bottom w:val="single" w:sz="6" w:space="0" w:color="000000"/>
            </w:tcBorders>
          </w:tcPr>
          <w:p w14:paraId="17EE8A73" w14:textId="77777777" w:rsidR="0050681D" w:rsidRDefault="0050681D">
            <w:pPr>
              <w:ind w:firstLine="420"/>
            </w:pPr>
          </w:p>
        </w:tc>
        <w:tc>
          <w:tcPr>
            <w:tcW w:w="822" w:type="dxa"/>
            <w:tcBorders>
              <w:bottom w:val="single" w:sz="6" w:space="0" w:color="000000"/>
            </w:tcBorders>
            <w:vAlign w:val="center"/>
          </w:tcPr>
          <w:p w14:paraId="3DF1D5D0" w14:textId="77777777" w:rsidR="0050681D" w:rsidRDefault="00000000">
            <w:pPr>
              <w:keepNext/>
              <w:spacing w:line="240" w:lineRule="auto"/>
              <w:ind w:firstLineChars="0" w:firstLine="0"/>
              <w:jc w:val="center"/>
            </w:pPr>
            <w:r>
              <w:rPr>
                <w:rFonts w:eastAsia="Times New Roman" w:cs="Times New Roman"/>
              </w:rPr>
              <w:t>T1</w:t>
            </w:r>
          </w:p>
        </w:tc>
        <w:tc>
          <w:tcPr>
            <w:tcW w:w="822" w:type="dxa"/>
            <w:tcBorders>
              <w:bottom w:val="single" w:sz="6" w:space="0" w:color="000000"/>
            </w:tcBorders>
            <w:vAlign w:val="center"/>
          </w:tcPr>
          <w:p w14:paraId="4A6A5C00" w14:textId="77777777" w:rsidR="0050681D" w:rsidRDefault="00000000">
            <w:pPr>
              <w:keepNext/>
              <w:spacing w:line="240" w:lineRule="auto"/>
              <w:ind w:firstLineChars="0" w:firstLine="0"/>
              <w:jc w:val="center"/>
            </w:pPr>
            <w:r>
              <w:rPr>
                <w:rFonts w:eastAsia="Times New Roman" w:cs="Times New Roman"/>
              </w:rPr>
              <w:t>H</w:t>
            </w:r>
          </w:p>
        </w:tc>
        <w:tc>
          <w:tcPr>
            <w:tcW w:w="822" w:type="dxa"/>
            <w:tcBorders>
              <w:bottom w:val="single" w:sz="6" w:space="0" w:color="000000"/>
            </w:tcBorders>
            <w:vAlign w:val="center"/>
          </w:tcPr>
          <w:p w14:paraId="61E05BF6" w14:textId="77777777" w:rsidR="0050681D" w:rsidRDefault="00000000">
            <w:pPr>
              <w:keepNext/>
              <w:spacing w:line="240" w:lineRule="auto"/>
              <w:ind w:firstLineChars="0" w:firstLine="0"/>
              <w:jc w:val="center"/>
            </w:pPr>
            <w:r>
              <w:rPr>
                <w:rFonts w:eastAsia="Times New Roman" w:cs="Times New Roman"/>
              </w:rPr>
              <w:t>T1</w:t>
            </w:r>
          </w:p>
        </w:tc>
        <w:tc>
          <w:tcPr>
            <w:tcW w:w="822" w:type="dxa"/>
            <w:tcBorders>
              <w:bottom w:val="single" w:sz="6" w:space="0" w:color="000000"/>
            </w:tcBorders>
            <w:vAlign w:val="center"/>
          </w:tcPr>
          <w:p w14:paraId="09E37CD9" w14:textId="77777777" w:rsidR="0050681D" w:rsidRDefault="00000000">
            <w:pPr>
              <w:keepNext/>
              <w:spacing w:line="240" w:lineRule="auto"/>
              <w:ind w:firstLineChars="0" w:firstLine="0"/>
              <w:jc w:val="center"/>
            </w:pPr>
            <w:r>
              <w:rPr>
                <w:rFonts w:eastAsia="Times New Roman" w:cs="Times New Roman"/>
              </w:rPr>
              <w:t>H</w:t>
            </w:r>
          </w:p>
        </w:tc>
        <w:tc>
          <w:tcPr>
            <w:tcW w:w="822" w:type="dxa"/>
            <w:tcBorders>
              <w:bottom w:val="single" w:sz="6" w:space="0" w:color="000000"/>
            </w:tcBorders>
            <w:vAlign w:val="center"/>
          </w:tcPr>
          <w:p w14:paraId="5485B951" w14:textId="77777777" w:rsidR="0050681D" w:rsidRDefault="00000000">
            <w:pPr>
              <w:keepNext/>
              <w:spacing w:line="240" w:lineRule="auto"/>
              <w:ind w:firstLineChars="0" w:firstLine="0"/>
              <w:jc w:val="center"/>
            </w:pPr>
            <w:r>
              <w:rPr>
                <w:rFonts w:eastAsia="Times New Roman" w:cs="Times New Roman"/>
              </w:rPr>
              <w:t>T1</w:t>
            </w:r>
          </w:p>
        </w:tc>
        <w:tc>
          <w:tcPr>
            <w:tcW w:w="822" w:type="dxa"/>
            <w:tcBorders>
              <w:bottom w:val="single" w:sz="6" w:space="0" w:color="000000"/>
            </w:tcBorders>
            <w:vAlign w:val="center"/>
          </w:tcPr>
          <w:p w14:paraId="61BC4C7D" w14:textId="77777777" w:rsidR="0050681D" w:rsidRDefault="00000000">
            <w:pPr>
              <w:keepNext/>
              <w:spacing w:line="240" w:lineRule="auto"/>
              <w:ind w:firstLineChars="0" w:firstLine="0"/>
              <w:jc w:val="center"/>
            </w:pPr>
            <w:r>
              <w:rPr>
                <w:rFonts w:eastAsia="Times New Roman" w:cs="Times New Roman"/>
              </w:rPr>
              <w:t>H</w:t>
            </w:r>
          </w:p>
        </w:tc>
        <w:tc>
          <w:tcPr>
            <w:tcW w:w="822" w:type="dxa"/>
            <w:tcBorders>
              <w:bottom w:val="single" w:sz="6" w:space="0" w:color="000000"/>
            </w:tcBorders>
            <w:vAlign w:val="center"/>
          </w:tcPr>
          <w:p w14:paraId="29FE7B9B" w14:textId="77777777" w:rsidR="0050681D" w:rsidRDefault="00000000">
            <w:pPr>
              <w:keepNext/>
              <w:spacing w:line="240" w:lineRule="auto"/>
              <w:ind w:firstLineChars="0" w:firstLine="0"/>
              <w:jc w:val="center"/>
            </w:pPr>
            <w:r>
              <w:rPr>
                <w:rFonts w:eastAsia="Times New Roman" w:cs="Times New Roman"/>
              </w:rPr>
              <w:t>T1</w:t>
            </w:r>
          </w:p>
        </w:tc>
        <w:tc>
          <w:tcPr>
            <w:tcW w:w="822" w:type="dxa"/>
            <w:tcBorders>
              <w:bottom w:val="single" w:sz="6" w:space="0" w:color="000000"/>
            </w:tcBorders>
            <w:vAlign w:val="center"/>
          </w:tcPr>
          <w:p w14:paraId="5BA1F72B" w14:textId="77777777" w:rsidR="0050681D" w:rsidRDefault="00000000">
            <w:pPr>
              <w:keepNext/>
              <w:spacing w:line="240" w:lineRule="auto"/>
              <w:ind w:firstLineChars="0" w:firstLine="0"/>
              <w:jc w:val="center"/>
            </w:pPr>
            <w:r>
              <w:rPr>
                <w:rFonts w:eastAsia="Times New Roman" w:cs="Times New Roman"/>
              </w:rPr>
              <w:t>H</w:t>
            </w:r>
          </w:p>
        </w:tc>
      </w:tr>
      <w:tr w:rsidR="0050681D" w14:paraId="15B85514" w14:textId="77777777">
        <w:trPr>
          <w:cantSplit/>
          <w:jc w:val="center"/>
        </w:trPr>
        <w:tc>
          <w:tcPr>
            <w:tcW w:w="1729" w:type="dxa"/>
            <w:vAlign w:val="center"/>
          </w:tcPr>
          <w:p w14:paraId="39D533BF" w14:textId="77777777" w:rsidR="0050681D" w:rsidRDefault="00000000">
            <w:pPr>
              <w:keepNext/>
              <w:spacing w:line="240" w:lineRule="auto"/>
              <w:ind w:firstLineChars="0" w:firstLine="0"/>
              <w:jc w:val="left"/>
            </w:pPr>
            <w:r>
              <w:rPr>
                <w:rFonts w:eastAsia="Times New Roman" w:cs="Times New Roman"/>
              </w:rPr>
              <w:t>ZeroDiff</w:t>
            </w:r>
          </w:p>
        </w:tc>
        <w:tc>
          <w:tcPr>
            <w:tcW w:w="822" w:type="dxa"/>
            <w:vAlign w:val="center"/>
          </w:tcPr>
          <w:p w14:paraId="0059E37E" w14:textId="77777777" w:rsidR="0050681D" w:rsidRDefault="00000000">
            <w:pPr>
              <w:keepNext/>
              <w:spacing w:line="240" w:lineRule="auto"/>
              <w:ind w:firstLineChars="0" w:firstLine="0"/>
              <w:jc w:val="center"/>
            </w:pPr>
            <w:r>
              <w:rPr>
                <w:rFonts w:eastAsia="Times New Roman" w:cs="Times New Roman"/>
              </w:rPr>
              <w:t>83.0</w:t>
            </w:r>
          </w:p>
        </w:tc>
        <w:tc>
          <w:tcPr>
            <w:tcW w:w="822" w:type="dxa"/>
            <w:vAlign w:val="center"/>
          </w:tcPr>
          <w:p w14:paraId="28EF17D4" w14:textId="77777777" w:rsidR="0050681D" w:rsidRDefault="00000000">
            <w:pPr>
              <w:keepNext/>
              <w:spacing w:line="240" w:lineRule="auto"/>
              <w:ind w:firstLineChars="0" w:firstLine="0"/>
              <w:jc w:val="center"/>
            </w:pPr>
            <w:r>
              <w:rPr>
                <w:rFonts w:eastAsia="Times New Roman" w:cs="Times New Roman"/>
              </w:rPr>
              <w:t>78.2</w:t>
            </w:r>
          </w:p>
        </w:tc>
        <w:tc>
          <w:tcPr>
            <w:tcW w:w="822" w:type="dxa"/>
            <w:vAlign w:val="center"/>
          </w:tcPr>
          <w:p w14:paraId="1985F03D" w14:textId="77777777" w:rsidR="0050681D" w:rsidRDefault="00000000">
            <w:pPr>
              <w:keepNext/>
              <w:spacing w:line="240" w:lineRule="auto"/>
              <w:ind w:firstLineChars="0" w:firstLine="0"/>
              <w:jc w:val="center"/>
            </w:pPr>
            <w:r>
              <w:rPr>
                <w:rFonts w:eastAsia="Times New Roman" w:cs="Times New Roman"/>
              </w:rPr>
              <w:t>82.9</w:t>
            </w:r>
          </w:p>
        </w:tc>
        <w:tc>
          <w:tcPr>
            <w:tcW w:w="822" w:type="dxa"/>
            <w:vAlign w:val="center"/>
          </w:tcPr>
          <w:p w14:paraId="1A31D899" w14:textId="77777777" w:rsidR="0050681D" w:rsidRDefault="00000000">
            <w:pPr>
              <w:keepNext/>
              <w:spacing w:line="240" w:lineRule="auto"/>
              <w:ind w:firstLineChars="0" w:firstLine="0"/>
              <w:jc w:val="center"/>
            </w:pPr>
            <w:r>
              <w:rPr>
                <w:rFonts w:eastAsia="Times New Roman" w:cs="Times New Roman"/>
              </w:rPr>
              <w:t>76.4</w:t>
            </w:r>
          </w:p>
        </w:tc>
        <w:tc>
          <w:tcPr>
            <w:tcW w:w="822" w:type="dxa"/>
            <w:vAlign w:val="center"/>
          </w:tcPr>
          <w:p w14:paraId="54EE85EF" w14:textId="77777777" w:rsidR="0050681D" w:rsidRDefault="00000000">
            <w:pPr>
              <w:keepNext/>
              <w:spacing w:line="240" w:lineRule="auto"/>
              <w:ind w:firstLineChars="0" w:firstLine="0"/>
              <w:jc w:val="center"/>
            </w:pPr>
            <w:r>
              <w:rPr>
                <w:rFonts w:eastAsia="Times New Roman" w:cs="Times New Roman"/>
              </w:rPr>
              <w:t>73.5</w:t>
            </w:r>
          </w:p>
        </w:tc>
        <w:tc>
          <w:tcPr>
            <w:tcW w:w="822" w:type="dxa"/>
            <w:vAlign w:val="center"/>
          </w:tcPr>
          <w:p w14:paraId="5DEF0AB0" w14:textId="77777777" w:rsidR="0050681D" w:rsidRDefault="00000000">
            <w:pPr>
              <w:keepNext/>
              <w:spacing w:line="240" w:lineRule="auto"/>
              <w:ind w:firstLineChars="0" w:firstLine="0"/>
              <w:jc w:val="center"/>
            </w:pPr>
            <w:r>
              <w:rPr>
                <w:rFonts w:eastAsia="Times New Roman" w:cs="Times New Roman"/>
              </w:rPr>
              <w:t>51.2</w:t>
            </w:r>
          </w:p>
        </w:tc>
        <w:tc>
          <w:tcPr>
            <w:tcW w:w="822" w:type="dxa"/>
            <w:vAlign w:val="center"/>
          </w:tcPr>
          <w:p w14:paraId="45D4BE74" w14:textId="77777777" w:rsidR="0050681D" w:rsidRDefault="00000000">
            <w:pPr>
              <w:keepNext/>
              <w:spacing w:line="240" w:lineRule="auto"/>
              <w:ind w:firstLineChars="0" w:firstLine="0"/>
              <w:jc w:val="center"/>
            </w:pPr>
            <w:r>
              <w:rPr>
                <w:rFonts w:eastAsia="Times New Roman" w:cs="Times New Roman"/>
              </w:rPr>
              <w:t>58.1</w:t>
            </w:r>
          </w:p>
        </w:tc>
        <w:tc>
          <w:tcPr>
            <w:tcW w:w="822" w:type="dxa"/>
            <w:vAlign w:val="center"/>
          </w:tcPr>
          <w:p w14:paraId="3530942B" w14:textId="77777777" w:rsidR="0050681D" w:rsidRDefault="00000000">
            <w:pPr>
              <w:keepNext/>
              <w:spacing w:line="240" w:lineRule="auto"/>
              <w:ind w:firstLineChars="0" w:firstLine="0"/>
              <w:jc w:val="center"/>
            </w:pPr>
            <w:r>
              <w:rPr>
                <w:rFonts w:eastAsia="Times New Roman" w:cs="Times New Roman"/>
              </w:rPr>
              <w:t>30.5</w:t>
            </w:r>
          </w:p>
        </w:tc>
      </w:tr>
      <w:tr w:rsidR="0050681D" w14:paraId="65252BBF" w14:textId="77777777">
        <w:trPr>
          <w:cantSplit/>
          <w:jc w:val="center"/>
        </w:trPr>
        <w:tc>
          <w:tcPr>
            <w:tcW w:w="1729" w:type="dxa"/>
            <w:vAlign w:val="center"/>
          </w:tcPr>
          <w:p w14:paraId="4BCA8674" w14:textId="77777777" w:rsidR="0050681D" w:rsidRDefault="00000000">
            <w:pPr>
              <w:spacing w:line="240" w:lineRule="auto"/>
              <w:ind w:firstLineChars="0" w:firstLine="0"/>
              <w:jc w:val="left"/>
            </w:pPr>
            <w:r>
              <w:rPr>
                <w:rFonts w:eastAsia="Times New Roman" w:cs="Times New Roman"/>
                <w:b/>
              </w:rPr>
              <w:t>Ours</w:t>
            </w:r>
          </w:p>
        </w:tc>
        <w:tc>
          <w:tcPr>
            <w:tcW w:w="822" w:type="dxa"/>
            <w:vAlign w:val="center"/>
          </w:tcPr>
          <w:p w14:paraId="4039A0AF" w14:textId="77777777" w:rsidR="0050681D" w:rsidRDefault="00000000">
            <w:pPr>
              <w:spacing w:line="240" w:lineRule="auto"/>
              <w:ind w:firstLineChars="0" w:firstLine="0"/>
              <w:jc w:val="center"/>
            </w:pPr>
            <w:r>
              <w:rPr>
                <w:rFonts w:eastAsia="Times New Roman" w:cs="Times New Roman"/>
                <w:b/>
              </w:rPr>
              <w:t>84.2</w:t>
            </w:r>
          </w:p>
        </w:tc>
        <w:tc>
          <w:tcPr>
            <w:tcW w:w="822" w:type="dxa"/>
            <w:vAlign w:val="center"/>
          </w:tcPr>
          <w:p w14:paraId="68916258" w14:textId="77777777" w:rsidR="0050681D" w:rsidRDefault="00000000">
            <w:pPr>
              <w:spacing w:line="240" w:lineRule="auto"/>
              <w:ind w:firstLineChars="0" w:firstLine="0"/>
              <w:jc w:val="center"/>
            </w:pPr>
            <w:r>
              <w:rPr>
                <w:rFonts w:eastAsia="Times New Roman" w:cs="Times New Roman"/>
                <w:b/>
              </w:rPr>
              <w:t>79.1</w:t>
            </w:r>
          </w:p>
        </w:tc>
        <w:tc>
          <w:tcPr>
            <w:tcW w:w="822" w:type="dxa"/>
            <w:vAlign w:val="center"/>
          </w:tcPr>
          <w:p w14:paraId="5DC9E33D" w14:textId="77777777" w:rsidR="0050681D" w:rsidRDefault="00000000">
            <w:pPr>
              <w:spacing w:line="240" w:lineRule="auto"/>
              <w:ind w:firstLineChars="0" w:firstLine="0"/>
              <w:jc w:val="center"/>
            </w:pPr>
            <w:r>
              <w:rPr>
                <w:rFonts w:eastAsia="Times New Roman" w:cs="Times New Roman"/>
                <w:b/>
              </w:rPr>
              <w:t>84.1</w:t>
            </w:r>
          </w:p>
        </w:tc>
        <w:tc>
          <w:tcPr>
            <w:tcW w:w="822" w:type="dxa"/>
            <w:vAlign w:val="center"/>
          </w:tcPr>
          <w:p w14:paraId="6BBC4BEF" w14:textId="77777777" w:rsidR="0050681D" w:rsidRDefault="00000000">
            <w:pPr>
              <w:spacing w:line="240" w:lineRule="auto"/>
              <w:ind w:firstLineChars="0" w:firstLine="0"/>
              <w:jc w:val="center"/>
            </w:pPr>
            <w:r>
              <w:rPr>
                <w:rFonts w:eastAsia="Times New Roman" w:cs="Times New Roman"/>
                <w:b/>
              </w:rPr>
              <w:t>77.4</w:t>
            </w:r>
          </w:p>
        </w:tc>
        <w:tc>
          <w:tcPr>
            <w:tcW w:w="822" w:type="dxa"/>
            <w:vAlign w:val="center"/>
          </w:tcPr>
          <w:p w14:paraId="01F388E7" w14:textId="77777777" w:rsidR="0050681D" w:rsidRDefault="00000000">
            <w:pPr>
              <w:spacing w:line="240" w:lineRule="auto"/>
              <w:ind w:firstLineChars="0" w:firstLine="0"/>
              <w:jc w:val="center"/>
            </w:pPr>
            <w:r>
              <w:rPr>
                <w:rFonts w:eastAsia="Times New Roman" w:cs="Times New Roman"/>
                <w:b/>
              </w:rPr>
              <w:t>75.3</w:t>
            </w:r>
          </w:p>
        </w:tc>
        <w:tc>
          <w:tcPr>
            <w:tcW w:w="822" w:type="dxa"/>
            <w:vAlign w:val="center"/>
          </w:tcPr>
          <w:p w14:paraId="5C390BE0" w14:textId="77777777" w:rsidR="0050681D" w:rsidRDefault="00000000">
            <w:pPr>
              <w:spacing w:line="240" w:lineRule="auto"/>
              <w:ind w:firstLineChars="0" w:firstLine="0"/>
              <w:jc w:val="center"/>
            </w:pPr>
            <w:r>
              <w:rPr>
                <w:rFonts w:eastAsia="Times New Roman" w:cs="Times New Roman"/>
                <w:b/>
              </w:rPr>
              <w:t>52.3</w:t>
            </w:r>
          </w:p>
        </w:tc>
        <w:tc>
          <w:tcPr>
            <w:tcW w:w="822" w:type="dxa"/>
            <w:vAlign w:val="center"/>
          </w:tcPr>
          <w:p w14:paraId="7400BB4B" w14:textId="77777777" w:rsidR="0050681D" w:rsidRDefault="00000000">
            <w:pPr>
              <w:spacing w:line="240" w:lineRule="auto"/>
              <w:ind w:firstLineChars="0" w:firstLine="0"/>
              <w:jc w:val="center"/>
            </w:pPr>
            <w:r>
              <w:rPr>
                <w:rFonts w:eastAsia="Times New Roman" w:cs="Times New Roman"/>
                <w:b/>
              </w:rPr>
              <w:t>60.1</w:t>
            </w:r>
          </w:p>
        </w:tc>
        <w:tc>
          <w:tcPr>
            <w:tcW w:w="822" w:type="dxa"/>
            <w:vAlign w:val="center"/>
          </w:tcPr>
          <w:p w14:paraId="54AFAF1B" w14:textId="77777777" w:rsidR="0050681D" w:rsidRDefault="00000000">
            <w:pPr>
              <w:spacing w:line="240" w:lineRule="auto"/>
              <w:ind w:firstLineChars="0" w:firstLine="0"/>
              <w:jc w:val="center"/>
            </w:pPr>
            <w:r>
              <w:rPr>
                <w:rFonts w:eastAsia="Times New Roman" w:cs="Times New Roman"/>
                <w:b/>
              </w:rPr>
              <w:t>31.8</w:t>
            </w:r>
          </w:p>
        </w:tc>
      </w:tr>
    </w:tbl>
    <w:p w14:paraId="452EAB97" w14:textId="77777777" w:rsidR="0050681D" w:rsidRDefault="00000000">
      <w:pPr>
        <w:widowControl/>
        <w:spacing w:after="100"/>
        <w:ind w:firstLineChars="0" w:firstLine="420"/>
      </w:pPr>
      <w:r>
        <w:t>在</w:t>
      </w:r>
      <w:r>
        <w:t xml:space="preserve"> AWA2 </w:t>
      </w:r>
      <w:r>
        <w:t>上，采用</w:t>
      </w:r>
      <w:r>
        <w:t xml:space="preserve"> 30% </w:t>
      </w:r>
      <w:r>
        <w:t>训练样本时，本文方法的</w:t>
      </w:r>
      <w:r>
        <w:t xml:space="preserve"> T1 </w:t>
      </w:r>
      <w:r>
        <w:t>和</w:t>
      </w:r>
      <w:r>
        <w:t xml:space="preserve"> H </w:t>
      </w:r>
      <w:r>
        <w:t>分别为</w:t>
      </w:r>
      <w:r>
        <w:t xml:space="preserve"> 84.2% </w:t>
      </w:r>
      <w:r>
        <w:t>和</w:t>
      </w:r>
      <w:r>
        <w:t xml:space="preserve"> 79.1%</w:t>
      </w:r>
      <w:r>
        <w:t>，较</w:t>
      </w:r>
      <w:r>
        <w:t xml:space="preserve"> ZeroDiff </w:t>
      </w:r>
      <w:r>
        <w:t>提高</w:t>
      </w:r>
      <w:r>
        <w:t xml:space="preserve"> 1.2 </w:t>
      </w:r>
      <w:r>
        <w:t>和</w:t>
      </w:r>
      <w:r>
        <w:t xml:space="preserve"> 0.9 </w:t>
      </w:r>
      <w:r>
        <w:t>个百分点；采用</w:t>
      </w:r>
      <w:r>
        <w:t xml:space="preserve"> 10% </w:t>
      </w:r>
      <w:r>
        <w:t>训练样本时，两项指标为</w:t>
      </w:r>
      <w:r>
        <w:t xml:space="preserve"> 84.1% </w:t>
      </w:r>
      <w:r>
        <w:t>和</w:t>
      </w:r>
      <w:r>
        <w:t xml:space="preserve"> 77.4%</w:t>
      </w:r>
      <w:r>
        <w:t>，分别提高</w:t>
      </w:r>
      <w:r>
        <w:t xml:space="preserve"> 1.2 </w:t>
      </w:r>
      <w:r>
        <w:t>和</w:t>
      </w:r>
      <w:r>
        <w:t xml:space="preserve"> 1.0 </w:t>
      </w:r>
      <w:r>
        <w:t>个百分点。在这两个训练比例下，本文方法均保持了相对于基础框架的性能增益。</w:t>
      </w:r>
    </w:p>
    <w:p w14:paraId="249AF486" w14:textId="77777777" w:rsidR="0050681D" w:rsidRDefault="00000000">
      <w:pPr>
        <w:widowControl/>
        <w:spacing w:after="100"/>
        <w:ind w:firstLineChars="0" w:firstLine="420"/>
      </w:pPr>
      <w:r>
        <w:t>在</w:t>
      </w:r>
      <w:r>
        <w:t xml:space="preserve"> SUN </w:t>
      </w:r>
      <w:r>
        <w:t>上，采用</w:t>
      </w:r>
      <w:r>
        <w:t xml:space="preserve"> 30% </w:t>
      </w:r>
      <w:r>
        <w:t>训练样本时，</w:t>
      </w:r>
      <w:r>
        <w:t xml:space="preserve">T1 </w:t>
      </w:r>
      <w:r>
        <w:t>和</w:t>
      </w:r>
      <w:r>
        <w:t xml:space="preserve"> H </w:t>
      </w:r>
      <w:r>
        <w:t>分别较</w:t>
      </w:r>
      <w:r>
        <w:t xml:space="preserve"> ZeroDiff </w:t>
      </w:r>
      <w:r>
        <w:t>提高</w:t>
      </w:r>
      <w:r>
        <w:t xml:space="preserve"> 1.8 </w:t>
      </w:r>
      <w:r>
        <w:t>和</w:t>
      </w:r>
      <w:r>
        <w:t xml:space="preserve"> 1.1 </w:t>
      </w:r>
      <w:r>
        <w:t>个百分点；采用</w:t>
      </w:r>
      <w:r>
        <w:t xml:space="preserve"> 10% </w:t>
      </w:r>
      <w:r>
        <w:t>训练样本时，增益分别为</w:t>
      </w:r>
      <w:r>
        <w:t xml:space="preserve"> 2.0 </w:t>
      </w:r>
      <w:r>
        <w:t>和</w:t>
      </w:r>
      <w:r>
        <w:t xml:space="preserve"> 1.3 </w:t>
      </w:r>
      <w:r>
        <w:t>个百分点。不过，随着训练样本比例从</w:t>
      </w:r>
      <w:r>
        <w:t xml:space="preserve"> 30% </w:t>
      </w:r>
      <w:r>
        <w:t>降至</w:t>
      </w:r>
      <w:r>
        <w:t xml:space="preserve"> 10%</w:t>
      </w:r>
      <w:r>
        <w:t>，本文方法的</w:t>
      </w:r>
      <w:r>
        <w:t xml:space="preserve"> T1 </w:t>
      </w:r>
      <w:r>
        <w:t>仍从</w:t>
      </w:r>
      <w:r>
        <w:t xml:space="preserve"> 75.3% </w:t>
      </w:r>
      <w:r>
        <w:t>降至</w:t>
      </w:r>
      <w:r>
        <w:t xml:space="preserve"> 60.1%</w:t>
      </w:r>
      <w:r>
        <w:t>，</w:t>
      </w:r>
      <w:r>
        <w:t xml:space="preserve">H </w:t>
      </w:r>
      <w:r>
        <w:t>从</w:t>
      </w:r>
      <w:r>
        <w:t xml:space="preserve"> 52.3% </w:t>
      </w:r>
      <w:r>
        <w:t>降至</w:t>
      </w:r>
      <w:r>
        <w:t xml:space="preserve"> 31.8%</w:t>
      </w:r>
      <w:r>
        <w:t>。因此，这组结果支持所提方法在已测试的低样本条件下优于</w:t>
      </w:r>
      <w:r>
        <w:t xml:space="preserve"> ZeroDiff</w:t>
      </w:r>
      <w:r>
        <w:t>，同时也表明训练样本减少仍会明显限制</w:t>
      </w:r>
      <w:r>
        <w:t xml:space="preserve"> SUN </w:t>
      </w:r>
      <w:r>
        <w:t>上的识别性能。</w:t>
      </w:r>
    </w:p>
    <w:p w14:paraId="6E2560A2" w14:textId="77777777" w:rsidR="0050681D" w:rsidRDefault="00000000">
      <w:pPr>
        <w:pStyle w:val="2"/>
      </w:pPr>
      <w:r>
        <w:t>Ablation Study</w:t>
      </w:r>
    </w:p>
    <w:p w14:paraId="1A61BBFD" w14:textId="77777777" w:rsidR="0050681D" w:rsidRDefault="00000000">
      <w:pPr>
        <w:widowControl/>
        <w:spacing w:after="100"/>
        <w:ind w:firstLineChars="0" w:firstLine="420"/>
      </w:pPr>
      <w:r>
        <w:t>为分析各设计的作用，我们在三个数据集上比较完整模型与五种变体，结果见表</w:t>
      </w:r>
      <w:r>
        <w:t xml:space="preserve"> 3</w:t>
      </w:r>
      <w:r>
        <w:t>。</w:t>
      </w:r>
      <w:r>
        <w:t xml:space="preserve">w/o Class Alignment </w:t>
      </w:r>
      <w:r>
        <w:t>与</w:t>
      </w:r>
      <w:r>
        <w:t xml:space="preserve"> w/o Instance Alignment </w:t>
      </w:r>
      <w:r>
        <w:t>分别移除生成阶段的跨类语义关系约束和类内实例关系约束；</w:t>
      </w:r>
      <w:r>
        <w:t xml:space="preserve">w/o Class &amp; Instance Alignment </w:t>
      </w:r>
      <w:r>
        <w:t>同时移除这两项约束。对于状态权重，</w:t>
      </w:r>
      <w:r>
        <w:t xml:space="preserve">w/o GSR </w:t>
      </w:r>
      <w:r>
        <w:t>对各状态采用等权监督，</w:t>
      </w:r>
      <w:r>
        <w:t xml:space="preserve">Shared State Weights </w:t>
      </w:r>
      <w:r>
        <w:t>则对两种粒度使用共享的状态权重。</w:t>
      </w:r>
    </w:p>
    <w:p w14:paraId="796F9545" w14:textId="77777777" w:rsidR="0050681D" w:rsidRDefault="00000000">
      <w:pPr>
        <w:keepNext/>
        <w:keepLines/>
        <w:widowControl/>
        <w:spacing w:before="100" w:after="80"/>
        <w:ind w:firstLineChars="0" w:firstLine="0"/>
      </w:pPr>
      <w:r>
        <w:rPr>
          <w:sz w:val="20"/>
        </w:rPr>
        <w:lastRenderedPageBreak/>
        <w:t>表</w:t>
      </w:r>
      <w:r>
        <w:rPr>
          <w:sz w:val="20"/>
        </w:rPr>
        <w:t xml:space="preserve"> 3 </w:t>
      </w:r>
      <w:r>
        <w:rPr>
          <w:sz w:val="20"/>
        </w:rPr>
        <w:t>双粒度关系约束与状态重加权的消融结果。各数据集分别报告</w:t>
      </w:r>
      <w:r>
        <w:rPr>
          <w:sz w:val="20"/>
        </w:rPr>
        <w:t xml:space="preserve"> ZSL T1 </w:t>
      </w:r>
      <w:r>
        <w:rPr>
          <w:sz w:val="20"/>
        </w:rPr>
        <w:t>和</w:t>
      </w:r>
      <w:r>
        <w:rPr>
          <w:sz w:val="20"/>
        </w:rPr>
        <w:t xml:space="preserve"> GZSL H</w:t>
      </w:r>
      <w:r>
        <w:rPr>
          <w:sz w:val="20"/>
        </w:rPr>
        <w:t>，单位均为</w:t>
      </w:r>
      <w:r>
        <w:rPr>
          <w:sz w:val="20"/>
        </w:rPr>
        <w:t xml:space="preserve"> %</w:t>
      </w:r>
      <w:r>
        <w:rPr>
          <w:sz w:val="20"/>
        </w:rPr>
        <w:t>。</w:t>
      </w:r>
      <w:commentRangeStart w:id="1"/>
      <w:commentRangeEnd w:id="1"/>
      <w:r>
        <w:commentReference w:id="1"/>
      </w:r>
    </w:p>
    <w:tbl>
      <w:tblPr>
        <w:tblW w:w="8306"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40" w:type="dxa"/>
          <w:left w:w="70" w:type="dxa"/>
          <w:bottom w:w="40" w:type="dxa"/>
          <w:right w:w="70" w:type="dxa"/>
        </w:tblCellMar>
        <w:tblLook w:val="04A0" w:firstRow="1" w:lastRow="0" w:firstColumn="1" w:lastColumn="0" w:noHBand="0" w:noVBand="1"/>
      </w:tblPr>
      <w:tblGrid>
        <w:gridCol w:w="3740"/>
        <w:gridCol w:w="761"/>
        <w:gridCol w:w="761"/>
        <w:gridCol w:w="761"/>
        <w:gridCol w:w="761"/>
        <w:gridCol w:w="761"/>
        <w:gridCol w:w="761"/>
      </w:tblGrid>
      <w:tr w:rsidR="0050681D" w14:paraId="7C601A87" w14:textId="77777777">
        <w:trPr>
          <w:cantSplit/>
          <w:tblHeader/>
          <w:jc w:val="center"/>
        </w:trPr>
        <w:tc>
          <w:tcPr>
            <w:tcW w:w="3742" w:type="dxa"/>
            <w:vMerge w:val="restart"/>
            <w:tcBorders>
              <w:bottom w:val="single" w:sz="6" w:space="0" w:color="000000"/>
            </w:tcBorders>
            <w:shd w:val="clear" w:color="auto" w:fill="FFFFFF"/>
            <w:vAlign w:val="center"/>
          </w:tcPr>
          <w:p w14:paraId="760D0152" w14:textId="77777777" w:rsidR="0050681D" w:rsidRDefault="00000000">
            <w:pPr>
              <w:keepNext/>
              <w:spacing w:line="240" w:lineRule="auto"/>
              <w:ind w:firstLineChars="0" w:firstLine="0"/>
              <w:jc w:val="left"/>
            </w:pPr>
            <w:r>
              <w:rPr>
                <w:rFonts w:eastAsia="Times New Roman" w:cs="Times New Roman"/>
              </w:rPr>
              <w:t>Methods</w:t>
            </w:r>
          </w:p>
        </w:tc>
        <w:tc>
          <w:tcPr>
            <w:tcW w:w="1522" w:type="dxa"/>
            <w:gridSpan w:val="2"/>
            <w:tcBorders>
              <w:bottom w:val="single" w:sz="4" w:space="0" w:color="000000"/>
            </w:tcBorders>
            <w:shd w:val="clear" w:color="auto" w:fill="FFFFFF"/>
            <w:vAlign w:val="center"/>
          </w:tcPr>
          <w:p w14:paraId="22CA2D81" w14:textId="77777777" w:rsidR="0050681D" w:rsidRDefault="00000000">
            <w:pPr>
              <w:keepNext/>
              <w:spacing w:line="240" w:lineRule="auto"/>
              <w:ind w:firstLineChars="0" w:firstLine="0"/>
              <w:jc w:val="center"/>
            </w:pPr>
            <w:r>
              <w:rPr>
                <w:rFonts w:eastAsia="Times New Roman" w:cs="Times New Roman"/>
              </w:rPr>
              <w:t>AWA2</w:t>
            </w:r>
          </w:p>
        </w:tc>
        <w:tc>
          <w:tcPr>
            <w:tcW w:w="1522" w:type="dxa"/>
            <w:gridSpan w:val="2"/>
            <w:tcBorders>
              <w:bottom w:val="single" w:sz="4" w:space="0" w:color="000000"/>
            </w:tcBorders>
            <w:shd w:val="clear" w:color="auto" w:fill="FFFFFF"/>
            <w:vAlign w:val="center"/>
          </w:tcPr>
          <w:p w14:paraId="37816D23" w14:textId="77777777" w:rsidR="0050681D" w:rsidRDefault="00000000">
            <w:pPr>
              <w:keepNext/>
              <w:spacing w:line="240" w:lineRule="auto"/>
              <w:ind w:firstLineChars="0" w:firstLine="0"/>
              <w:jc w:val="center"/>
            </w:pPr>
            <w:r>
              <w:rPr>
                <w:rFonts w:eastAsia="Times New Roman" w:cs="Times New Roman"/>
              </w:rPr>
              <w:t>CUB</w:t>
            </w:r>
          </w:p>
        </w:tc>
        <w:tc>
          <w:tcPr>
            <w:tcW w:w="1522" w:type="dxa"/>
            <w:gridSpan w:val="2"/>
            <w:tcBorders>
              <w:bottom w:val="single" w:sz="4" w:space="0" w:color="000000"/>
            </w:tcBorders>
            <w:shd w:val="clear" w:color="auto" w:fill="FFFFFF"/>
            <w:vAlign w:val="center"/>
          </w:tcPr>
          <w:p w14:paraId="4777547E" w14:textId="77777777" w:rsidR="0050681D" w:rsidRDefault="00000000">
            <w:pPr>
              <w:keepNext/>
              <w:spacing w:line="240" w:lineRule="auto"/>
              <w:ind w:firstLineChars="0" w:firstLine="0"/>
              <w:jc w:val="center"/>
            </w:pPr>
            <w:r>
              <w:rPr>
                <w:rFonts w:eastAsia="Times New Roman" w:cs="Times New Roman"/>
              </w:rPr>
              <w:t>SUN</w:t>
            </w:r>
          </w:p>
        </w:tc>
      </w:tr>
      <w:tr w:rsidR="0050681D" w14:paraId="1F0F10E1" w14:textId="77777777">
        <w:trPr>
          <w:cantSplit/>
          <w:tblHeader/>
          <w:jc w:val="center"/>
        </w:trPr>
        <w:tc>
          <w:tcPr>
            <w:tcW w:w="3742" w:type="dxa"/>
            <w:vMerge/>
            <w:tcBorders>
              <w:bottom w:val="single" w:sz="6" w:space="0" w:color="000000"/>
            </w:tcBorders>
          </w:tcPr>
          <w:p w14:paraId="1E012556" w14:textId="77777777" w:rsidR="0050681D" w:rsidRDefault="0050681D">
            <w:pPr>
              <w:keepNext/>
              <w:ind w:firstLine="420"/>
            </w:pPr>
          </w:p>
        </w:tc>
        <w:tc>
          <w:tcPr>
            <w:tcW w:w="761" w:type="dxa"/>
            <w:tcBorders>
              <w:bottom w:val="single" w:sz="6" w:space="0" w:color="000000"/>
            </w:tcBorders>
            <w:shd w:val="clear" w:color="auto" w:fill="FFFFFF"/>
            <w:vAlign w:val="center"/>
          </w:tcPr>
          <w:p w14:paraId="74527F4D" w14:textId="77777777" w:rsidR="0050681D" w:rsidRDefault="00000000">
            <w:pPr>
              <w:keepNext/>
              <w:spacing w:line="240" w:lineRule="auto"/>
              <w:ind w:firstLineChars="0" w:firstLine="0"/>
              <w:jc w:val="center"/>
            </w:pPr>
            <w:r>
              <w:rPr>
                <w:rFonts w:eastAsia="Times New Roman" w:cs="Times New Roman"/>
              </w:rPr>
              <w:t>T1</w:t>
            </w:r>
          </w:p>
        </w:tc>
        <w:tc>
          <w:tcPr>
            <w:tcW w:w="761" w:type="dxa"/>
            <w:tcBorders>
              <w:bottom w:val="single" w:sz="6" w:space="0" w:color="000000"/>
            </w:tcBorders>
            <w:shd w:val="clear" w:color="auto" w:fill="FFFFFF"/>
            <w:vAlign w:val="center"/>
          </w:tcPr>
          <w:p w14:paraId="4D41D2DF" w14:textId="77777777" w:rsidR="0050681D" w:rsidRDefault="00000000">
            <w:pPr>
              <w:keepNext/>
              <w:spacing w:line="240" w:lineRule="auto"/>
              <w:ind w:firstLineChars="0" w:firstLine="0"/>
              <w:jc w:val="center"/>
            </w:pPr>
            <w:r>
              <w:rPr>
                <w:rFonts w:eastAsia="Times New Roman" w:cs="Times New Roman"/>
              </w:rPr>
              <w:t>H</w:t>
            </w:r>
          </w:p>
        </w:tc>
        <w:tc>
          <w:tcPr>
            <w:tcW w:w="761" w:type="dxa"/>
            <w:tcBorders>
              <w:bottom w:val="single" w:sz="6" w:space="0" w:color="000000"/>
            </w:tcBorders>
            <w:shd w:val="clear" w:color="auto" w:fill="FFFFFF"/>
            <w:vAlign w:val="center"/>
          </w:tcPr>
          <w:p w14:paraId="16A9A52B" w14:textId="77777777" w:rsidR="0050681D" w:rsidRDefault="00000000">
            <w:pPr>
              <w:keepNext/>
              <w:spacing w:line="240" w:lineRule="auto"/>
              <w:ind w:firstLineChars="0" w:firstLine="0"/>
              <w:jc w:val="center"/>
            </w:pPr>
            <w:r>
              <w:rPr>
                <w:rFonts w:eastAsia="Times New Roman" w:cs="Times New Roman"/>
              </w:rPr>
              <w:t>T1</w:t>
            </w:r>
          </w:p>
        </w:tc>
        <w:tc>
          <w:tcPr>
            <w:tcW w:w="761" w:type="dxa"/>
            <w:tcBorders>
              <w:bottom w:val="single" w:sz="6" w:space="0" w:color="000000"/>
            </w:tcBorders>
            <w:shd w:val="clear" w:color="auto" w:fill="FFFFFF"/>
            <w:vAlign w:val="center"/>
          </w:tcPr>
          <w:p w14:paraId="5DAD10F1" w14:textId="77777777" w:rsidR="0050681D" w:rsidRDefault="00000000">
            <w:pPr>
              <w:keepNext/>
              <w:spacing w:line="240" w:lineRule="auto"/>
              <w:ind w:firstLineChars="0" w:firstLine="0"/>
              <w:jc w:val="center"/>
            </w:pPr>
            <w:r>
              <w:rPr>
                <w:rFonts w:eastAsia="Times New Roman" w:cs="Times New Roman"/>
              </w:rPr>
              <w:t>H</w:t>
            </w:r>
          </w:p>
        </w:tc>
        <w:tc>
          <w:tcPr>
            <w:tcW w:w="761" w:type="dxa"/>
            <w:tcBorders>
              <w:bottom w:val="single" w:sz="6" w:space="0" w:color="000000"/>
            </w:tcBorders>
            <w:shd w:val="clear" w:color="auto" w:fill="FFFFFF"/>
            <w:vAlign w:val="center"/>
          </w:tcPr>
          <w:p w14:paraId="3E09CDB3" w14:textId="77777777" w:rsidR="0050681D" w:rsidRDefault="00000000">
            <w:pPr>
              <w:keepNext/>
              <w:spacing w:line="240" w:lineRule="auto"/>
              <w:ind w:firstLineChars="0" w:firstLine="0"/>
              <w:jc w:val="center"/>
            </w:pPr>
            <w:r>
              <w:rPr>
                <w:rFonts w:eastAsia="Times New Roman" w:cs="Times New Roman"/>
              </w:rPr>
              <w:t>T1</w:t>
            </w:r>
          </w:p>
        </w:tc>
        <w:tc>
          <w:tcPr>
            <w:tcW w:w="761" w:type="dxa"/>
            <w:tcBorders>
              <w:bottom w:val="single" w:sz="6" w:space="0" w:color="000000"/>
            </w:tcBorders>
            <w:shd w:val="clear" w:color="auto" w:fill="FFFFFF"/>
            <w:vAlign w:val="center"/>
          </w:tcPr>
          <w:p w14:paraId="28C5F66E" w14:textId="77777777" w:rsidR="0050681D" w:rsidRDefault="00000000">
            <w:pPr>
              <w:keepNext/>
              <w:spacing w:line="240" w:lineRule="auto"/>
              <w:ind w:firstLineChars="0" w:firstLine="0"/>
              <w:jc w:val="center"/>
            </w:pPr>
            <w:r>
              <w:rPr>
                <w:rFonts w:eastAsia="Times New Roman" w:cs="Times New Roman"/>
              </w:rPr>
              <w:t>H</w:t>
            </w:r>
          </w:p>
        </w:tc>
      </w:tr>
      <w:tr w:rsidR="0050681D" w14:paraId="1601DE72" w14:textId="77777777">
        <w:trPr>
          <w:cantSplit/>
          <w:jc w:val="center"/>
        </w:trPr>
        <w:tc>
          <w:tcPr>
            <w:tcW w:w="3742" w:type="dxa"/>
            <w:shd w:val="clear" w:color="auto" w:fill="FFFFFF"/>
            <w:vAlign w:val="center"/>
          </w:tcPr>
          <w:p w14:paraId="1159410D" w14:textId="77777777" w:rsidR="0050681D" w:rsidRDefault="00000000">
            <w:pPr>
              <w:keepNext/>
              <w:spacing w:line="240" w:lineRule="auto"/>
              <w:ind w:firstLineChars="0" w:firstLine="0"/>
              <w:jc w:val="left"/>
            </w:pPr>
            <w:r>
              <w:rPr>
                <w:rFonts w:eastAsia="Times New Roman" w:cs="Times New Roman"/>
              </w:rPr>
              <w:t>w/o Class Alignment</w:t>
            </w:r>
          </w:p>
        </w:tc>
        <w:tc>
          <w:tcPr>
            <w:tcW w:w="761" w:type="dxa"/>
            <w:shd w:val="clear" w:color="auto" w:fill="FFFFFF"/>
            <w:vAlign w:val="center"/>
          </w:tcPr>
          <w:p w14:paraId="3141BFA5" w14:textId="77777777" w:rsidR="0050681D" w:rsidRDefault="00000000">
            <w:pPr>
              <w:keepNext/>
              <w:spacing w:line="240" w:lineRule="auto"/>
              <w:ind w:firstLineChars="0" w:firstLine="0"/>
              <w:jc w:val="center"/>
            </w:pPr>
            <w:r>
              <w:rPr>
                <w:rFonts w:eastAsia="Times New Roman" w:cs="Times New Roman"/>
              </w:rPr>
              <w:t>84.3</w:t>
            </w:r>
          </w:p>
        </w:tc>
        <w:tc>
          <w:tcPr>
            <w:tcW w:w="761" w:type="dxa"/>
            <w:shd w:val="clear" w:color="auto" w:fill="FFFFFF"/>
            <w:vAlign w:val="center"/>
          </w:tcPr>
          <w:p w14:paraId="1B42C7B0" w14:textId="77777777" w:rsidR="0050681D" w:rsidRDefault="00000000">
            <w:pPr>
              <w:keepNext/>
              <w:spacing w:line="240" w:lineRule="auto"/>
              <w:ind w:firstLineChars="0" w:firstLine="0"/>
              <w:jc w:val="center"/>
            </w:pPr>
            <w:r>
              <w:rPr>
                <w:rFonts w:eastAsia="Times New Roman" w:cs="Times New Roman"/>
              </w:rPr>
              <w:t>78.1</w:t>
            </w:r>
          </w:p>
        </w:tc>
        <w:tc>
          <w:tcPr>
            <w:tcW w:w="761" w:type="dxa"/>
            <w:shd w:val="clear" w:color="auto" w:fill="FFFFFF"/>
            <w:vAlign w:val="center"/>
          </w:tcPr>
          <w:p w14:paraId="6034206A" w14:textId="77777777" w:rsidR="0050681D" w:rsidRDefault="00000000">
            <w:pPr>
              <w:keepNext/>
              <w:spacing w:line="240" w:lineRule="auto"/>
              <w:ind w:firstLineChars="0" w:firstLine="0"/>
              <w:jc w:val="center"/>
            </w:pPr>
            <w:r>
              <w:rPr>
                <w:rFonts w:eastAsia="Times New Roman" w:cs="Times New Roman"/>
              </w:rPr>
              <w:t>87.9</w:t>
            </w:r>
          </w:p>
        </w:tc>
        <w:tc>
          <w:tcPr>
            <w:tcW w:w="761" w:type="dxa"/>
            <w:shd w:val="clear" w:color="auto" w:fill="FFFFFF"/>
            <w:vAlign w:val="center"/>
          </w:tcPr>
          <w:p w14:paraId="2B84CC2C" w14:textId="77777777" w:rsidR="0050681D" w:rsidRDefault="00000000">
            <w:pPr>
              <w:keepNext/>
              <w:spacing w:line="240" w:lineRule="auto"/>
              <w:ind w:firstLineChars="0" w:firstLine="0"/>
              <w:jc w:val="center"/>
            </w:pPr>
            <w:r>
              <w:rPr>
                <w:rFonts w:eastAsia="Times New Roman" w:cs="Times New Roman"/>
              </w:rPr>
              <w:t>80.7</w:t>
            </w:r>
          </w:p>
        </w:tc>
        <w:tc>
          <w:tcPr>
            <w:tcW w:w="761" w:type="dxa"/>
            <w:shd w:val="clear" w:color="auto" w:fill="FFFFFF"/>
            <w:vAlign w:val="center"/>
          </w:tcPr>
          <w:p w14:paraId="34C0E4E8" w14:textId="77777777" w:rsidR="0050681D" w:rsidRDefault="00000000">
            <w:pPr>
              <w:keepNext/>
              <w:spacing w:line="240" w:lineRule="auto"/>
              <w:ind w:firstLineChars="0" w:firstLine="0"/>
              <w:jc w:val="center"/>
            </w:pPr>
            <w:r>
              <w:rPr>
                <w:rFonts w:eastAsia="Times New Roman" w:cs="Times New Roman"/>
              </w:rPr>
              <w:t>76.1</w:t>
            </w:r>
          </w:p>
        </w:tc>
        <w:tc>
          <w:tcPr>
            <w:tcW w:w="761" w:type="dxa"/>
            <w:shd w:val="clear" w:color="auto" w:fill="FFFFFF"/>
            <w:vAlign w:val="center"/>
          </w:tcPr>
          <w:p w14:paraId="7CAAADAE" w14:textId="77777777" w:rsidR="0050681D" w:rsidRDefault="00000000">
            <w:pPr>
              <w:keepNext/>
              <w:spacing w:line="240" w:lineRule="auto"/>
              <w:ind w:firstLineChars="0" w:firstLine="0"/>
              <w:jc w:val="center"/>
            </w:pPr>
            <w:r>
              <w:rPr>
                <w:rFonts w:eastAsia="Times New Roman" w:cs="Times New Roman"/>
              </w:rPr>
              <w:t>57.6</w:t>
            </w:r>
          </w:p>
        </w:tc>
      </w:tr>
      <w:tr w:rsidR="0050681D" w14:paraId="5F222A6B" w14:textId="77777777">
        <w:trPr>
          <w:cantSplit/>
          <w:jc w:val="center"/>
        </w:trPr>
        <w:tc>
          <w:tcPr>
            <w:tcW w:w="3742" w:type="dxa"/>
            <w:shd w:val="clear" w:color="auto" w:fill="FFFFFF"/>
            <w:vAlign w:val="center"/>
          </w:tcPr>
          <w:p w14:paraId="1D45895F" w14:textId="77777777" w:rsidR="0050681D" w:rsidRDefault="00000000">
            <w:pPr>
              <w:keepNext/>
              <w:spacing w:line="240" w:lineRule="auto"/>
              <w:ind w:firstLineChars="0" w:firstLine="0"/>
              <w:jc w:val="left"/>
            </w:pPr>
            <w:r>
              <w:rPr>
                <w:rFonts w:eastAsia="Times New Roman" w:cs="Times New Roman"/>
              </w:rPr>
              <w:t>w/o Instance Alignment</w:t>
            </w:r>
          </w:p>
        </w:tc>
        <w:tc>
          <w:tcPr>
            <w:tcW w:w="761" w:type="dxa"/>
            <w:shd w:val="clear" w:color="auto" w:fill="FFFFFF"/>
            <w:vAlign w:val="center"/>
          </w:tcPr>
          <w:p w14:paraId="491AEB6D" w14:textId="77777777" w:rsidR="0050681D" w:rsidRDefault="00000000">
            <w:pPr>
              <w:keepNext/>
              <w:spacing w:line="240" w:lineRule="auto"/>
              <w:ind w:firstLineChars="0" w:firstLine="0"/>
              <w:jc w:val="center"/>
            </w:pPr>
            <w:r>
              <w:rPr>
                <w:rFonts w:eastAsia="Times New Roman" w:cs="Times New Roman"/>
              </w:rPr>
              <w:t>83.4</w:t>
            </w:r>
          </w:p>
        </w:tc>
        <w:tc>
          <w:tcPr>
            <w:tcW w:w="761" w:type="dxa"/>
            <w:shd w:val="clear" w:color="auto" w:fill="FFFFFF"/>
            <w:vAlign w:val="center"/>
          </w:tcPr>
          <w:p w14:paraId="0CEEEC32" w14:textId="77777777" w:rsidR="0050681D" w:rsidRDefault="00000000">
            <w:pPr>
              <w:keepNext/>
              <w:spacing w:line="240" w:lineRule="auto"/>
              <w:ind w:firstLineChars="0" w:firstLine="0"/>
              <w:jc w:val="center"/>
            </w:pPr>
            <w:r>
              <w:rPr>
                <w:rFonts w:eastAsia="Times New Roman" w:cs="Times New Roman"/>
              </w:rPr>
              <w:t>76.6</w:t>
            </w:r>
          </w:p>
        </w:tc>
        <w:tc>
          <w:tcPr>
            <w:tcW w:w="761" w:type="dxa"/>
            <w:shd w:val="clear" w:color="auto" w:fill="FFFFFF"/>
            <w:vAlign w:val="center"/>
          </w:tcPr>
          <w:p w14:paraId="40C64807" w14:textId="77777777" w:rsidR="0050681D" w:rsidRDefault="00000000">
            <w:pPr>
              <w:keepNext/>
              <w:spacing w:line="240" w:lineRule="auto"/>
              <w:ind w:firstLineChars="0" w:firstLine="0"/>
              <w:jc w:val="center"/>
            </w:pPr>
            <w:r>
              <w:rPr>
                <w:rFonts w:eastAsia="Times New Roman" w:cs="Times New Roman"/>
              </w:rPr>
              <w:t>86.5</w:t>
            </w:r>
          </w:p>
        </w:tc>
        <w:tc>
          <w:tcPr>
            <w:tcW w:w="761" w:type="dxa"/>
            <w:shd w:val="clear" w:color="auto" w:fill="FFFFFF"/>
            <w:vAlign w:val="center"/>
          </w:tcPr>
          <w:p w14:paraId="797FBC9E" w14:textId="77777777" w:rsidR="0050681D" w:rsidRDefault="00000000">
            <w:pPr>
              <w:keepNext/>
              <w:spacing w:line="240" w:lineRule="auto"/>
              <w:ind w:firstLineChars="0" w:firstLine="0"/>
              <w:jc w:val="center"/>
            </w:pPr>
            <w:r>
              <w:rPr>
                <w:rFonts w:eastAsia="Times New Roman" w:cs="Times New Roman"/>
              </w:rPr>
              <w:t>81.5</w:t>
            </w:r>
          </w:p>
        </w:tc>
        <w:tc>
          <w:tcPr>
            <w:tcW w:w="761" w:type="dxa"/>
            <w:shd w:val="clear" w:color="auto" w:fill="FFFFFF"/>
            <w:vAlign w:val="center"/>
          </w:tcPr>
          <w:p w14:paraId="0EEB56BB" w14:textId="77777777" w:rsidR="0050681D" w:rsidRDefault="00000000">
            <w:pPr>
              <w:keepNext/>
              <w:spacing w:line="240" w:lineRule="auto"/>
              <w:ind w:firstLineChars="0" w:firstLine="0"/>
              <w:jc w:val="center"/>
            </w:pPr>
            <w:r>
              <w:rPr>
                <w:rFonts w:eastAsia="Times New Roman" w:cs="Times New Roman"/>
              </w:rPr>
              <w:t>74.9</w:t>
            </w:r>
          </w:p>
        </w:tc>
        <w:tc>
          <w:tcPr>
            <w:tcW w:w="761" w:type="dxa"/>
            <w:shd w:val="clear" w:color="auto" w:fill="FFFFFF"/>
            <w:vAlign w:val="center"/>
          </w:tcPr>
          <w:p w14:paraId="4F4153E2" w14:textId="77777777" w:rsidR="0050681D" w:rsidRDefault="00000000">
            <w:pPr>
              <w:keepNext/>
              <w:spacing w:line="240" w:lineRule="auto"/>
              <w:ind w:firstLineChars="0" w:firstLine="0"/>
              <w:jc w:val="center"/>
            </w:pPr>
            <w:r>
              <w:rPr>
                <w:rFonts w:eastAsia="Times New Roman" w:cs="Times New Roman"/>
              </w:rPr>
              <w:t>56.3</w:t>
            </w:r>
          </w:p>
        </w:tc>
      </w:tr>
      <w:tr w:rsidR="0050681D" w14:paraId="05D608FE" w14:textId="77777777">
        <w:trPr>
          <w:cantSplit/>
          <w:jc w:val="center"/>
        </w:trPr>
        <w:tc>
          <w:tcPr>
            <w:tcW w:w="3742" w:type="dxa"/>
            <w:shd w:val="clear" w:color="auto" w:fill="FFFFFF"/>
            <w:vAlign w:val="center"/>
          </w:tcPr>
          <w:p w14:paraId="2D779B2D" w14:textId="77777777" w:rsidR="0050681D" w:rsidRDefault="00000000">
            <w:pPr>
              <w:keepNext/>
              <w:spacing w:line="240" w:lineRule="auto"/>
              <w:ind w:firstLineChars="0" w:firstLine="0"/>
              <w:jc w:val="left"/>
            </w:pPr>
            <w:r>
              <w:rPr>
                <w:rFonts w:eastAsia="Times New Roman" w:cs="Times New Roman"/>
              </w:rPr>
              <w:t>w/o GSR</w:t>
            </w:r>
          </w:p>
        </w:tc>
        <w:tc>
          <w:tcPr>
            <w:tcW w:w="761" w:type="dxa"/>
            <w:shd w:val="clear" w:color="auto" w:fill="FFFFFF"/>
            <w:vAlign w:val="center"/>
          </w:tcPr>
          <w:p w14:paraId="7189B188" w14:textId="77777777" w:rsidR="0050681D" w:rsidRDefault="00000000">
            <w:pPr>
              <w:keepNext/>
              <w:spacing w:line="240" w:lineRule="auto"/>
              <w:ind w:firstLineChars="0" w:firstLine="0"/>
              <w:jc w:val="center"/>
            </w:pPr>
            <w:r>
              <w:rPr>
                <w:rFonts w:eastAsia="Times New Roman" w:cs="Times New Roman"/>
              </w:rPr>
              <w:t>83.5</w:t>
            </w:r>
          </w:p>
        </w:tc>
        <w:tc>
          <w:tcPr>
            <w:tcW w:w="761" w:type="dxa"/>
            <w:shd w:val="clear" w:color="auto" w:fill="FFFFFF"/>
            <w:vAlign w:val="center"/>
          </w:tcPr>
          <w:p w14:paraId="1F60C003" w14:textId="77777777" w:rsidR="0050681D" w:rsidRDefault="00000000">
            <w:pPr>
              <w:keepNext/>
              <w:spacing w:line="240" w:lineRule="auto"/>
              <w:ind w:firstLineChars="0" w:firstLine="0"/>
              <w:jc w:val="center"/>
            </w:pPr>
            <w:r>
              <w:rPr>
                <w:rFonts w:eastAsia="Times New Roman" w:cs="Times New Roman"/>
              </w:rPr>
              <w:t>79.8</w:t>
            </w:r>
          </w:p>
        </w:tc>
        <w:tc>
          <w:tcPr>
            <w:tcW w:w="761" w:type="dxa"/>
            <w:shd w:val="clear" w:color="auto" w:fill="FFFFFF"/>
            <w:vAlign w:val="center"/>
          </w:tcPr>
          <w:p w14:paraId="56260375" w14:textId="77777777" w:rsidR="0050681D" w:rsidRDefault="00000000">
            <w:pPr>
              <w:keepNext/>
              <w:spacing w:line="240" w:lineRule="auto"/>
              <w:ind w:firstLineChars="0" w:firstLine="0"/>
              <w:jc w:val="center"/>
            </w:pPr>
            <w:r>
              <w:rPr>
                <w:rFonts w:eastAsia="Times New Roman" w:cs="Times New Roman"/>
              </w:rPr>
              <w:t>86.1</w:t>
            </w:r>
          </w:p>
        </w:tc>
        <w:tc>
          <w:tcPr>
            <w:tcW w:w="761" w:type="dxa"/>
            <w:shd w:val="clear" w:color="auto" w:fill="FFFFFF"/>
            <w:vAlign w:val="center"/>
          </w:tcPr>
          <w:p w14:paraId="5555F29B" w14:textId="77777777" w:rsidR="0050681D" w:rsidRDefault="00000000">
            <w:pPr>
              <w:keepNext/>
              <w:spacing w:line="240" w:lineRule="auto"/>
              <w:ind w:firstLineChars="0" w:firstLine="0"/>
              <w:jc w:val="center"/>
            </w:pPr>
            <w:r>
              <w:rPr>
                <w:rFonts w:eastAsia="Times New Roman" w:cs="Times New Roman"/>
              </w:rPr>
              <w:t>80.8</w:t>
            </w:r>
          </w:p>
        </w:tc>
        <w:tc>
          <w:tcPr>
            <w:tcW w:w="761" w:type="dxa"/>
            <w:shd w:val="clear" w:color="auto" w:fill="FFFFFF"/>
            <w:vAlign w:val="center"/>
          </w:tcPr>
          <w:p w14:paraId="70BB8E8B" w14:textId="77777777" w:rsidR="0050681D" w:rsidRDefault="00000000">
            <w:pPr>
              <w:keepNext/>
              <w:spacing w:line="240" w:lineRule="auto"/>
              <w:ind w:firstLineChars="0" w:firstLine="0"/>
              <w:jc w:val="center"/>
            </w:pPr>
            <w:r>
              <w:rPr>
                <w:rFonts w:eastAsia="Times New Roman" w:cs="Times New Roman"/>
              </w:rPr>
              <w:t>75.9</w:t>
            </w:r>
          </w:p>
        </w:tc>
        <w:tc>
          <w:tcPr>
            <w:tcW w:w="761" w:type="dxa"/>
            <w:shd w:val="clear" w:color="auto" w:fill="FFFFFF"/>
            <w:vAlign w:val="center"/>
          </w:tcPr>
          <w:p w14:paraId="119F032A" w14:textId="77777777" w:rsidR="0050681D" w:rsidRDefault="00000000">
            <w:pPr>
              <w:keepNext/>
              <w:spacing w:line="240" w:lineRule="auto"/>
              <w:ind w:firstLineChars="0" w:firstLine="0"/>
              <w:jc w:val="center"/>
            </w:pPr>
            <w:r>
              <w:rPr>
                <w:rFonts w:eastAsia="Times New Roman" w:cs="Times New Roman"/>
              </w:rPr>
              <w:t>57.6</w:t>
            </w:r>
          </w:p>
        </w:tc>
      </w:tr>
      <w:tr w:rsidR="0050681D" w14:paraId="37101B5C" w14:textId="77777777">
        <w:trPr>
          <w:cantSplit/>
          <w:jc w:val="center"/>
        </w:trPr>
        <w:tc>
          <w:tcPr>
            <w:tcW w:w="3742" w:type="dxa"/>
            <w:shd w:val="clear" w:color="auto" w:fill="FFFFFF"/>
            <w:vAlign w:val="center"/>
          </w:tcPr>
          <w:p w14:paraId="32624DF7" w14:textId="77777777" w:rsidR="0050681D" w:rsidRDefault="00000000">
            <w:pPr>
              <w:keepNext/>
              <w:spacing w:line="240" w:lineRule="auto"/>
              <w:ind w:firstLineChars="0" w:firstLine="0"/>
              <w:jc w:val="left"/>
            </w:pPr>
            <w:r>
              <w:rPr>
                <w:rFonts w:eastAsia="Times New Roman" w:cs="Times New Roman"/>
              </w:rPr>
              <w:t>Shared State Weights</w:t>
            </w:r>
          </w:p>
        </w:tc>
        <w:tc>
          <w:tcPr>
            <w:tcW w:w="761" w:type="dxa"/>
            <w:shd w:val="clear" w:color="auto" w:fill="FFFFFF"/>
            <w:vAlign w:val="center"/>
          </w:tcPr>
          <w:p w14:paraId="34042F91" w14:textId="77777777" w:rsidR="0050681D" w:rsidRDefault="00000000">
            <w:pPr>
              <w:keepNext/>
              <w:spacing w:line="240" w:lineRule="auto"/>
              <w:ind w:firstLineChars="0" w:firstLine="0"/>
              <w:jc w:val="center"/>
            </w:pPr>
            <w:r>
              <w:rPr>
                <w:rFonts w:eastAsia="Times New Roman" w:cs="Times New Roman"/>
              </w:rPr>
              <w:t>83.3</w:t>
            </w:r>
          </w:p>
        </w:tc>
        <w:tc>
          <w:tcPr>
            <w:tcW w:w="761" w:type="dxa"/>
            <w:shd w:val="clear" w:color="auto" w:fill="FFFFFF"/>
            <w:vAlign w:val="center"/>
          </w:tcPr>
          <w:p w14:paraId="5783C38D" w14:textId="77777777" w:rsidR="0050681D" w:rsidRDefault="00000000">
            <w:pPr>
              <w:keepNext/>
              <w:spacing w:line="240" w:lineRule="auto"/>
              <w:ind w:firstLineChars="0" w:firstLine="0"/>
              <w:jc w:val="center"/>
            </w:pPr>
            <w:r>
              <w:rPr>
                <w:rFonts w:eastAsia="Times New Roman" w:cs="Times New Roman"/>
              </w:rPr>
              <w:t>79.9</w:t>
            </w:r>
          </w:p>
        </w:tc>
        <w:tc>
          <w:tcPr>
            <w:tcW w:w="761" w:type="dxa"/>
            <w:shd w:val="clear" w:color="auto" w:fill="FFFFFF"/>
            <w:vAlign w:val="center"/>
          </w:tcPr>
          <w:p w14:paraId="4601EC83" w14:textId="77777777" w:rsidR="0050681D" w:rsidRDefault="00000000">
            <w:pPr>
              <w:keepNext/>
              <w:spacing w:line="240" w:lineRule="auto"/>
              <w:ind w:firstLineChars="0" w:firstLine="0"/>
              <w:jc w:val="center"/>
            </w:pPr>
            <w:r>
              <w:rPr>
                <w:rFonts w:eastAsia="Times New Roman" w:cs="Times New Roman"/>
              </w:rPr>
              <w:t>86.6</w:t>
            </w:r>
          </w:p>
        </w:tc>
        <w:tc>
          <w:tcPr>
            <w:tcW w:w="761" w:type="dxa"/>
            <w:shd w:val="clear" w:color="auto" w:fill="FFFFFF"/>
            <w:vAlign w:val="center"/>
          </w:tcPr>
          <w:p w14:paraId="1354342E" w14:textId="77777777" w:rsidR="0050681D" w:rsidRDefault="00000000">
            <w:pPr>
              <w:keepNext/>
              <w:spacing w:line="240" w:lineRule="auto"/>
              <w:ind w:firstLineChars="0" w:firstLine="0"/>
              <w:jc w:val="center"/>
            </w:pPr>
            <w:r>
              <w:rPr>
                <w:rFonts w:eastAsia="Times New Roman" w:cs="Times New Roman"/>
              </w:rPr>
              <w:t>81.8</w:t>
            </w:r>
          </w:p>
        </w:tc>
        <w:tc>
          <w:tcPr>
            <w:tcW w:w="761" w:type="dxa"/>
            <w:shd w:val="clear" w:color="auto" w:fill="FFFFFF"/>
            <w:vAlign w:val="center"/>
          </w:tcPr>
          <w:p w14:paraId="5EAD53AF" w14:textId="77777777" w:rsidR="0050681D" w:rsidRDefault="00000000">
            <w:pPr>
              <w:keepNext/>
              <w:spacing w:line="240" w:lineRule="auto"/>
              <w:ind w:firstLineChars="0" w:firstLine="0"/>
              <w:jc w:val="center"/>
            </w:pPr>
            <w:r>
              <w:rPr>
                <w:rFonts w:eastAsia="Times New Roman" w:cs="Times New Roman"/>
              </w:rPr>
              <w:t>76.9</w:t>
            </w:r>
          </w:p>
        </w:tc>
        <w:tc>
          <w:tcPr>
            <w:tcW w:w="761" w:type="dxa"/>
            <w:shd w:val="clear" w:color="auto" w:fill="FFFFFF"/>
            <w:vAlign w:val="center"/>
          </w:tcPr>
          <w:p w14:paraId="6AAAD879" w14:textId="77777777" w:rsidR="0050681D" w:rsidRDefault="00000000">
            <w:pPr>
              <w:keepNext/>
              <w:spacing w:line="240" w:lineRule="auto"/>
              <w:ind w:firstLineChars="0" w:firstLine="0"/>
              <w:jc w:val="center"/>
            </w:pPr>
            <w:r>
              <w:rPr>
                <w:rFonts w:eastAsia="Times New Roman" w:cs="Times New Roman"/>
              </w:rPr>
              <w:t>58.4</w:t>
            </w:r>
          </w:p>
        </w:tc>
      </w:tr>
      <w:tr w:rsidR="0050681D" w14:paraId="1680DDBD" w14:textId="77777777">
        <w:trPr>
          <w:cantSplit/>
          <w:jc w:val="center"/>
        </w:trPr>
        <w:tc>
          <w:tcPr>
            <w:tcW w:w="3742" w:type="dxa"/>
            <w:shd w:val="clear" w:color="auto" w:fill="FFFFFF"/>
            <w:vAlign w:val="center"/>
          </w:tcPr>
          <w:p w14:paraId="028AE1AD" w14:textId="77777777" w:rsidR="0050681D" w:rsidRDefault="00000000">
            <w:pPr>
              <w:keepNext/>
              <w:spacing w:line="240" w:lineRule="auto"/>
              <w:ind w:firstLineChars="0" w:firstLine="0"/>
              <w:jc w:val="left"/>
            </w:pPr>
            <w:r>
              <w:rPr>
                <w:rFonts w:eastAsia="Times New Roman" w:cs="Times New Roman"/>
              </w:rPr>
              <w:t>w/o Class &amp; Instance Alignment</w:t>
            </w:r>
          </w:p>
        </w:tc>
        <w:tc>
          <w:tcPr>
            <w:tcW w:w="761" w:type="dxa"/>
            <w:shd w:val="clear" w:color="auto" w:fill="FFFFFF"/>
            <w:vAlign w:val="center"/>
          </w:tcPr>
          <w:p w14:paraId="421F1C97" w14:textId="77777777" w:rsidR="0050681D" w:rsidRDefault="00000000">
            <w:pPr>
              <w:keepNext/>
              <w:spacing w:line="240" w:lineRule="auto"/>
              <w:ind w:firstLineChars="0" w:firstLine="0"/>
              <w:jc w:val="center"/>
            </w:pPr>
            <w:r>
              <w:rPr>
                <w:rFonts w:eastAsia="Times New Roman" w:cs="Times New Roman"/>
              </w:rPr>
              <w:t>80.8</w:t>
            </w:r>
          </w:p>
        </w:tc>
        <w:tc>
          <w:tcPr>
            <w:tcW w:w="761" w:type="dxa"/>
            <w:shd w:val="clear" w:color="auto" w:fill="FFFFFF"/>
            <w:vAlign w:val="center"/>
          </w:tcPr>
          <w:p w14:paraId="70D8ED2D" w14:textId="77777777" w:rsidR="0050681D" w:rsidRDefault="00000000">
            <w:pPr>
              <w:keepNext/>
              <w:spacing w:line="240" w:lineRule="auto"/>
              <w:ind w:firstLineChars="0" w:firstLine="0"/>
              <w:jc w:val="center"/>
            </w:pPr>
            <w:r>
              <w:rPr>
                <w:rFonts w:eastAsia="Times New Roman" w:cs="Times New Roman"/>
              </w:rPr>
              <w:t>75.2</w:t>
            </w:r>
          </w:p>
        </w:tc>
        <w:tc>
          <w:tcPr>
            <w:tcW w:w="761" w:type="dxa"/>
            <w:shd w:val="clear" w:color="auto" w:fill="FFFFFF"/>
            <w:vAlign w:val="center"/>
          </w:tcPr>
          <w:p w14:paraId="731CBFF3" w14:textId="77777777" w:rsidR="0050681D" w:rsidRDefault="00000000">
            <w:pPr>
              <w:keepNext/>
              <w:spacing w:line="240" w:lineRule="auto"/>
              <w:ind w:firstLineChars="0" w:firstLine="0"/>
              <w:jc w:val="center"/>
            </w:pPr>
            <w:r>
              <w:rPr>
                <w:rFonts w:eastAsia="Times New Roman" w:cs="Times New Roman"/>
              </w:rPr>
              <w:t>82.5</w:t>
            </w:r>
          </w:p>
        </w:tc>
        <w:tc>
          <w:tcPr>
            <w:tcW w:w="761" w:type="dxa"/>
            <w:shd w:val="clear" w:color="auto" w:fill="FFFFFF"/>
            <w:vAlign w:val="center"/>
          </w:tcPr>
          <w:p w14:paraId="52400B07" w14:textId="77777777" w:rsidR="0050681D" w:rsidRDefault="00000000">
            <w:pPr>
              <w:keepNext/>
              <w:spacing w:line="240" w:lineRule="auto"/>
              <w:ind w:firstLineChars="0" w:firstLine="0"/>
              <w:jc w:val="center"/>
            </w:pPr>
            <w:r>
              <w:rPr>
                <w:rFonts w:eastAsia="Times New Roman" w:cs="Times New Roman"/>
              </w:rPr>
              <w:t>77.7</w:t>
            </w:r>
          </w:p>
        </w:tc>
        <w:tc>
          <w:tcPr>
            <w:tcW w:w="761" w:type="dxa"/>
            <w:shd w:val="clear" w:color="auto" w:fill="FFFFFF"/>
            <w:vAlign w:val="center"/>
          </w:tcPr>
          <w:p w14:paraId="1A78AECF" w14:textId="77777777" w:rsidR="0050681D" w:rsidRDefault="00000000">
            <w:pPr>
              <w:keepNext/>
              <w:spacing w:line="240" w:lineRule="auto"/>
              <w:ind w:firstLineChars="0" w:firstLine="0"/>
              <w:jc w:val="center"/>
            </w:pPr>
            <w:r>
              <w:rPr>
                <w:rFonts w:eastAsia="Times New Roman" w:cs="Times New Roman"/>
              </w:rPr>
              <w:t>72.9</w:t>
            </w:r>
          </w:p>
        </w:tc>
        <w:tc>
          <w:tcPr>
            <w:tcW w:w="761" w:type="dxa"/>
            <w:shd w:val="clear" w:color="auto" w:fill="FFFFFF"/>
            <w:vAlign w:val="center"/>
          </w:tcPr>
          <w:p w14:paraId="6141599D" w14:textId="77777777" w:rsidR="0050681D" w:rsidRDefault="00000000">
            <w:pPr>
              <w:keepNext/>
              <w:spacing w:line="240" w:lineRule="auto"/>
              <w:ind w:firstLineChars="0" w:firstLine="0"/>
              <w:jc w:val="center"/>
            </w:pPr>
            <w:r>
              <w:rPr>
                <w:rFonts w:eastAsia="Times New Roman" w:cs="Times New Roman"/>
              </w:rPr>
              <w:t>55.2</w:t>
            </w:r>
          </w:p>
        </w:tc>
      </w:tr>
      <w:tr w:rsidR="0050681D" w14:paraId="646D43F6" w14:textId="77777777">
        <w:trPr>
          <w:cantSplit/>
          <w:jc w:val="center"/>
        </w:trPr>
        <w:tc>
          <w:tcPr>
            <w:tcW w:w="3742" w:type="dxa"/>
            <w:shd w:val="clear" w:color="auto" w:fill="FFFFFF"/>
            <w:vAlign w:val="center"/>
          </w:tcPr>
          <w:p w14:paraId="5894C02E" w14:textId="77777777" w:rsidR="0050681D" w:rsidRDefault="00000000">
            <w:pPr>
              <w:spacing w:line="240" w:lineRule="auto"/>
              <w:ind w:firstLineChars="0" w:firstLine="0"/>
              <w:jc w:val="left"/>
            </w:pPr>
            <w:r>
              <w:rPr>
                <w:rFonts w:eastAsia="Times New Roman" w:cs="Times New Roman"/>
                <w:b/>
              </w:rPr>
              <w:t>Full Model (Ours)</w:t>
            </w:r>
          </w:p>
        </w:tc>
        <w:tc>
          <w:tcPr>
            <w:tcW w:w="761" w:type="dxa"/>
            <w:shd w:val="clear" w:color="auto" w:fill="FFFFFF"/>
            <w:vAlign w:val="center"/>
          </w:tcPr>
          <w:p w14:paraId="0A5CDECA" w14:textId="77777777" w:rsidR="0050681D" w:rsidRDefault="00000000">
            <w:pPr>
              <w:spacing w:line="240" w:lineRule="auto"/>
              <w:ind w:firstLineChars="0" w:firstLine="0"/>
              <w:jc w:val="center"/>
            </w:pPr>
            <w:r>
              <w:rPr>
                <w:rFonts w:eastAsia="Times New Roman" w:cs="Times New Roman"/>
                <w:b/>
              </w:rPr>
              <w:t>86.4</w:t>
            </w:r>
          </w:p>
        </w:tc>
        <w:tc>
          <w:tcPr>
            <w:tcW w:w="761" w:type="dxa"/>
            <w:shd w:val="clear" w:color="auto" w:fill="FFFFFF"/>
            <w:vAlign w:val="center"/>
          </w:tcPr>
          <w:p w14:paraId="2C7EC139" w14:textId="77777777" w:rsidR="0050681D" w:rsidRDefault="00000000">
            <w:pPr>
              <w:spacing w:line="240" w:lineRule="auto"/>
              <w:ind w:firstLineChars="0" w:firstLine="0"/>
              <w:jc w:val="center"/>
            </w:pPr>
            <w:r>
              <w:rPr>
                <w:rFonts w:eastAsia="Times New Roman" w:cs="Times New Roman"/>
                <w:b/>
              </w:rPr>
              <w:t>81.4</w:t>
            </w:r>
          </w:p>
        </w:tc>
        <w:tc>
          <w:tcPr>
            <w:tcW w:w="761" w:type="dxa"/>
            <w:shd w:val="clear" w:color="auto" w:fill="FFFFFF"/>
            <w:vAlign w:val="center"/>
          </w:tcPr>
          <w:p w14:paraId="58ABE4B3" w14:textId="77777777" w:rsidR="0050681D" w:rsidRDefault="00000000">
            <w:pPr>
              <w:spacing w:line="240" w:lineRule="auto"/>
              <w:ind w:firstLineChars="0" w:firstLine="0"/>
              <w:jc w:val="center"/>
            </w:pPr>
            <w:r>
              <w:rPr>
                <w:rFonts w:eastAsia="Times New Roman" w:cs="Times New Roman"/>
                <w:b/>
              </w:rPr>
              <w:t>88.2</w:t>
            </w:r>
          </w:p>
        </w:tc>
        <w:tc>
          <w:tcPr>
            <w:tcW w:w="761" w:type="dxa"/>
            <w:shd w:val="clear" w:color="auto" w:fill="FFFFFF"/>
            <w:vAlign w:val="center"/>
          </w:tcPr>
          <w:p w14:paraId="713E46ED" w14:textId="77777777" w:rsidR="0050681D" w:rsidRDefault="00000000">
            <w:pPr>
              <w:spacing w:line="240" w:lineRule="auto"/>
              <w:ind w:firstLineChars="0" w:firstLine="0"/>
              <w:jc w:val="center"/>
            </w:pPr>
            <w:r>
              <w:rPr>
                <w:rFonts w:eastAsia="Times New Roman" w:cs="Times New Roman"/>
                <w:b/>
              </w:rPr>
              <w:t>83.0</w:t>
            </w:r>
          </w:p>
        </w:tc>
        <w:tc>
          <w:tcPr>
            <w:tcW w:w="761" w:type="dxa"/>
            <w:shd w:val="clear" w:color="auto" w:fill="FFFFFF"/>
            <w:vAlign w:val="center"/>
          </w:tcPr>
          <w:p w14:paraId="1C0EA78C" w14:textId="77777777" w:rsidR="0050681D" w:rsidRDefault="00000000">
            <w:pPr>
              <w:spacing w:line="240" w:lineRule="auto"/>
              <w:ind w:firstLineChars="0" w:firstLine="0"/>
              <w:jc w:val="center"/>
            </w:pPr>
            <w:r>
              <w:rPr>
                <w:rFonts w:eastAsia="Times New Roman" w:cs="Times New Roman"/>
                <w:b/>
              </w:rPr>
              <w:t>77.8</w:t>
            </w:r>
          </w:p>
        </w:tc>
        <w:tc>
          <w:tcPr>
            <w:tcW w:w="761" w:type="dxa"/>
            <w:shd w:val="clear" w:color="auto" w:fill="FFFFFF"/>
            <w:vAlign w:val="center"/>
          </w:tcPr>
          <w:p w14:paraId="1C224166" w14:textId="77777777" w:rsidR="0050681D" w:rsidRDefault="00000000">
            <w:pPr>
              <w:spacing w:line="240" w:lineRule="auto"/>
              <w:ind w:firstLineChars="0" w:firstLine="0"/>
              <w:jc w:val="center"/>
            </w:pPr>
            <w:r>
              <w:rPr>
                <w:rFonts w:eastAsia="Times New Roman" w:cs="Times New Roman"/>
                <w:b/>
              </w:rPr>
              <w:t>59.7</w:t>
            </w:r>
          </w:p>
        </w:tc>
      </w:tr>
    </w:tbl>
    <w:p w14:paraId="588441B1" w14:textId="77777777" w:rsidR="0050681D" w:rsidRDefault="00000000">
      <w:pPr>
        <w:widowControl/>
        <w:spacing w:after="100"/>
        <w:ind w:firstLineChars="0" w:firstLine="420"/>
      </w:pPr>
      <w:r>
        <w:t>双粒度关系约束。移除跨类约束后，</w:t>
      </w:r>
      <w:r>
        <w:t>AWA2</w:t>
      </w:r>
      <w:r>
        <w:t>、</w:t>
      </w:r>
      <w:r>
        <w:t xml:space="preserve">CUB </w:t>
      </w:r>
      <w:r>
        <w:t>和</w:t>
      </w:r>
      <w:r>
        <w:t xml:space="preserve"> SUN </w:t>
      </w:r>
      <w:r>
        <w:t>上的</w:t>
      </w:r>
      <w:r>
        <w:t xml:space="preserve"> T1 </w:t>
      </w:r>
      <w:r>
        <w:t>分别下降</w:t>
      </w:r>
      <w:r>
        <w:t xml:space="preserve"> 2.1</w:t>
      </w:r>
      <w:r>
        <w:t>、</w:t>
      </w:r>
      <w:r>
        <w:t xml:space="preserve">0.3 </w:t>
      </w:r>
      <w:r>
        <w:t>和</w:t>
      </w:r>
      <w:r>
        <w:t xml:space="preserve"> 1.7 </w:t>
      </w:r>
      <w:r>
        <w:t>个百分点，</w:t>
      </w:r>
      <w:r>
        <w:t xml:space="preserve">H </w:t>
      </w:r>
      <w:r>
        <w:t>分别下降</w:t>
      </w:r>
      <w:r>
        <w:t xml:space="preserve"> 3.3</w:t>
      </w:r>
      <w:r>
        <w:t>、</w:t>
      </w:r>
      <w:r>
        <w:t xml:space="preserve">2.3 </w:t>
      </w:r>
      <w:r>
        <w:t>和</w:t>
      </w:r>
      <w:r>
        <w:t xml:space="preserve"> 2.1 </w:t>
      </w:r>
      <w:r>
        <w:t>个百分点；移除类内约束后，</w:t>
      </w:r>
      <w:r>
        <w:t xml:space="preserve">T1 </w:t>
      </w:r>
      <w:r>
        <w:t>分别下降</w:t>
      </w:r>
      <w:r>
        <w:t xml:space="preserve"> 3.0</w:t>
      </w:r>
      <w:r>
        <w:t>、</w:t>
      </w:r>
      <w:r>
        <w:t xml:space="preserve">1.7 </w:t>
      </w:r>
      <w:r>
        <w:t>和</w:t>
      </w:r>
      <w:r>
        <w:t xml:space="preserve"> 2.9 </w:t>
      </w:r>
      <w:r>
        <w:t>个百分点，</w:t>
      </w:r>
      <w:r>
        <w:t xml:space="preserve">H </w:t>
      </w:r>
      <w:r>
        <w:t>分别下降</w:t>
      </w:r>
      <w:r>
        <w:t xml:space="preserve"> 4.8</w:t>
      </w:r>
      <w:r>
        <w:t>、</w:t>
      </w:r>
      <w:r>
        <w:t xml:space="preserve">1.5 </w:t>
      </w:r>
      <w:r>
        <w:t>和</w:t>
      </w:r>
      <w:r>
        <w:t xml:space="preserve"> 3.4 </w:t>
      </w:r>
      <w:r>
        <w:t>个百分点。两种约束在三个数据集的两项指标上均带来收益，但其贡献大小并不一致。例如，</w:t>
      </w:r>
      <w:r>
        <w:t xml:space="preserve">AWA2 </w:t>
      </w:r>
      <w:r>
        <w:t>和</w:t>
      </w:r>
      <w:r>
        <w:t xml:space="preserve"> SUN </w:t>
      </w:r>
      <w:r>
        <w:t>上移除类内约束造成的</w:t>
      </w:r>
      <w:r>
        <w:t xml:space="preserve"> H </w:t>
      </w:r>
      <w:r>
        <w:t>降幅更大，而</w:t>
      </w:r>
      <w:r>
        <w:t xml:space="preserve"> CUB </w:t>
      </w:r>
      <w:r>
        <w:t>上移除跨类约束的</w:t>
      </w:r>
      <w:r>
        <w:t xml:space="preserve"> H </w:t>
      </w:r>
      <w:r>
        <w:t>降幅更大。这一结果与分别利用类别语义和实例表征提供不同粒度监督的设计动机一致。</w:t>
      </w:r>
    </w:p>
    <w:p w14:paraId="36C55A64" w14:textId="77777777" w:rsidR="0050681D" w:rsidRDefault="00000000">
      <w:pPr>
        <w:widowControl/>
        <w:spacing w:after="100"/>
        <w:ind w:firstLineChars="0" w:firstLine="420"/>
      </w:pPr>
      <w:r>
        <w:t>同时移除两项生成关系约束后，三个数据集上的</w:t>
      </w:r>
      <w:r>
        <w:t xml:space="preserve"> T1 </w:t>
      </w:r>
      <w:r>
        <w:t>分别降至</w:t>
      </w:r>
      <w:r>
        <w:t xml:space="preserve"> 80.8%</w:t>
      </w:r>
      <w:r>
        <w:t>、</w:t>
      </w:r>
      <w:r>
        <w:t xml:space="preserve">82.5% </w:t>
      </w:r>
      <w:r>
        <w:t>和</w:t>
      </w:r>
      <w:r>
        <w:t xml:space="preserve"> 72.9%</w:t>
      </w:r>
      <w:r>
        <w:t>，</w:t>
      </w:r>
      <w:r>
        <w:t xml:space="preserve">H </w:t>
      </w:r>
      <w:r>
        <w:t>分别降至</w:t>
      </w:r>
      <w:r>
        <w:t xml:space="preserve"> 75.2%</w:t>
      </w:r>
      <w:r>
        <w:t>、</w:t>
      </w:r>
      <w:r>
        <w:t xml:space="preserve">77.7% </w:t>
      </w:r>
      <w:r>
        <w:t>和</w:t>
      </w:r>
      <w:r>
        <w:t xml:space="preserve"> 55.2%</w:t>
      </w:r>
      <w:r>
        <w:t>。相较该变体，完整模型的</w:t>
      </w:r>
      <w:r>
        <w:t xml:space="preserve"> T1 </w:t>
      </w:r>
      <w:r>
        <w:t>分别提高</w:t>
      </w:r>
      <w:r>
        <w:t xml:space="preserve"> 5.6</w:t>
      </w:r>
      <w:r>
        <w:t>、</w:t>
      </w:r>
      <w:r>
        <w:t xml:space="preserve">5.7 </w:t>
      </w:r>
      <w:r>
        <w:t>和</w:t>
      </w:r>
      <w:r>
        <w:t xml:space="preserve"> 4.9 </w:t>
      </w:r>
      <w:r>
        <w:t>个百分点，</w:t>
      </w:r>
      <w:r>
        <w:t xml:space="preserve">H </w:t>
      </w:r>
      <w:r>
        <w:t>分别提高</w:t>
      </w:r>
      <w:r>
        <w:t xml:space="preserve"> 6.2</w:t>
      </w:r>
      <w:r>
        <w:t>、</w:t>
      </w:r>
      <w:r>
        <w:t xml:space="preserve">5.3 </w:t>
      </w:r>
      <w:r>
        <w:t>和</w:t>
      </w:r>
      <w:r>
        <w:t xml:space="preserve"> 4.5 </w:t>
      </w:r>
      <w:r>
        <w:t>个百分点。结合单项移除结果，联合使用两种粒度的约束优于仅保留其中一种，支持二者在当前框架中的互补作用。该变体仍保留关系空间校准与调整后的训练组织，其配置与表</w:t>
      </w:r>
      <w:r>
        <w:t xml:space="preserve"> 1 </w:t>
      </w:r>
      <w:r>
        <w:t>中的</w:t>
      </w:r>
      <w:r>
        <w:t xml:space="preserve"> ZeroDiff </w:t>
      </w:r>
      <w:r>
        <w:t>不同。</w:t>
      </w:r>
    </w:p>
    <w:p w14:paraId="354C5F8B" w14:textId="77777777" w:rsidR="0050681D" w:rsidRDefault="00000000">
      <w:pPr>
        <w:widowControl/>
        <w:spacing w:after="100"/>
        <w:ind w:firstLineChars="0" w:firstLine="420"/>
      </w:pPr>
      <w:r>
        <w:t>状态重加权。相对于</w:t>
      </w:r>
      <w:r>
        <w:t xml:space="preserve"> w/o GSR</w:t>
      </w:r>
      <w:r>
        <w:t>，完整模型在三个数据集上的</w:t>
      </w:r>
      <w:r>
        <w:t xml:space="preserve"> T1 </w:t>
      </w:r>
      <w:r>
        <w:t>分别提高</w:t>
      </w:r>
      <w:r>
        <w:t xml:space="preserve"> 2.9</w:t>
      </w:r>
      <w:r>
        <w:t>、</w:t>
      </w:r>
      <w:r>
        <w:t xml:space="preserve">2.1 </w:t>
      </w:r>
      <w:r>
        <w:t>和</w:t>
      </w:r>
      <w:r>
        <w:t xml:space="preserve"> 1.9 </w:t>
      </w:r>
      <w:r>
        <w:t>个百分点，</w:t>
      </w:r>
      <w:r>
        <w:t xml:space="preserve">H </w:t>
      </w:r>
      <w:r>
        <w:t>分别提高</w:t>
      </w:r>
      <w:r>
        <w:t xml:space="preserve"> 1.6</w:t>
      </w:r>
      <w:r>
        <w:t>、</w:t>
      </w:r>
      <w:r>
        <w:t xml:space="preserve">2.2 </w:t>
      </w:r>
      <w:r>
        <w:t>和</w:t>
      </w:r>
      <w:r>
        <w:t xml:space="preserve"> 2.1 </w:t>
      </w:r>
      <w:r>
        <w:t>个百分点。相对于</w:t>
      </w:r>
      <w:r>
        <w:t xml:space="preserve"> Shared State Weights</w:t>
      </w:r>
      <w:r>
        <w:t>，完整模型的</w:t>
      </w:r>
      <w:r>
        <w:t xml:space="preserve"> T1 </w:t>
      </w:r>
      <w:r>
        <w:t>分别提高</w:t>
      </w:r>
      <w:r>
        <w:t xml:space="preserve"> 3.1</w:t>
      </w:r>
      <w:r>
        <w:t>、</w:t>
      </w:r>
      <w:r>
        <w:t xml:space="preserve">1.6 </w:t>
      </w:r>
      <w:r>
        <w:t>和</w:t>
      </w:r>
      <w:r>
        <w:t xml:space="preserve"> 0.9 </w:t>
      </w:r>
      <w:r>
        <w:t>个百分点，</w:t>
      </w:r>
      <w:r>
        <w:t xml:space="preserve">H </w:t>
      </w:r>
      <w:r>
        <w:t>分别提高</w:t>
      </w:r>
      <w:r>
        <w:t xml:space="preserve"> 1.5</w:t>
      </w:r>
      <w:r>
        <w:t>、</w:t>
      </w:r>
      <w:r>
        <w:t xml:space="preserve">1.2 </w:t>
      </w:r>
      <w:r>
        <w:t>和</w:t>
      </w:r>
      <w:r>
        <w:t xml:space="preserve"> 1.3 </w:t>
      </w:r>
      <w:r>
        <w:t>个百分点。共享权重相较等权监督并非在所有指标上都有改善，例如其在</w:t>
      </w:r>
      <w:r>
        <w:t xml:space="preserve"> AWA2 </w:t>
      </w:r>
      <w:r>
        <w:t>上的</w:t>
      </w:r>
      <w:r>
        <w:t xml:space="preserve"> T1 </w:t>
      </w:r>
      <w:r>
        <w:t>为</w:t>
      </w:r>
      <w:r>
        <w:t xml:space="preserve"> 83.3%</w:t>
      </w:r>
      <w:r>
        <w:t>，略低于等权变体的</w:t>
      </w:r>
      <w:r>
        <w:t xml:space="preserve"> 83.5%</w:t>
      </w:r>
      <w:r>
        <w:t>。相比之下，完整模型在这组对照中取得一致增益，支持按粒度分配状态贡献的设计。</w:t>
      </w:r>
    </w:p>
    <w:p w14:paraId="3E8F649B" w14:textId="77777777" w:rsidR="0050681D" w:rsidRDefault="00000000">
      <w:pPr>
        <w:pStyle w:val="2"/>
      </w:pPr>
      <w:r>
        <w:t>Qualitative Analysis</w:t>
      </w:r>
    </w:p>
    <w:p w14:paraId="4B06CFDB" w14:textId="77777777" w:rsidR="0050681D" w:rsidRDefault="00000000">
      <w:pPr>
        <w:widowControl/>
        <w:spacing w:after="100"/>
        <w:ind w:firstLineChars="0" w:firstLine="420"/>
      </w:pPr>
      <w:r>
        <w:t>为直观观察生成特征的分布，我们在</w:t>
      </w:r>
      <w:r>
        <w:t xml:space="preserve"> AWA2 </w:t>
      </w:r>
      <w:r>
        <w:t>未见类别上对真实特征与生成特征进行</w:t>
      </w:r>
      <w:r>
        <w:t xml:space="preserve"> t-SNE </w:t>
      </w:r>
      <w:r>
        <w:t>可视化。如图</w:t>
      </w:r>
      <w:r>
        <w:t xml:space="preserve"> 2 </w:t>
      </w:r>
      <w:r>
        <w:t>所示，上、下两排分别对应</w:t>
      </w:r>
      <w:r>
        <w:t xml:space="preserve"> ZeroDiff </w:t>
      </w:r>
      <w:r>
        <w:t>和本文方法，三列分别采用</w:t>
      </w:r>
      <w:r>
        <w:t xml:space="preserve"> 100%</w:t>
      </w:r>
      <w:r>
        <w:t>、</w:t>
      </w:r>
      <w:r>
        <w:t xml:space="preserve">30% </w:t>
      </w:r>
      <w:r>
        <w:t>与</w:t>
      </w:r>
      <w:r>
        <w:t xml:space="preserve"> 10% </w:t>
      </w:r>
      <w:r>
        <w:t>的已见类训练样本。每个类别展示</w:t>
      </w:r>
      <w:r>
        <w:t xml:space="preserve"> 100 </w:t>
      </w:r>
      <w:r>
        <w:t>个生成样本及全部真实样本，以颜色区分类别，并分别用空心圆和星形标记真实特征与生成特征。</w:t>
      </w:r>
    </w:p>
    <w:tbl>
      <w:tblPr>
        <w:tblW w:w="8306" w:type="dxa"/>
        <w:jc w:val="center"/>
        <w:tblLayout w:type="fixed"/>
        <w:tblCellMar>
          <w:left w:w="0" w:type="dxa"/>
          <w:right w:w="0" w:type="dxa"/>
        </w:tblCellMar>
        <w:tblLook w:val="04A0" w:firstRow="1" w:lastRow="0" w:firstColumn="1" w:lastColumn="0" w:noHBand="0" w:noVBand="1"/>
      </w:tblPr>
      <w:tblGrid>
        <w:gridCol w:w="2768"/>
        <w:gridCol w:w="2769"/>
        <w:gridCol w:w="2769"/>
      </w:tblGrid>
      <w:tr w:rsidR="0050681D" w14:paraId="51322B86" w14:textId="77777777">
        <w:trPr>
          <w:cantSplit/>
          <w:jc w:val="center"/>
        </w:trPr>
        <w:tc>
          <w:tcPr>
            <w:tcW w:w="2769" w:type="dxa"/>
            <w:vAlign w:val="center"/>
          </w:tcPr>
          <w:p w14:paraId="31733797" w14:textId="77777777" w:rsidR="0050681D" w:rsidRDefault="00000000">
            <w:pPr>
              <w:keepNext/>
              <w:keepLines/>
              <w:spacing w:line="240" w:lineRule="auto"/>
              <w:ind w:firstLineChars="0" w:firstLine="0"/>
              <w:jc w:val="center"/>
            </w:pPr>
            <w:r>
              <w:rPr>
                <w:rFonts w:cs="Times New Roman"/>
                <w:sz w:val="19"/>
              </w:rPr>
              <w:lastRenderedPageBreak/>
              <w:t>100% training samples</w:t>
            </w:r>
          </w:p>
        </w:tc>
        <w:tc>
          <w:tcPr>
            <w:tcW w:w="2769" w:type="dxa"/>
            <w:vAlign w:val="center"/>
          </w:tcPr>
          <w:p w14:paraId="1C557D9F" w14:textId="77777777" w:rsidR="0050681D" w:rsidRDefault="00000000">
            <w:pPr>
              <w:keepNext/>
              <w:keepLines/>
              <w:spacing w:line="240" w:lineRule="auto"/>
              <w:ind w:firstLineChars="0" w:firstLine="0"/>
              <w:jc w:val="center"/>
            </w:pPr>
            <w:r>
              <w:rPr>
                <w:rFonts w:cs="Times New Roman"/>
                <w:sz w:val="19"/>
              </w:rPr>
              <w:t>30% training samples</w:t>
            </w:r>
          </w:p>
        </w:tc>
        <w:tc>
          <w:tcPr>
            <w:tcW w:w="2769" w:type="dxa"/>
            <w:vAlign w:val="center"/>
          </w:tcPr>
          <w:p w14:paraId="5354EA51" w14:textId="77777777" w:rsidR="0050681D" w:rsidRDefault="00000000">
            <w:pPr>
              <w:keepNext/>
              <w:keepLines/>
              <w:spacing w:line="240" w:lineRule="auto"/>
              <w:ind w:firstLineChars="0" w:firstLine="0"/>
              <w:jc w:val="center"/>
            </w:pPr>
            <w:r>
              <w:rPr>
                <w:rFonts w:cs="Times New Roman"/>
                <w:sz w:val="19"/>
              </w:rPr>
              <w:t>10% training samples</w:t>
            </w:r>
          </w:p>
        </w:tc>
      </w:tr>
      <w:tr w:rsidR="0050681D" w14:paraId="60BB2F6C" w14:textId="77777777">
        <w:trPr>
          <w:cantSplit/>
          <w:jc w:val="center"/>
        </w:trPr>
        <w:tc>
          <w:tcPr>
            <w:tcW w:w="2769" w:type="dxa"/>
            <w:vAlign w:val="center"/>
          </w:tcPr>
          <w:p w14:paraId="4508BA71" w14:textId="77777777" w:rsidR="0050681D" w:rsidRDefault="00000000">
            <w:pPr>
              <w:keepNext/>
              <w:keepLines/>
              <w:spacing w:line="240" w:lineRule="auto"/>
              <w:ind w:firstLineChars="0" w:firstLine="0"/>
              <w:jc w:val="center"/>
            </w:pPr>
            <w:r>
              <w:rPr>
                <w:rFonts w:cs="Times New Roman"/>
                <w:noProof/>
              </w:rPr>
              <w:drawing>
                <wp:inline distT="0" distB="0" distL="114300" distR="114300" wp14:anchorId="444C1981" wp14:editId="367B51F1">
                  <wp:extent cx="1717040" cy="1717040"/>
                  <wp:effectExtent l="0" t="0" r="5080" b="5080"/>
                  <wp:docPr id="2" name="tSNE panel 2" descr="AWA2 zerodiff: 10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SNE panel 2" descr="AWA2 zerodiff: 100pct training samples; circles: real; stars: generated."/>
                          <pic:cNvPicPr>
                            <a:picLocks noChangeAspect="1"/>
                          </pic:cNvPicPr>
                        </pic:nvPicPr>
                        <pic:blipFill>
                          <a:blip r:embed="rId11"/>
                          <a:srcRect l="4127" t="10000" r="2063" b="4348"/>
                          <a:stretch>
                            <a:fillRect/>
                          </a:stretch>
                        </pic:blipFill>
                        <pic:spPr>
                          <a:xfrm>
                            <a:off x="0" y="0"/>
                            <a:ext cx="1717199" cy="1717199"/>
                          </a:xfrm>
                          <a:prstGeom prst="rect">
                            <a:avLst/>
                          </a:prstGeom>
                        </pic:spPr>
                      </pic:pic>
                    </a:graphicData>
                  </a:graphic>
                </wp:inline>
              </w:drawing>
            </w:r>
          </w:p>
        </w:tc>
        <w:tc>
          <w:tcPr>
            <w:tcW w:w="2769" w:type="dxa"/>
            <w:vAlign w:val="center"/>
          </w:tcPr>
          <w:p w14:paraId="0734AE01" w14:textId="77777777" w:rsidR="0050681D" w:rsidRDefault="00000000">
            <w:pPr>
              <w:keepNext/>
              <w:keepLines/>
              <w:spacing w:line="240" w:lineRule="auto"/>
              <w:ind w:firstLineChars="0" w:firstLine="0"/>
              <w:jc w:val="center"/>
            </w:pPr>
            <w:r>
              <w:rPr>
                <w:rFonts w:cs="Times New Roman"/>
                <w:noProof/>
              </w:rPr>
              <w:drawing>
                <wp:inline distT="0" distB="0" distL="114300" distR="114300" wp14:anchorId="3403497E" wp14:editId="7D27306D">
                  <wp:extent cx="1717040" cy="1717040"/>
                  <wp:effectExtent l="0" t="0" r="5080" b="5080"/>
                  <wp:docPr id="3" name="tSNE panel 3" descr="AWA2 zerodiff: 3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SNE panel 3" descr="AWA2 zerodiff: 30pct training samples; circles: real; stars: generated."/>
                          <pic:cNvPicPr>
                            <a:picLocks noChangeAspect="1"/>
                          </pic:cNvPicPr>
                        </pic:nvPicPr>
                        <pic:blipFill>
                          <a:blip r:embed="rId12"/>
                          <a:srcRect l="4127" t="10000" r="2063" b="4348"/>
                          <a:stretch>
                            <a:fillRect/>
                          </a:stretch>
                        </pic:blipFill>
                        <pic:spPr>
                          <a:xfrm>
                            <a:off x="0" y="0"/>
                            <a:ext cx="1717199" cy="1717199"/>
                          </a:xfrm>
                          <a:prstGeom prst="rect">
                            <a:avLst/>
                          </a:prstGeom>
                        </pic:spPr>
                      </pic:pic>
                    </a:graphicData>
                  </a:graphic>
                </wp:inline>
              </w:drawing>
            </w:r>
          </w:p>
        </w:tc>
        <w:tc>
          <w:tcPr>
            <w:tcW w:w="2769" w:type="dxa"/>
            <w:vAlign w:val="center"/>
          </w:tcPr>
          <w:p w14:paraId="354EB0B0" w14:textId="77777777" w:rsidR="0050681D" w:rsidRDefault="00000000">
            <w:pPr>
              <w:keepNext/>
              <w:keepLines/>
              <w:spacing w:line="240" w:lineRule="auto"/>
              <w:ind w:firstLineChars="0" w:firstLine="0"/>
              <w:jc w:val="center"/>
            </w:pPr>
            <w:r>
              <w:rPr>
                <w:rFonts w:cs="Times New Roman"/>
                <w:noProof/>
              </w:rPr>
              <w:drawing>
                <wp:inline distT="0" distB="0" distL="114300" distR="114300" wp14:anchorId="6379B4A4" wp14:editId="4F13D8E9">
                  <wp:extent cx="1717040" cy="1717040"/>
                  <wp:effectExtent l="0" t="0" r="5080" b="5080"/>
                  <wp:docPr id="4" name="tSNE panel 4" descr="AWA2 zerodiff: 1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SNE panel 4" descr="AWA2 zerodiff: 10pct training samples; circles: real; stars: generated."/>
                          <pic:cNvPicPr>
                            <a:picLocks noChangeAspect="1"/>
                          </pic:cNvPicPr>
                        </pic:nvPicPr>
                        <pic:blipFill>
                          <a:blip r:embed="rId13"/>
                          <a:srcRect l="4127" t="10000" r="2063" b="4348"/>
                          <a:stretch>
                            <a:fillRect/>
                          </a:stretch>
                        </pic:blipFill>
                        <pic:spPr>
                          <a:xfrm>
                            <a:off x="0" y="0"/>
                            <a:ext cx="1717199" cy="1717199"/>
                          </a:xfrm>
                          <a:prstGeom prst="rect">
                            <a:avLst/>
                          </a:prstGeom>
                        </pic:spPr>
                      </pic:pic>
                    </a:graphicData>
                  </a:graphic>
                </wp:inline>
              </w:drawing>
            </w:r>
          </w:p>
        </w:tc>
      </w:tr>
      <w:tr w:rsidR="0050681D" w14:paraId="05CFB4D0" w14:textId="77777777">
        <w:trPr>
          <w:cantSplit/>
          <w:jc w:val="center"/>
        </w:trPr>
        <w:tc>
          <w:tcPr>
            <w:tcW w:w="8307" w:type="dxa"/>
            <w:gridSpan w:val="3"/>
            <w:vAlign w:val="center"/>
          </w:tcPr>
          <w:p w14:paraId="198CF9D8" w14:textId="77777777" w:rsidR="0050681D" w:rsidRDefault="00000000">
            <w:pPr>
              <w:keepNext/>
              <w:keepLines/>
              <w:spacing w:before="40" w:after="80" w:line="240" w:lineRule="auto"/>
              <w:ind w:firstLineChars="0" w:firstLine="0"/>
              <w:jc w:val="center"/>
            </w:pPr>
            <w:r>
              <w:rPr>
                <w:rFonts w:cs="Times New Roman"/>
              </w:rPr>
              <w:t>ZeroDiff</w:t>
            </w:r>
          </w:p>
        </w:tc>
      </w:tr>
      <w:tr w:rsidR="0050681D" w14:paraId="5CE80E6F" w14:textId="77777777">
        <w:trPr>
          <w:cantSplit/>
          <w:jc w:val="center"/>
        </w:trPr>
        <w:tc>
          <w:tcPr>
            <w:tcW w:w="2769" w:type="dxa"/>
            <w:vAlign w:val="center"/>
          </w:tcPr>
          <w:p w14:paraId="0D2D80F5" w14:textId="77777777" w:rsidR="0050681D" w:rsidRDefault="00000000">
            <w:pPr>
              <w:keepNext/>
              <w:keepLines/>
              <w:spacing w:line="240" w:lineRule="auto"/>
              <w:ind w:firstLineChars="0" w:firstLine="0"/>
              <w:jc w:val="center"/>
            </w:pPr>
            <w:r>
              <w:rPr>
                <w:rFonts w:cs="Times New Roman"/>
                <w:noProof/>
              </w:rPr>
              <w:drawing>
                <wp:inline distT="0" distB="0" distL="114300" distR="114300" wp14:anchorId="47753A9C" wp14:editId="775655F3">
                  <wp:extent cx="1717040" cy="1717040"/>
                  <wp:effectExtent l="0" t="0" r="5080" b="5080"/>
                  <wp:docPr id="5" name="tSNE panel 5" descr="AWA2 rediff: 10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SNE panel 5" descr="AWA2 rediff: 100pct training samples; circles: real; stars: generated."/>
                          <pic:cNvPicPr>
                            <a:picLocks noChangeAspect="1"/>
                          </pic:cNvPicPr>
                        </pic:nvPicPr>
                        <pic:blipFill>
                          <a:blip r:embed="rId14"/>
                          <a:srcRect l="4127" t="10000" r="2063" b="4348"/>
                          <a:stretch>
                            <a:fillRect/>
                          </a:stretch>
                        </pic:blipFill>
                        <pic:spPr>
                          <a:xfrm>
                            <a:off x="0" y="0"/>
                            <a:ext cx="1717199" cy="1717199"/>
                          </a:xfrm>
                          <a:prstGeom prst="rect">
                            <a:avLst/>
                          </a:prstGeom>
                        </pic:spPr>
                      </pic:pic>
                    </a:graphicData>
                  </a:graphic>
                </wp:inline>
              </w:drawing>
            </w:r>
          </w:p>
        </w:tc>
        <w:tc>
          <w:tcPr>
            <w:tcW w:w="2769" w:type="dxa"/>
            <w:vAlign w:val="center"/>
          </w:tcPr>
          <w:p w14:paraId="439B33F8" w14:textId="77777777" w:rsidR="0050681D" w:rsidRDefault="00000000">
            <w:pPr>
              <w:keepNext/>
              <w:keepLines/>
              <w:spacing w:line="240" w:lineRule="auto"/>
              <w:ind w:firstLineChars="0" w:firstLine="0"/>
              <w:jc w:val="center"/>
            </w:pPr>
            <w:r>
              <w:rPr>
                <w:rFonts w:cs="Times New Roman"/>
                <w:noProof/>
              </w:rPr>
              <w:drawing>
                <wp:inline distT="0" distB="0" distL="114300" distR="114300" wp14:anchorId="462C3EF7" wp14:editId="2A7874F4">
                  <wp:extent cx="1717040" cy="1717040"/>
                  <wp:effectExtent l="0" t="0" r="5080" b="5080"/>
                  <wp:docPr id="6" name="tSNE panel 6" descr="AWA2 rediff: 3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SNE panel 6" descr="AWA2 rediff: 30pct training samples; circles: real; stars: generated."/>
                          <pic:cNvPicPr>
                            <a:picLocks noChangeAspect="1"/>
                          </pic:cNvPicPr>
                        </pic:nvPicPr>
                        <pic:blipFill>
                          <a:blip r:embed="rId15"/>
                          <a:srcRect l="4127" t="10000" r="2063" b="4348"/>
                          <a:stretch>
                            <a:fillRect/>
                          </a:stretch>
                        </pic:blipFill>
                        <pic:spPr>
                          <a:xfrm>
                            <a:off x="0" y="0"/>
                            <a:ext cx="1717199" cy="1717199"/>
                          </a:xfrm>
                          <a:prstGeom prst="rect">
                            <a:avLst/>
                          </a:prstGeom>
                        </pic:spPr>
                      </pic:pic>
                    </a:graphicData>
                  </a:graphic>
                </wp:inline>
              </w:drawing>
            </w:r>
          </w:p>
        </w:tc>
        <w:tc>
          <w:tcPr>
            <w:tcW w:w="2769" w:type="dxa"/>
            <w:vAlign w:val="center"/>
          </w:tcPr>
          <w:p w14:paraId="504EFE8E" w14:textId="77777777" w:rsidR="0050681D" w:rsidRDefault="00000000">
            <w:pPr>
              <w:keepNext/>
              <w:keepLines/>
              <w:spacing w:line="240" w:lineRule="auto"/>
              <w:ind w:firstLineChars="0" w:firstLine="0"/>
              <w:jc w:val="center"/>
            </w:pPr>
            <w:r>
              <w:rPr>
                <w:rFonts w:cs="Times New Roman"/>
                <w:noProof/>
              </w:rPr>
              <w:drawing>
                <wp:inline distT="0" distB="0" distL="114300" distR="114300" wp14:anchorId="6A2B8BB4" wp14:editId="239B7B24">
                  <wp:extent cx="1717040" cy="1717040"/>
                  <wp:effectExtent l="0" t="0" r="5080" b="5080"/>
                  <wp:docPr id="7" name="tSNE panel 7" descr="AWA2 rediff: 1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SNE panel 7" descr="AWA2 rediff: 10pct training samples; circles: real; stars: generated."/>
                          <pic:cNvPicPr>
                            <a:picLocks noChangeAspect="1"/>
                          </pic:cNvPicPr>
                        </pic:nvPicPr>
                        <pic:blipFill>
                          <a:blip r:embed="rId16"/>
                          <a:srcRect l="4127" t="10000" r="2063" b="4348"/>
                          <a:stretch>
                            <a:fillRect/>
                          </a:stretch>
                        </pic:blipFill>
                        <pic:spPr>
                          <a:xfrm>
                            <a:off x="0" y="0"/>
                            <a:ext cx="1717199" cy="1717199"/>
                          </a:xfrm>
                          <a:prstGeom prst="rect">
                            <a:avLst/>
                          </a:prstGeom>
                        </pic:spPr>
                      </pic:pic>
                    </a:graphicData>
                  </a:graphic>
                </wp:inline>
              </w:drawing>
            </w:r>
          </w:p>
        </w:tc>
      </w:tr>
      <w:tr w:rsidR="0050681D" w14:paraId="2B8ADA4B" w14:textId="77777777">
        <w:trPr>
          <w:cantSplit/>
          <w:jc w:val="center"/>
        </w:trPr>
        <w:tc>
          <w:tcPr>
            <w:tcW w:w="8307" w:type="dxa"/>
            <w:gridSpan w:val="3"/>
            <w:vAlign w:val="center"/>
          </w:tcPr>
          <w:p w14:paraId="235BB7A1" w14:textId="77777777" w:rsidR="0050681D" w:rsidRDefault="00000000">
            <w:pPr>
              <w:keepNext/>
              <w:keepLines/>
              <w:spacing w:before="40" w:after="80" w:line="240" w:lineRule="auto"/>
              <w:ind w:firstLineChars="0" w:firstLine="0"/>
              <w:jc w:val="center"/>
            </w:pPr>
            <w:r>
              <w:rPr>
                <w:rFonts w:cs="Times New Roman"/>
              </w:rPr>
              <w:t>Ours</w:t>
            </w:r>
          </w:p>
        </w:tc>
      </w:tr>
    </w:tbl>
    <w:p w14:paraId="255613C5" w14:textId="77777777" w:rsidR="0050681D" w:rsidRDefault="00000000">
      <w:pPr>
        <w:keepLines/>
        <w:spacing w:after="120" w:line="276" w:lineRule="auto"/>
        <w:ind w:firstLineChars="0" w:firstLine="0"/>
      </w:pPr>
      <w:r>
        <w:rPr>
          <w:rFonts w:cs="Times New Roman"/>
          <w:sz w:val="20"/>
        </w:rPr>
        <w:t>图</w:t>
      </w:r>
      <w:r>
        <w:rPr>
          <w:rFonts w:cs="Times New Roman"/>
          <w:sz w:val="20"/>
        </w:rPr>
        <w:t xml:space="preserve"> 2 </w:t>
      </w:r>
      <w:r>
        <w:rPr>
          <w:rFonts w:cs="Times New Roman"/>
          <w:sz w:val="20"/>
        </w:rPr>
        <w:t>不同训练样本比例下</w:t>
      </w:r>
      <w:r>
        <w:rPr>
          <w:rFonts w:cs="Times New Roman"/>
          <w:sz w:val="20"/>
        </w:rPr>
        <w:t xml:space="preserve"> AWA2 </w:t>
      </w:r>
      <w:r>
        <w:rPr>
          <w:rFonts w:cs="Times New Roman"/>
          <w:sz w:val="20"/>
        </w:rPr>
        <w:t>未见类特征的</w:t>
      </w:r>
      <w:r>
        <w:rPr>
          <w:rFonts w:cs="Times New Roman"/>
          <w:sz w:val="20"/>
        </w:rPr>
        <w:t xml:space="preserve"> t-SNE </w:t>
      </w:r>
      <w:r>
        <w:rPr>
          <w:rFonts w:cs="Times New Roman"/>
          <w:sz w:val="20"/>
        </w:rPr>
        <w:t>可视化。上、下排分别为</w:t>
      </w:r>
      <w:r>
        <w:rPr>
          <w:rFonts w:cs="Times New Roman"/>
          <w:sz w:val="20"/>
        </w:rPr>
        <w:t xml:space="preserve"> ZeroDiff </w:t>
      </w:r>
      <w:r>
        <w:rPr>
          <w:rFonts w:cs="Times New Roman"/>
          <w:sz w:val="20"/>
        </w:rPr>
        <w:t>和本文方法，各列依次对应</w:t>
      </w:r>
      <w:r>
        <w:rPr>
          <w:rFonts w:cs="Times New Roman"/>
          <w:sz w:val="20"/>
        </w:rPr>
        <w:t xml:space="preserve"> 100%</w:t>
      </w:r>
      <w:r>
        <w:rPr>
          <w:rFonts w:cs="Times New Roman"/>
          <w:sz w:val="20"/>
        </w:rPr>
        <w:t>、</w:t>
      </w:r>
      <w:r>
        <w:rPr>
          <w:rFonts w:cs="Times New Roman"/>
          <w:sz w:val="20"/>
        </w:rPr>
        <w:t xml:space="preserve">30% </w:t>
      </w:r>
      <w:r>
        <w:rPr>
          <w:rFonts w:cs="Times New Roman"/>
          <w:sz w:val="20"/>
        </w:rPr>
        <w:t>和</w:t>
      </w:r>
      <w:r>
        <w:rPr>
          <w:rFonts w:cs="Times New Roman"/>
          <w:sz w:val="20"/>
        </w:rPr>
        <w:t xml:space="preserve"> 10% </w:t>
      </w:r>
      <w:r>
        <w:rPr>
          <w:rFonts w:cs="Times New Roman"/>
          <w:sz w:val="20"/>
        </w:rPr>
        <w:t>的已见类训练样本。每类展示</w:t>
      </w:r>
      <w:r>
        <w:rPr>
          <w:rFonts w:cs="Times New Roman"/>
          <w:sz w:val="20"/>
        </w:rPr>
        <w:t xml:space="preserve"> 100 </w:t>
      </w:r>
      <w:r>
        <w:rPr>
          <w:rFonts w:cs="Times New Roman"/>
          <w:sz w:val="20"/>
        </w:rPr>
        <w:t>个生成样本及全部真实样本；颜色表示类别，空心圆和星形分别表示真实与生成特征。各子图采用相同设置独立降维。</w:t>
      </w:r>
    </w:p>
    <w:p w14:paraId="1FD4D10A" w14:textId="77777777" w:rsidR="0050681D" w:rsidRDefault="00000000">
      <w:pPr>
        <w:widowControl/>
        <w:spacing w:after="100"/>
        <w:ind w:firstLineChars="0" w:firstLine="420"/>
      </w:pPr>
      <w:r>
        <w:t>两种方法均形成了若干较集中的生成特征簇，但部分不同类别的生成簇彼此邻近，且多个类别的生成特征与对应真实特征仍存在分离。在</w:t>
      </w:r>
      <w:r>
        <w:t xml:space="preserve"> 100% </w:t>
      </w:r>
      <w:r>
        <w:t>与</w:t>
      </w:r>
      <w:r>
        <w:t xml:space="preserve"> 30% </w:t>
      </w:r>
      <w:r>
        <w:t>训练样本的结果中，本文方法的部分相邻生成簇呈现较清楚的边界，例如图中部灰色生成簇与邻近粉色、紫色生成簇的分离更容易辨认。采用</w:t>
      </w:r>
      <w:r>
        <w:t xml:space="preserve"> 10% </w:t>
      </w:r>
      <w:r>
        <w:t>训练样本时，本文方法仍能形成若干可辨认的生成簇，但蓝色与绿色等相邻生成簇仍存在混叠。这些观察显示，部分局部簇结构有所改善，生成特征与真实特征之间的分布差异以及局部类别混叠仍然存在。</w:t>
      </w:r>
    </w:p>
    <w:p w14:paraId="10B632FE" w14:textId="77777777" w:rsidR="0050681D" w:rsidRDefault="00000000">
      <w:pPr>
        <w:widowControl/>
        <w:spacing w:after="100"/>
        <w:ind w:firstLineChars="0" w:firstLine="420"/>
      </w:pPr>
      <w:r>
        <w:t>各子图采用相同设置独立降维，跨图的绝对位置和簇间距离不能直接比较。图</w:t>
      </w:r>
      <w:r>
        <w:t xml:space="preserve"> 2 </w:t>
      </w:r>
      <w:r>
        <w:t>为表</w:t>
      </w:r>
      <w:r>
        <w:t xml:space="preserve"> 2 </w:t>
      </w:r>
      <w:r>
        <w:t>的识别结果提供定性补充，其结论限于所展示样本的二维分布，不能直接推及高维关系误差或逐扩散状态的关系保持程度。</w:t>
      </w:r>
    </w:p>
    <w:p w14:paraId="3DC76D2A" w14:textId="77777777" w:rsidR="0050681D" w:rsidRDefault="00000000">
      <w:pPr>
        <w:pStyle w:val="2"/>
      </w:pPr>
      <w:r>
        <w:t>Hyperparameter Analysis</w:t>
      </w:r>
    </w:p>
    <w:p w14:paraId="336622CD" w14:textId="77777777" w:rsidR="0050681D" w:rsidRDefault="00000000">
      <w:pPr>
        <w:pStyle w:val="1"/>
      </w:pPr>
      <w:r>
        <w:rPr>
          <w:rFonts w:hint="eastAsia"/>
        </w:rPr>
        <w:t>Conclusion</w:t>
      </w:r>
    </w:p>
    <w:sectPr w:rsidR="0050681D">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缘浅i" w:date="2026-10-23T15:41:00Z" w:initials="">
    <w:p w14:paraId="29EEA3B1" w14:textId="77777777" w:rsidR="0050681D" w:rsidRDefault="00000000">
      <w:pPr>
        <w:pStyle w:val="a4"/>
        <w:ind w:firstLine="420"/>
      </w:pPr>
      <w:r>
        <w:rPr>
          <w:rFonts w:hint="eastAsia"/>
        </w:rPr>
        <w:t>三线表形式。最优次优加粗下划线等。</w:t>
      </w:r>
    </w:p>
  </w:comment>
  <w:comment w:id="1" w:author="缘浅i" w:date="2026-10-23T15:45:00Z" w:initials="">
    <w:p w14:paraId="0BE7BF1C" w14:textId="77777777" w:rsidR="0050681D" w:rsidRDefault="00000000">
      <w:pPr>
        <w:pStyle w:val="a4"/>
        <w:ind w:firstLine="420"/>
      </w:pPr>
      <w:r>
        <w:rPr>
          <w:rFonts w:hint="eastAsia"/>
        </w:rPr>
        <w:t>做的消融实验要好分析。尤其这个</w:t>
      </w:r>
      <w:r>
        <w:rPr>
          <w:rFonts w:hint="eastAsia"/>
        </w:rPr>
        <w:t>Shared</w:t>
      </w:r>
      <w:r>
        <w:rPr>
          <w:rFonts w:hint="eastAsia"/>
        </w:rPr>
        <w:t>该怎么解释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EEA3B1" w15:done="0"/>
  <w15:commentEx w15:paraId="0BE7BF1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EEA3B1" w16cid:durableId="29EEA3B1"/>
  <w16cid:commentId w16cid:paraId="0BE7BF1C" w16cid:durableId="0BE7BF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8B32A" w14:textId="77777777" w:rsidR="008E5955" w:rsidRDefault="008E5955">
      <w:pPr>
        <w:spacing w:line="240" w:lineRule="auto"/>
        <w:ind w:firstLine="420"/>
      </w:pPr>
      <w:r>
        <w:separator/>
      </w:r>
    </w:p>
  </w:endnote>
  <w:endnote w:type="continuationSeparator" w:id="0">
    <w:p w14:paraId="62626B88" w14:textId="77777777" w:rsidR="008E5955" w:rsidRDefault="008E5955">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E89FC" w14:textId="77777777" w:rsidR="0050681D" w:rsidRDefault="0050681D">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C21A" w14:textId="77777777" w:rsidR="0050681D" w:rsidRDefault="0050681D">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E2524" w14:textId="77777777" w:rsidR="0050681D" w:rsidRDefault="0050681D">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77C69" w14:textId="77777777" w:rsidR="008E5955" w:rsidRDefault="008E5955">
      <w:pPr>
        <w:ind w:firstLine="420"/>
      </w:pPr>
      <w:r>
        <w:separator/>
      </w:r>
    </w:p>
  </w:footnote>
  <w:footnote w:type="continuationSeparator" w:id="0">
    <w:p w14:paraId="0EBF73A5" w14:textId="77777777" w:rsidR="008E5955" w:rsidRDefault="008E5955">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D22A3" w14:textId="77777777" w:rsidR="0050681D" w:rsidRDefault="0050681D">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65E6" w14:textId="77777777" w:rsidR="0050681D" w:rsidRDefault="0050681D">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2DCA5" w14:textId="77777777" w:rsidR="0050681D" w:rsidRDefault="0050681D">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1FE"/>
    <w:multiLevelType w:val="multilevel"/>
    <w:tmpl w:val="00F431FE"/>
    <w:lvl w:ilvl="0">
      <w:start w:val="1"/>
      <w:numFmt w:val="japaneseCounting"/>
      <w:lvlText w:val="%1、"/>
      <w:lvlJc w:val="left"/>
      <w:pPr>
        <w:ind w:left="432" w:hanging="432"/>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501739EA"/>
    <w:multiLevelType w:val="multilevel"/>
    <w:tmpl w:val="501739EA"/>
    <w:lvl w:ilvl="0">
      <w:start w:val="1"/>
      <w:numFmt w:val="decimal"/>
      <w:pStyle w:val="1"/>
      <w:lvlText w:val="%1."/>
      <w:lvlJc w:val="left"/>
      <w:pPr>
        <w:ind w:left="425" w:hanging="425"/>
      </w:pPr>
      <w:rPr>
        <w:rFonts w:hint="eastAsia"/>
      </w:rPr>
    </w:lvl>
    <w:lvl w:ilvl="1">
      <w:start w:val="1"/>
      <w:numFmt w:val="decimal"/>
      <w:pStyle w:val="2"/>
      <w:lvlText w:val="%1.%2."/>
      <w:lvlJc w:val="left"/>
      <w:pPr>
        <w:ind w:left="425"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num w:numId="1" w16cid:durableId="575094457">
    <w:abstractNumId w:val="1"/>
  </w:num>
  <w:num w:numId="2" w16cid:durableId="366492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F0F"/>
    <w:rsid w:val="00010E46"/>
    <w:rsid w:val="00020DC0"/>
    <w:rsid w:val="00037D68"/>
    <w:rsid w:val="00061847"/>
    <w:rsid w:val="0008477E"/>
    <w:rsid w:val="00096755"/>
    <w:rsid w:val="0009786E"/>
    <w:rsid w:val="000A097F"/>
    <w:rsid w:val="000A46EE"/>
    <w:rsid w:val="000C6C8E"/>
    <w:rsid w:val="000D2E6F"/>
    <w:rsid w:val="000D7FA7"/>
    <w:rsid w:val="000E7F15"/>
    <w:rsid w:val="00111D78"/>
    <w:rsid w:val="0015606D"/>
    <w:rsid w:val="00165DC1"/>
    <w:rsid w:val="00191150"/>
    <w:rsid w:val="001D73A7"/>
    <w:rsid w:val="001E2909"/>
    <w:rsid w:val="001F17C6"/>
    <w:rsid w:val="001F4DC8"/>
    <w:rsid w:val="00227C8E"/>
    <w:rsid w:val="0024118C"/>
    <w:rsid w:val="00252A85"/>
    <w:rsid w:val="0026612E"/>
    <w:rsid w:val="00292B5E"/>
    <w:rsid w:val="002C6974"/>
    <w:rsid w:val="002D27C4"/>
    <w:rsid w:val="002E48F0"/>
    <w:rsid w:val="002F3A15"/>
    <w:rsid w:val="00342475"/>
    <w:rsid w:val="00351E48"/>
    <w:rsid w:val="00366121"/>
    <w:rsid w:val="00373CBB"/>
    <w:rsid w:val="003B3D31"/>
    <w:rsid w:val="00414EF4"/>
    <w:rsid w:val="00434F59"/>
    <w:rsid w:val="00484F96"/>
    <w:rsid w:val="00494174"/>
    <w:rsid w:val="004D1963"/>
    <w:rsid w:val="0050681D"/>
    <w:rsid w:val="00522575"/>
    <w:rsid w:val="00525B97"/>
    <w:rsid w:val="00535789"/>
    <w:rsid w:val="0054604D"/>
    <w:rsid w:val="00551815"/>
    <w:rsid w:val="005951A4"/>
    <w:rsid w:val="005A1550"/>
    <w:rsid w:val="005A35B5"/>
    <w:rsid w:val="005B1C33"/>
    <w:rsid w:val="005B2DBF"/>
    <w:rsid w:val="005B70F6"/>
    <w:rsid w:val="005F68B4"/>
    <w:rsid w:val="00603AD2"/>
    <w:rsid w:val="0060471E"/>
    <w:rsid w:val="00623AC4"/>
    <w:rsid w:val="0068417B"/>
    <w:rsid w:val="00694CE0"/>
    <w:rsid w:val="006B6683"/>
    <w:rsid w:val="006F3875"/>
    <w:rsid w:val="00721DA2"/>
    <w:rsid w:val="00751EE4"/>
    <w:rsid w:val="007F6700"/>
    <w:rsid w:val="00816E18"/>
    <w:rsid w:val="00824421"/>
    <w:rsid w:val="00846F84"/>
    <w:rsid w:val="00860A20"/>
    <w:rsid w:val="008A37B7"/>
    <w:rsid w:val="008E5955"/>
    <w:rsid w:val="009132EB"/>
    <w:rsid w:val="00945A5B"/>
    <w:rsid w:val="00964E43"/>
    <w:rsid w:val="00965B22"/>
    <w:rsid w:val="009741AC"/>
    <w:rsid w:val="00991B7C"/>
    <w:rsid w:val="00992C4D"/>
    <w:rsid w:val="009D366A"/>
    <w:rsid w:val="009F0537"/>
    <w:rsid w:val="00A25D9D"/>
    <w:rsid w:val="00AB38AB"/>
    <w:rsid w:val="00AC48AE"/>
    <w:rsid w:val="00B05363"/>
    <w:rsid w:val="00B207E6"/>
    <w:rsid w:val="00B4448F"/>
    <w:rsid w:val="00B76DF2"/>
    <w:rsid w:val="00B846A5"/>
    <w:rsid w:val="00B961DF"/>
    <w:rsid w:val="00BA109A"/>
    <w:rsid w:val="00BB4BF3"/>
    <w:rsid w:val="00C05F44"/>
    <w:rsid w:val="00C217D1"/>
    <w:rsid w:val="00C44050"/>
    <w:rsid w:val="00C538BF"/>
    <w:rsid w:val="00C601FC"/>
    <w:rsid w:val="00C71E08"/>
    <w:rsid w:val="00C77263"/>
    <w:rsid w:val="00CD5E88"/>
    <w:rsid w:val="00CE539B"/>
    <w:rsid w:val="00CF5F1B"/>
    <w:rsid w:val="00D12367"/>
    <w:rsid w:val="00D37D96"/>
    <w:rsid w:val="00D63AA8"/>
    <w:rsid w:val="00DB7F0F"/>
    <w:rsid w:val="00DC5D13"/>
    <w:rsid w:val="00DD3093"/>
    <w:rsid w:val="00E44CEB"/>
    <w:rsid w:val="00E70AA8"/>
    <w:rsid w:val="00E91029"/>
    <w:rsid w:val="00E92DC6"/>
    <w:rsid w:val="00EA502B"/>
    <w:rsid w:val="00ED3C36"/>
    <w:rsid w:val="00EE297F"/>
    <w:rsid w:val="00EE4668"/>
    <w:rsid w:val="00EE6A26"/>
    <w:rsid w:val="00F37D79"/>
    <w:rsid w:val="00F402FF"/>
    <w:rsid w:val="00FA571A"/>
    <w:rsid w:val="00FD4302"/>
    <w:rsid w:val="03CE1E00"/>
    <w:rsid w:val="060C194F"/>
    <w:rsid w:val="08D628C5"/>
    <w:rsid w:val="0EF24286"/>
    <w:rsid w:val="1B00532D"/>
    <w:rsid w:val="1B703D13"/>
    <w:rsid w:val="20123B1B"/>
    <w:rsid w:val="2171233B"/>
    <w:rsid w:val="37702892"/>
    <w:rsid w:val="3993211F"/>
    <w:rsid w:val="53BD5F24"/>
    <w:rsid w:val="55A34864"/>
    <w:rsid w:val="56B6432D"/>
    <w:rsid w:val="5AAF3178"/>
    <w:rsid w:val="5B9346F4"/>
    <w:rsid w:val="63B16B6B"/>
    <w:rsid w:val="661C4CF4"/>
    <w:rsid w:val="686F6420"/>
    <w:rsid w:val="6BC32289"/>
    <w:rsid w:val="6FD9690D"/>
    <w:rsid w:val="718F1B19"/>
    <w:rsid w:val="73585A60"/>
    <w:rsid w:val="79F20415"/>
    <w:rsid w:val="7C1779B9"/>
    <w:rsid w:val="7DDD5659"/>
    <w:rsid w:val="7E043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625B9"/>
  <w15:docId w15:val="{1053A39F-C634-47C7-82F3-E704DEAE0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auto"/>
      <w:ind w:firstLineChars="200" w:firstLine="200"/>
      <w:jc w:val="both"/>
    </w:pPr>
    <w:rPr>
      <w:rFonts w:cstheme="minorBidi"/>
      <w:color w:val="000000" w:themeColor="text1"/>
      <w:kern w:val="2"/>
      <w:sz w:val="21"/>
      <w:szCs w:val="22"/>
    </w:rPr>
  </w:style>
  <w:style w:type="paragraph" w:styleId="1">
    <w:name w:val="heading 1"/>
    <w:next w:val="a"/>
    <w:link w:val="10"/>
    <w:uiPriority w:val="9"/>
    <w:qFormat/>
    <w:pPr>
      <w:keepNext/>
      <w:keepLines/>
      <w:numPr>
        <w:numId w:val="1"/>
      </w:numPr>
      <w:adjustRightInd w:val="0"/>
      <w:spacing w:before="480" w:after="80"/>
      <w:jc w:val="both"/>
      <w:outlineLvl w:val="0"/>
    </w:pPr>
    <w:rPr>
      <w:rFonts w:eastAsia="黑体" w:cstheme="majorBidi"/>
      <w:color w:val="000000" w:themeColor="text1"/>
      <w:kern w:val="2"/>
      <w:sz w:val="32"/>
      <w:szCs w:val="48"/>
    </w:rPr>
  </w:style>
  <w:style w:type="paragraph" w:styleId="2">
    <w:name w:val="heading 2"/>
    <w:next w:val="a"/>
    <w:link w:val="20"/>
    <w:uiPriority w:val="9"/>
    <w:unhideWhenUsed/>
    <w:qFormat/>
    <w:pPr>
      <w:keepNext/>
      <w:keepLines/>
      <w:numPr>
        <w:ilvl w:val="1"/>
        <w:numId w:val="1"/>
      </w:numPr>
      <w:adjustRightInd w:val="0"/>
      <w:spacing w:before="160" w:after="80"/>
      <w:jc w:val="both"/>
      <w:outlineLvl w:val="1"/>
    </w:pPr>
    <w:rPr>
      <w:rFonts w:cstheme="majorBidi"/>
      <w:color w:val="000000" w:themeColor="text1"/>
      <w:kern w:val="2"/>
      <w:sz w:val="28"/>
      <w:szCs w:val="40"/>
    </w:rPr>
  </w:style>
  <w:style w:type="paragraph" w:styleId="3">
    <w:name w:val="heading 3"/>
    <w:basedOn w:val="a"/>
    <w:next w:val="a"/>
    <w:link w:val="30"/>
    <w:uiPriority w:val="9"/>
    <w:unhideWhenUsed/>
    <w:qFormat/>
    <w:pPr>
      <w:keepNext/>
      <w:keepLines/>
      <w:numPr>
        <w:ilvl w:val="2"/>
        <w:numId w:val="1"/>
      </w:numPr>
      <w:spacing w:before="160" w:after="80"/>
      <w:ind w:firstLineChars="0" w:firstLine="0"/>
      <w:outlineLvl w:val="2"/>
    </w:pPr>
    <w:rPr>
      <w:rFonts w:cstheme="majorBidi"/>
      <w:sz w:val="28"/>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semiHidden/>
    <w:unhideWhenUsed/>
    <w:qFormat/>
    <w:pPr>
      <w:jc w:val="left"/>
    </w:pPr>
  </w:style>
  <w:style w:type="paragraph" w:styleId="a6">
    <w:name w:val="Body Text"/>
    <w:basedOn w:val="a"/>
    <w:link w:val="a7"/>
    <w:qFormat/>
    <w:pPr>
      <w:widowControl/>
      <w:spacing w:before="180" w:after="180" w:line="240" w:lineRule="auto"/>
      <w:ind w:firstLineChars="0" w:firstLine="0"/>
      <w:jc w:val="left"/>
    </w:pPr>
    <w:rPr>
      <w:rFonts w:asciiTheme="minorHAnsi" w:eastAsiaTheme="minorEastAsia" w:hAnsiTheme="minorHAnsi"/>
      <w:color w:val="auto"/>
      <w:kern w:val="0"/>
      <w:sz w:val="24"/>
      <w:szCs w:val="24"/>
    </w:rPr>
  </w:style>
  <w:style w:type="paragraph" w:styleId="a8">
    <w:name w:val="footer"/>
    <w:basedOn w:val="a"/>
    <w:link w:val="a9"/>
    <w:uiPriority w:val="99"/>
    <w:unhideWhenUsed/>
    <w:pPr>
      <w:tabs>
        <w:tab w:val="center" w:pos="4153"/>
        <w:tab w:val="right" w:pos="8306"/>
      </w:tabs>
      <w:snapToGrid w:val="0"/>
      <w:spacing w:line="240" w:lineRule="auto"/>
      <w:jc w:val="left"/>
    </w:pPr>
    <w:rPr>
      <w:sz w:val="18"/>
      <w:szCs w:val="18"/>
    </w:rPr>
  </w:style>
  <w:style w:type="paragraph" w:styleId="aa">
    <w:name w:val="header"/>
    <w:basedOn w:val="a"/>
    <w:link w:val="ab"/>
    <w:uiPriority w:val="99"/>
    <w:unhideWhenUsed/>
    <w:qFormat/>
    <w:pPr>
      <w:tabs>
        <w:tab w:val="center" w:pos="4153"/>
        <w:tab w:val="right" w:pos="8306"/>
      </w:tabs>
      <w:snapToGrid w:val="0"/>
      <w:spacing w:line="240" w:lineRule="auto"/>
      <w:jc w:val="center"/>
    </w:pPr>
    <w:rPr>
      <w:sz w:val="18"/>
      <w:szCs w:val="18"/>
    </w:rPr>
  </w:style>
  <w:style w:type="paragraph" w:styleId="ac">
    <w:name w:val="Subtitle"/>
    <w:basedOn w:val="a"/>
    <w:next w:val="a"/>
    <w:link w:val="ad"/>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e">
    <w:name w:val="Normal (Web)"/>
    <w:basedOn w:val="a"/>
    <w:uiPriority w:val="99"/>
    <w:unhideWhenUsed/>
    <w:qFormat/>
    <w:pPr>
      <w:widowControl/>
      <w:spacing w:before="100" w:beforeAutospacing="1" w:after="100" w:afterAutospacing="1" w:line="240" w:lineRule="auto"/>
      <w:ind w:firstLineChars="0" w:firstLine="0"/>
      <w:jc w:val="left"/>
    </w:pPr>
    <w:rPr>
      <w:rFonts w:ascii="宋体" w:hAnsi="宋体" w:cs="宋体"/>
      <w:color w:val="auto"/>
      <w:kern w:val="0"/>
      <w:sz w:val="24"/>
      <w:szCs w:val="24"/>
    </w:rPr>
  </w:style>
  <w:style w:type="paragraph" w:styleId="af">
    <w:name w:val="Title"/>
    <w:basedOn w:val="a"/>
    <w:next w:val="a"/>
    <w:link w:val="af0"/>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f1">
    <w:name w:val="annotation subject"/>
    <w:basedOn w:val="a4"/>
    <w:next w:val="a4"/>
    <w:link w:val="af2"/>
    <w:uiPriority w:val="99"/>
    <w:semiHidden/>
    <w:unhideWhenUsed/>
    <w:qFormat/>
    <w:rPr>
      <w:b/>
      <w:bCs/>
    </w:rPr>
  </w:style>
  <w:style w:type="character" w:styleId="af3">
    <w:name w:val="Hyperlink"/>
    <w:basedOn w:val="a0"/>
    <w:uiPriority w:val="99"/>
    <w:unhideWhenUsed/>
    <w:qFormat/>
    <w:rPr>
      <w:color w:val="0563C1" w:themeColor="hyperlink"/>
      <w:u w:val="single"/>
    </w:rPr>
  </w:style>
  <w:style w:type="character" w:styleId="af4">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imes New Roman" w:eastAsia="黑体" w:hAnsi="Times New Roman" w:cstheme="majorBidi"/>
      <w:color w:val="000000" w:themeColor="text1"/>
      <w:sz w:val="32"/>
      <w:szCs w:val="48"/>
    </w:rPr>
  </w:style>
  <w:style w:type="character" w:customStyle="1" w:styleId="20">
    <w:name w:val="标题 2 字符"/>
    <w:basedOn w:val="a0"/>
    <w:link w:val="2"/>
    <w:uiPriority w:val="9"/>
    <w:qFormat/>
    <w:rPr>
      <w:rFonts w:ascii="Times New Roman" w:eastAsia="宋体" w:hAnsi="Times New Roman" w:cstheme="majorBidi"/>
      <w:color w:val="000000" w:themeColor="text1"/>
      <w:sz w:val="28"/>
      <w:szCs w:val="40"/>
    </w:rPr>
  </w:style>
  <w:style w:type="character" w:customStyle="1" w:styleId="30">
    <w:name w:val="标题 3 字符"/>
    <w:basedOn w:val="a0"/>
    <w:link w:val="3"/>
    <w:uiPriority w:val="9"/>
    <w:qFormat/>
    <w:rPr>
      <w:rFonts w:ascii="Times New Roman" w:eastAsia="宋体" w:hAnsi="Times New Roman" w:cstheme="majorBidi"/>
      <w:color w:val="000000" w:themeColor="text1"/>
      <w:sz w:val="28"/>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szCs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f0">
    <w:name w:val="标题 字符"/>
    <w:basedOn w:val="a0"/>
    <w:link w:val="af"/>
    <w:uiPriority w:val="10"/>
    <w:qFormat/>
    <w:rPr>
      <w:rFonts w:asciiTheme="majorHAnsi" w:eastAsiaTheme="majorEastAsia" w:hAnsiTheme="majorHAnsi" w:cstheme="majorBidi"/>
      <w:spacing w:val="-10"/>
      <w:kern w:val="28"/>
      <w:sz w:val="56"/>
      <w:szCs w:val="56"/>
    </w:rPr>
  </w:style>
  <w:style w:type="character" w:customStyle="1" w:styleId="ad">
    <w:name w:val="副标题 字符"/>
    <w:basedOn w:val="a0"/>
    <w:link w:val="ac"/>
    <w:uiPriority w:val="11"/>
    <w:rPr>
      <w:rFonts w:asciiTheme="majorHAnsi" w:eastAsiaTheme="majorEastAsia" w:hAnsiTheme="majorHAnsi" w:cstheme="majorBidi"/>
      <w:color w:val="595959" w:themeColor="text1" w:themeTint="A6"/>
      <w:spacing w:val="15"/>
      <w:sz w:val="28"/>
      <w:szCs w:val="28"/>
    </w:rPr>
  </w:style>
  <w:style w:type="paragraph" w:styleId="af5">
    <w:name w:val="Quote"/>
    <w:basedOn w:val="a"/>
    <w:next w:val="a"/>
    <w:link w:val="af6"/>
    <w:uiPriority w:val="29"/>
    <w:qFormat/>
    <w:pPr>
      <w:spacing w:before="160" w:after="160"/>
      <w:jc w:val="center"/>
    </w:pPr>
    <w:rPr>
      <w:i/>
      <w:iCs/>
      <w:color w:val="404040" w:themeColor="text1" w:themeTint="BF"/>
    </w:rPr>
  </w:style>
  <w:style w:type="character" w:customStyle="1" w:styleId="af6">
    <w:name w:val="引用 字符"/>
    <w:basedOn w:val="a0"/>
    <w:link w:val="af5"/>
    <w:uiPriority w:val="29"/>
    <w:rPr>
      <w:i/>
      <w:iCs/>
      <w:color w:val="404040" w:themeColor="text1" w:themeTint="BF"/>
    </w:rPr>
  </w:style>
  <w:style w:type="paragraph" w:styleId="af7">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8">
    <w:name w:val="Intense Quote"/>
    <w:basedOn w:val="a"/>
    <w:next w:val="a"/>
    <w:link w:val="af9"/>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9">
    <w:name w:val="明显引用 字符"/>
    <w:basedOn w:val="a0"/>
    <w:link w:val="af8"/>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31">
    <w:name w:val="标题3"/>
    <w:basedOn w:val="2"/>
    <w:next w:val="a"/>
    <w:link w:val="32"/>
    <w:pPr>
      <w:ind w:firstLine="560"/>
    </w:pPr>
  </w:style>
  <w:style w:type="character" w:customStyle="1" w:styleId="32">
    <w:name w:val="标题3 字符"/>
    <w:basedOn w:val="10"/>
    <w:link w:val="31"/>
    <w:rPr>
      <w:rFonts w:ascii="Times New Roman" w:eastAsia="宋体" w:hAnsi="Times New Roman" w:cstheme="majorBidi"/>
      <w:color w:val="000000" w:themeColor="text1"/>
      <w:sz w:val="28"/>
      <w:szCs w:val="40"/>
    </w:rPr>
  </w:style>
  <w:style w:type="character" w:customStyle="1" w:styleId="13">
    <w:name w:val="未处理的提及1"/>
    <w:basedOn w:val="a0"/>
    <w:uiPriority w:val="99"/>
    <w:semiHidden/>
    <w:unhideWhenUsed/>
    <w:rPr>
      <w:color w:val="605E5C"/>
      <w:shd w:val="clear" w:color="auto" w:fill="E1DFDD"/>
    </w:rPr>
  </w:style>
  <w:style w:type="character" w:customStyle="1" w:styleId="a5">
    <w:name w:val="批注文字 字符"/>
    <w:basedOn w:val="a0"/>
    <w:link w:val="a4"/>
    <w:uiPriority w:val="99"/>
    <w:semiHidden/>
    <w:rPr>
      <w:rFonts w:ascii="Times New Roman" w:eastAsia="宋体" w:hAnsi="Times New Roman"/>
      <w:color w:val="000000" w:themeColor="text1"/>
    </w:rPr>
  </w:style>
  <w:style w:type="character" w:customStyle="1" w:styleId="af2">
    <w:name w:val="批注主题 字符"/>
    <w:basedOn w:val="a5"/>
    <w:link w:val="af1"/>
    <w:uiPriority w:val="99"/>
    <w:semiHidden/>
    <w:rPr>
      <w:rFonts w:ascii="Times New Roman" w:eastAsia="宋体" w:hAnsi="Times New Roman"/>
      <w:b/>
      <w:bCs/>
      <w:color w:val="000000" w:themeColor="text1"/>
    </w:rPr>
  </w:style>
  <w:style w:type="character" w:styleId="afa">
    <w:name w:val="Placeholder Text"/>
    <w:basedOn w:val="a0"/>
    <w:uiPriority w:val="99"/>
    <w:semiHidden/>
    <w:rPr>
      <w:color w:val="666666"/>
    </w:rPr>
  </w:style>
  <w:style w:type="character" w:customStyle="1" w:styleId="a7">
    <w:name w:val="正文文本 字符"/>
    <w:basedOn w:val="a0"/>
    <w:link w:val="a6"/>
    <w:rPr>
      <w:kern w:val="0"/>
      <w:sz w:val="24"/>
      <w:szCs w:val="24"/>
    </w:rPr>
  </w:style>
  <w:style w:type="character" w:customStyle="1" w:styleId="ab">
    <w:name w:val="页眉 字符"/>
    <w:basedOn w:val="a0"/>
    <w:link w:val="aa"/>
    <w:uiPriority w:val="99"/>
    <w:rPr>
      <w:rFonts w:ascii="Times New Roman" w:eastAsia="宋体" w:hAnsi="Times New Roman"/>
      <w:color w:val="000000" w:themeColor="text1"/>
      <w:sz w:val="18"/>
      <w:szCs w:val="18"/>
    </w:rPr>
  </w:style>
  <w:style w:type="character" w:customStyle="1" w:styleId="a9">
    <w:name w:val="页脚 字符"/>
    <w:basedOn w:val="a0"/>
    <w:link w:val="a8"/>
    <w:uiPriority w:val="99"/>
    <w:rPr>
      <w:rFonts w:ascii="Times New Roman" w:eastAsia="宋体" w:hAnsi="Times New Roman"/>
      <w:color w:val="000000" w:themeColor="text1"/>
      <w:sz w:val="18"/>
      <w:szCs w:val="18"/>
    </w:rPr>
  </w:style>
  <w:style w:type="paragraph" w:customStyle="1" w:styleId="FirstParagraph">
    <w:name w:val="First Paragraph"/>
    <w:basedOn w:val="a6"/>
    <w:next w:val="a6"/>
    <w:qFormat/>
    <w:pPr>
      <w:widowControl w:val="0"/>
      <w:spacing w:line="300" w:lineRule="auto"/>
      <w:ind w:firstLineChars="200" w:firstLine="200"/>
      <w:jc w:val="both"/>
    </w:pPr>
    <w:rPr>
      <w:rFonts w:ascii="Times New Roman" w:eastAsia="宋体" w:hAnsi="Times New Roman"/>
      <w:color w:val="000000" w:themeColor="text1"/>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1961</Words>
  <Characters>11181</Characters>
  <Application>Microsoft Office Word</Application>
  <DocSecurity>0</DocSecurity>
  <Lines>93</Lines>
  <Paragraphs>26</Paragraphs>
  <ScaleCrop>false</ScaleCrop>
  <Company/>
  <LinksUpToDate>false</LinksUpToDate>
  <CharactersWithSpaces>13116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青非 隆</dc:creator>
  <cp:lastModifiedBy>青非 隆</cp:lastModifiedBy>
  <cp:revision>107</cp:revision>
  <dcterms:created xsi:type="dcterms:W3CDTF">2026-09-10T05:38:00Z</dcterms:created>
  <dcterms:modified xsi:type="dcterms:W3CDTF">2026-10-27T08:00:00Z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eyJoZGlkIjoiOGJmZjI0NDg1ZDE0NWE2MWVmYjQ3ZjhiMWM0YjRmN2YiLCJ1c2VySWQiOiI4MTE5NzczNTUifQ==</vt:lpwstr>
  </property>
  <property fmtid="{D5CDD505-2E9C-101B-9397-08002B2CF9AE}" pid="3" name="KSOProductBuildVer">
    <vt:lpwstr>2052-12.1.0.29161</vt:lpwstr>
  </property>
  <property fmtid="{D5CDD505-2E9C-101B-9397-08002B2CF9AE}" pid="4" name="ICV">
    <vt:lpwstr>B93D18E607BF425EBC2BB21B8DAB63B7_13</vt:lpwstr>
  </property>
</Properties>
</file>