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Инвариантная самостоятельная работа №6</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Анализ занятий, проводимых преподавателем</w:t>
      </w:r>
    </w:p>
    <w:p w:rsidR="00000000" w:rsidDel="00000000" w:rsidP="00000000" w:rsidRDefault="00000000" w:rsidRPr="00000000" w14:paraId="00000003">
      <w:pPr>
        <w:spacing w:line="36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Введение</w:t>
      </w:r>
      <w:r w:rsidDel="00000000" w:rsidR="00000000" w:rsidRPr="00000000">
        <w:rPr>
          <w:rtl w:val="0"/>
        </w:rPr>
      </w:r>
    </w:p>
    <w:p w:rsidR="00000000" w:rsidDel="00000000" w:rsidP="00000000" w:rsidRDefault="00000000" w:rsidRPr="00000000" w14:paraId="0000000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рамках данного анализа рассматриваются видеозаписи лекционных занятий, проводимых в формате открытых образовательных материалов преподавателями Национального исследовательского университета «Высшая школа экономики». Объектами исследования выступают </w:t>
      </w:r>
      <w:hyperlink r:id="rId6">
        <w:r w:rsidDel="00000000" w:rsidR="00000000" w:rsidRPr="00000000">
          <w:rPr>
            <w:rFonts w:ascii="Times New Roman" w:cs="Times New Roman" w:eastAsia="Times New Roman" w:hAnsi="Times New Roman"/>
            <w:color w:val="1155cc"/>
            <w:sz w:val="24"/>
            <w:szCs w:val="24"/>
            <w:u w:val="single"/>
            <w:rtl w:val="0"/>
          </w:rPr>
          <w:t xml:space="preserve">лекция курса “Машинное обучение 1”</w:t>
        </w:r>
      </w:hyperlink>
      <w:r w:rsidDel="00000000" w:rsidR="00000000" w:rsidRPr="00000000">
        <w:rPr>
          <w:rFonts w:ascii="Times New Roman" w:cs="Times New Roman" w:eastAsia="Times New Roman" w:hAnsi="Times New Roman"/>
          <w:sz w:val="24"/>
          <w:szCs w:val="24"/>
          <w:rtl w:val="0"/>
        </w:rPr>
        <w:t xml:space="preserve"> и </w:t>
      </w:r>
      <w:hyperlink r:id="rId7">
        <w:r w:rsidDel="00000000" w:rsidR="00000000" w:rsidRPr="00000000">
          <w:rPr>
            <w:rFonts w:ascii="Times New Roman" w:cs="Times New Roman" w:eastAsia="Times New Roman" w:hAnsi="Times New Roman"/>
            <w:color w:val="1155cc"/>
            <w:sz w:val="24"/>
            <w:szCs w:val="24"/>
            <w:u w:val="single"/>
            <w:rtl w:val="0"/>
          </w:rPr>
          <w:t xml:space="preserve">лекция курса “Глубинное обучение для текстовых данных”</w:t>
        </w:r>
      </w:hyperlink>
      <w:r w:rsidDel="00000000" w:rsidR="00000000" w:rsidRPr="00000000">
        <w:rPr>
          <w:rFonts w:ascii="Times New Roman" w:cs="Times New Roman" w:eastAsia="Times New Roman" w:hAnsi="Times New Roman"/>
          <w:sz w:val="24"/>
          <w:szCs w:val="24"/>
          <w:rtl w:val="0"/>
        </w:rPr>
        <w:t xml:space="preserve">. Данные материалы представляют собой классические примеры университетских видеолекций, ориентированных на формирование теоретической базы в области искусственного интеллекта и анализа данных.</w:t>
      </w:r>
    </w:p>
    <w:p w:rsidR="00000000" w:rsidDel="00000000" w:rsidP="00000000" w:rsidRDefault="00000000" w:rsidRPr="00000000" w14:paraId="0000000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Анализ проводится с позиции педагогики и технологий электронного обучения и направлен на изучение целей и содержания занятий, их структуры, используемых методов и приемов обучения, а также выявление сильных сторон и потенциальных направлений методического совершенствования. Дополнительно рассматриваются характеристики, связанные с применением технологий электронного обучения при проведении занятий.</w:t>
      </w:r>
    </w:p>
    <w:p w:rsidR="00000000" w:rsidDel="00000000" w:rsidP="00000000" w:rsidRDefault="00000000" w:rsidRPr="00000000" w14:paraId="00000007">
      <w:pPr>
        <w:spacing w:line="360" w:lineRule="auto"/>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Анализ лекции по курсу “Машинное обучение 1”</w:t>
      </w:r>
      <w:r w:rsidDel="00000000" w:rsidR="00000000" w:rsidRPr="00000000">
        <w:rPr>
          <w:rtl w:val="0"/>
        </w:rPr>
      </w:r>
    </w:p>
    <w:p w:rsidR="00000000" w:rsidDel="00000000" w:rsidP="00000000" w:rsidRDefault="00000000" w:rsidRPr="00000000" w14:paraId="0000000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Рассматриваемая лекция представляет собой вводное занятие, целью которого является формирование у обучающихся базового понимания предметной области машинного обучения. Содержательно лекция ориентирована на изложение ключевых понятий, определение задач машинного обучения и описание основных подходов к построению моделей. В рамках изложения акцент делается на теоретическом обосновании методов, а также на формализации задач через математические конструкции, что характерно для фундаментального уровня подготовки.</w:t>
      </w:r>
    </w:p>
    <w:p w:rsidR="00000000" w:rsidDel="00000000" w:rsidP="00000000" w:rsidRDefault="00000000" w:rsidRPr="00000000" w14:paraId="0000000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Структура лекции отличается высокой степенью логической последовательности и линейности. Материал подается от общего к частному, начиная с постановки проблемы и переходя к постепенному раскрытию базовых понятий. Такой подход обеспечивает формирование устойчивой понятийной базы, однако предполагает высокую когнитивную нагрузку на обучающегося, особенно при отсутствии предварительной подготовки. Логика изложения соответствует классической академической модели лекционного обучения, где основная роль принадлежит преподавателю как источнику знаний, а обучающийся выступает в позиции пассивного воспринимающего субъекта.</w:t>
      </w:r>
    </w:p>
    <w:p w:rsidR="00000000" w:rsidDel="00000000" w:rsidP="00000000" w:rsidRDefault="00000000" w:rsidRPr="00000000" w14:paraId="0000000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Методически занятие строится преимущественно на объяснительно-иллюстративном подходе. Преподаватель последовательно вводит определения, сопровождая их примерами и математическими интерпретациями. При этом значительная часть материала представлена в форме абстрактных моделей, что требует от обучающегося высокой степени концентрации и предварительной математической подготовки. Использование визуальных средств ограничено, что снижает потенциал восприятия сложных концепций через мультимедийные каналы.</w:t>
      </w:r>
    </w:p>
    <w:p w:rsidR="00000000" w:rsidDel="00000000" w:rsidP="00000000" w:rsidRDefault="00000000" w:rsidRPr="00000000" w14:paraId="0000000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точки зрения технологий электронного обучения данная лекция реализует преимущественно пассивную модель взаимодействия. Обучающийся фактически не вовлечен в процесс обратной связи, отсутствуют встроенные элементы самопроверки, интерактивные задания или адаптивные механизмы обучения. Это ограничивает потенциал персонализации образовательного процесса и снижает эффективность усвоения материала для различных категорий обучающихся.</w:t>
      </w:r>
    </w:p>
    <w:p w:rsidR="00000000" w:rsidDel="00000000" w:rsidP="00000000" w:rsidRDefault="00000000" w:rsidRPr="00000000" w14:paraId="0000000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Сильной стороной лекции является ее высокая академическая строгость и логическая структурированность. Материал последовательно выстроен, понятия вводятся корректно и без логических разрывов, что особенно важно для фундаментальных дисциплин. Однако с позиции современных требований к электронному обучению можно выделить ряд ограничений. В частности, недостаточно используется потенциал мультимедийных технологий, отсутствуют встроенные механизмы активного вовлечения обучающихся, а также не реализуются элементы адаптивного обучения.</w:t>
      </w:r>
    </w:p>
    <w:p w:rsidR="00000000" w:rsidDel="00000000" w:rsidP="00000000" w:rsidRDefault="00000000" w:rsidRPr="00000000" w14:paraId="0000000E">
      <w:pPr>
        <w:spacing w:line="360" w:lineRule="auto"/>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Анализ лекции по курсу “Глубинное обучение для текстовых данных”</w:t>
      </w:r>
      <w:r w:rsidDel="00000000" w:rsidR="00000000" w:rsidRPr="00000000">
        <w:rPr>
          <w:rtl w:val="0"/>
        </w:rPr>
      </w:r>
    </w:p>
    <w:p w:rsidR="00000000" w:rsidDel="00000000" w:rsidP="00000000" w:rsidRDefault="00000000" w:rsidRPr="00000000" w14:paraId="0000001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Вторая рассматриваемая лекция ориентирована на изучение методов глубокого обучения применительно к обработке текстовых данных. В отличие от первой лекции, здесь наблюдается более выраженная прикладная направленность, связанная с задачами обработки естественного языка и использованием нейросетевых архитектур. Содержание включает рассмотрение способов представления текстовой информации, принципов работы моделей глубокого обучения и примеров их применения в реальных задачах.</w:t>
      </w:r>
    </w:p>
    <w:p w:rsidR="00000000" w:rsidDel="00000000" w:rsidP="00000000" w:rsidRDefault="00000000" w:rsidRPr="00000000" w14:paraId="0000001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Структура лекции также носит последовательный характер, однако отличается большей гибкостью в переходах между теоретическими блоками и прикладными примерами. Материал подается таким образом, чтобы обучающийся мог не только усвоить теоретические положения, но и увидеть их практическое применение. Это способствует лучшему пониманию материала за счет связывания абстрактных понятий с конкретными задачами обработки данных.</w:t>
      </w:r>
    </w:p>
    <w:p w:rsidR="00000000" w:rsidDel="00000000" w:rsidP="00000000" w:rsidRDefault="00000000" w:rsidRPr="00000000" w14:paraId="0000001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Методически лекция использует объяснительно-иллюстративный подход, однако в большей степени, чем в предыдущем случае, присутствует опора на практические примеры. Это позволяет снизить уровень абстрактности материала и повысить его доступность для обучающихся. Преподаватель активно использует концептуальные схемы и визуализации, что способствует лучшему восприятию сложных моделей глубокого обучения.</w:t>
      </w:r>
    </w:p>
    <w:p w:rsidR="00000000" w:rsidDel="00000000" w:rsidP="00000000" w:rsidRDefault="00000000" w:rsidRPr="00000000" w14:paraId="0000001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точки зрения технологий электронного обучения данная лекция также относится к пассивному формату, поскольку не предполагает активного взаимодействия обучающегося с материалом в режиме реального времени. Однако наличие примеров и визуальных объяснений частично компенсирует отсутствие интерактивности, повышая уровень вовлеченности по сравнению с более теоретическими курсами.</w:t>
      </w:r>
    </w:p>
    <w:p w:rsidR="00000000" w:rsidDel="00000000" w:rsidP="00000000" w:rsidRDefault="00000000" w:rsidRPr="00000000" w14:paraId="0000001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Сильной стороной лекции является ее ориентация на современные прикладные задачи и использование актуальных методов обработки текстовой информации. Материал демонстрирует связь теории и практики, что особенно важно для формирования профессиональных компетенций в области анализа данных. К недостаткам можно отнести высокую плотность информации и отсутствие встроенных механизмов контроля усвоения знаний, что ограничивает возможность самопроверки учащихся в процессе изучения материала.</w:t>
      </w:r>
    </w:p>
    <w:p w:rsidR="00000000" w:rsidDel="00000000" w:rsidP="00000000" w:rsidRDefault="00000000" w:rsidRPr="00000000" w14:paraId="00000015">
      <w:pPr>
        <w:spacing w:line="360" w:lineRule="auto"/>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Сравнительный анализ занятий</w:t>
      </w:r>
      <w:r w:rsidDel="00000000" w:rsidR="00000000" w:rsidRPr="00000000">
        <w:rPr>
          <w:rtl w:val="0"/>
        </w:rPr>
      </w:r>
    </w:p>
    <w:p w:rsidR="00000000" w:rsidDel="00000000" w:rsidP="00000000" w:rsidRDefault="00000000" w:rsidRPr="00000000" w14:paraId="0000001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Сравнение двух рассмотренных лекций позволяет выявить различия в педагогических подходах и характере подачи материала. Первая лекция имеет более фундаментальный и теоретически строгий характер, ориентированный на формирование базовых понятий и математического мышления. Вторая лекция носит более прикладной характер и ориентирована на демонстрацию применения методов глубокого обучения в конкретной предметной области.</w:t>
      </w:r>
    </w:p>
    <w:p w:rsidR="00000000" w:rsidDel="00000000" w:rsidP="00000000" w:rsidRDefault="00000000" w:rsidRPr="00000000" w14:paraId="0000001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точки зрения структуры обе лекции построены линейно, однако первая отличается большей четкостью и последовательностью, тогда как вторая демонстрирует более гибкое сочетание теории и практики. В методическом плане обе лекции опираются на объяснительно-иллюстративный подход, однако во второй лекции значительно активнее используются примеры и визуализация, что повышает доступность материала.</w:t>
      </w:r>
    </w:p>
    <w:p w:rsidR="00000000" w:rsidDel="00000000" w:rsidP="00000000" w:rsidRDefault="00000000" w:rsidRPr="00000000" w14:paraId="0000001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позиции технологий электронного обучения обе лекции реализуют преимущественно пассивную модель обучения, характерную для видеолекций. Обучающийся выступает в роли наблюдателя, а не активного участника образовательного процесса. Отсутствие интерактивных элементов, встроенных заданий и механизмов обратной связи ограничивает дидактический потенциал данных материалов в рамках современного электронного обучения.</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Вывод и направления внедрения технологий электронного обучения</w:t>
      </w:r>
      <w:r w:rsidDel="00000000" w:rsidR="00000000" w:rsidRPr="00000000">
        <w:rPr>
          <w:rtl w:val="0"/>
        </w:rPr>
      </w:r>
    </w:p>
    <w:p w:rsidR="00000000" w:rsidDel="00000000" w:rsidP="00000000" w:rsidRDefault="00000000" w:rsidRPr="00000000" w14:paraId="0000001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Рассмотренные видео лекции представляют собой качественные примеры традиционного академического подхода к преподаванию сложных технических дисциплин. Однако с позиции современных технологий электронного обучения их потенциал может быть значительно усилен за счет внедрения интерактивных и адаптивных элементов.</w:t>
      </w:r>
    </w:p>
    <w:p w:rsidR="00000000" w:rsidDel="00000000" w:rsidP="00000000" w:rsidRDefault="00000000" w:rsidRPr="00000000" w14:paraId="0000001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Одним из ключевых направлений улучшения является интеграция видеолекций в систему LMS, например Moodle, с добавлением встроенных проверочных заданий после каждого смыслового блока. Это позволило бы реализовать принцип поэтапного контроля усвоения материала и снизить когнитивную перегрузку обучающихся. Например, после объяснения основ машинного обучения можно было бы добавить интерактивные тесты на или мини-кейсы на определение подходящего метода решения.</w:t>
      </w:r>
    </w:p>
    <w:p w:rsidR="00000000" w:rsidDel="00000000" w:rsidP="00000000" w:rsidRDefault="00000000" w:rsidRPr="00000000" w14:paraId="0000002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Другим важным направлением является использование SCORM-модулей для визуализации сложных концепций, таких как архитектуры нейронных сетей или процессы обработки текста. Это позволило бы перевести часть абстрактного материала в интерактивную форму, повышающую вовлеченность обучающихся.</w:t>
      </w:r>
    </w:p>
    <w:p w:rsidR="00000000" w:rsidDel="00000000" w:rsidP="00000000" w:rsidRDefault="00000000" w:rsidRPr="00000000" w14:paraId="0000002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значительный эффект могло бы дать внедрение практико-ориентированных заданий с использованием внешних инструментов, например Jupyter Notebook или облачных сред для выполнения простых экспериментов с моделями машинного обучения. Это позволило бы связать теоретические знания с практическими навыками и повысить уровень профессиональной подготовки обучающихся.</w:t>
      </w:r>
    </w:p>
    <w:p w:rsidR="00000000" w:rsidDel="00000000" w:rsidP="00000000" w:rsidRDefault="00000000" w:rsidRPr="00000000" w14:paraId="0000002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Дополнительно возможно использование элементов адаптивного обучения, при котором система автоматически подбирает сложность заданий в зависимости от уровня подготовки обучающегося. Такой подход особенно эффективен для сложных технических дисциплин, где уровень входной подготовки может существенно различаться.</w:t>
      </w:r>
    </w:p>
    <w:p w:rsidR="00000000" w:rsidDel="00000000" w:rsidP="00000000" w:rsidRDefault="00000000" w:rsidRPr="00000000" w14:paraId="0000002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внедрение технологий электронного обучения в рассматриваемые видеолекции может существенно повысить их дидактическую эффективность, обеспечив переход от пассивной модели восприятия информации к активной, практико-ориентированной и адаптивной модели обучения. Это позволит не только улучшить усвоение материала, но и сформировать у обучающихся устойчивые профессиональные компетенции, необходимые для работы в области машинного и глубинного обучения.</w:t>
      </w:r>
    </w:p>
    <w:sectPr>
      <w:pgSz w:h="16834" w:w="11909" w:orient="portrait"/>
      <w:pgMar w:bottom="1133.8582677165355" w:top="1133.8582677165355" w:left="1700.7874015748032"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QVs8QjuAN74" TargetMode="External"/><Relationship Id="rId7" Type="http://schemas.openxmlformats.org/officeDocument/2006/relationships/hyperlink" Target="https://www.youtube.com/watch?v=r9qYS1zDvdA&amp;list=PLEqoHzpnmTfD4Cx-fOLLjARXyoiKs1F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