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D382D">
      <w:pPr>
        <w:pStyle w:val="2"/>
        <w:rPr>
          <w:lang w:eastAsia="zh-CN"/>
        </w:rPr>
      </w:pPr>
      <w:bookmarkStart w:id="0" w:name="城院点餐系统说明文档"/>
      <w:r>
        <w:rPr>
          <w:rFonts w:hint="eastAsia"/>
          <w:lang w:eastAsia="zh-CN"/>
        </w:rPr>
        <w:t>城院点餐系统说明文档</w:t>
      </w:r>
    </w:p>
    <w:p w14:paraId="3D6106D1">
      <w:pPr>
        <w:pStyle w:val="13"/>
        <w:rPr>
          <w:lang w:eastAsia="zh-CN"/>
        </w:rPr>
      </w:pPr>
      <w:r>
        <w:rPr>
          <w:rFonts w:hint="eastAsia"/>
          <w:lang w:eastAsia="zh-CN"/>
        </w:rPr>
        <w:t>本文为“城院点餐”项目的系统说明文档（可作为课程设计/毕设文档的一部分），重点包括：</w:t>
      </w:r>
      <w:r>
        <w:rPr>
          <w:lang w:eastAsia="zh-CN"/>
        </w:rPr>
        <w:br w:type="textWrapping"/>
      </w:r>
      <w:r>
        <w:rPr>
          <w:lang w:eastAsia="zh-CN"/>
        </w:rPr>
        <w:t xml:space="preserve">① </w:t>
      </w:r>
      <w:r>
        <w:rPr>
          <w:rFonts w:hint="eastAsia"/>
          <w:lang w:eastAsia="zh-CN"/>
        </w:rPr>
        <w:t>用系统流程图描述的系统构成方案</w:t>
      </w:r>
      <w:r>
        <w:rPr>
          <w:lang w:eastAsia="zh-CN"/>
        </w:rPr>
        <w:br w:type="textWrapping"/>
      </w:r>
      <w:r>
        <w:rPr>
          <w:lang w:eastAsia="zh-CN"/>
        </w:rPr>
        <w:t xml:space="preserve">② </w:t>
      </w:r>
      <w:r>
        <w:rPr>
          <w:rFonts w:hint="eastAsia"/>
          <w:lang w:eastAsia="zh-CN"/>
        </w:rPr>
        <w:t>系统物理元素清单</w:t>
      </w:r>
      <w:r>
        <w:rPr>
          <w:lang w:eastAsia="zh-CN"/>
        </w:rPr>
        <w:br w:type="textWrapping"/>
      </w:r>
      <w:r>
        <w:rPr>
          <w:lang w:eastAsia="zh-CN"/>
        </w:rPr>
        <w:t xml:space="preserve">③ </w:t>
      </w:r>
      <w:r>
        <w:rPr>
          <w:rFonts w:hint="eastAsia"/>
          <w:lang w:eastAsia="zh-CN"/>
        </w:rPr>
        <w:t>成本</w:t>
      </w:r>
      <w:r>
        <w:rPr>
          <w:lang w:eastAsia="zh-CN"/>
        </w:rPr>
        <w:t xml:space="preserve"> / </w:t>
      </w:r>
      <w:r>
        <w:rPr>
          <w:rFonts w:hint="eastAsia"/>
          <w:lang w:eastAsia="zh-CN"/>
        </w:rPr>
        <w:t>效益分析</w:t>
      </w:r>
    </w:p>
    <w:p w14:paraId="4E4F5A83">
      <w:r>
        <w:pict>
          <v:rect id="_x0000_i1025" o:spt="1" style="height:1.5pt;width:0pt;" coordsize="21600,21600" o:hr="t" o:hrstd="t" o:hralign="center">
            <v:path/>
            <v:fill focussize="0,0"/>
            <v:stroke/>
            <v:imagedata o:title=""/>
            <o:lock v:ext="edit"/>
            <w10:wrap type="none"/>
            <w10:anchorlock/>
          </v:rect>
        </w:pict>
      </w:r>
    </w:p>
    <w:p w14:paraId="55504495">
      <w:pPr>
        <w:pStyle w:val="4"/>
        <w:rPr>
          <w:lang w:eastAsia="zh-CN"/>
        </w:rPr>
      </w:pPr>
      <w:bookmarkStart w:id="1" w:name="系统概述"/>
      <w:r>
        <w:rPr>
          <w:lang w:eastAsia="zh-CN"/>
        </w:rPr>
        <w:t xml:space="preserve">1. </w:t>
      </w:r>
      <w:r>
        <w:rPr>
          <w:rFonts w:hint="eastAsia"/>
          <w:lang w:eastAsia="zh-CN"/>
        </w:rPr>
        <w:t>系统概述</w:t>
      </w:r>
    </w:p>
    <w:p w14:paraId="0363DEAD">
      <w:pPr>
        <w:pStyle w:val="5"/>
        <w:rPr>
          <w:lang w:eastAsia="zh-CN"/>
        </w:rPr>
      </w:pPr>
      <w:bookmarkStart w:id="2" w:name="建设背景"/>
      <w:r>
        <w:rPr>
          <w:lang w:eastAsia="zh-CN"/>
        </w:rPr>
        <w:t xml:space="preserve">1.1 </w:t>
      </w:r>
      <w:r>
        <w:rPr>
          <w:rFonts w:hint="eastAsia"/>
          <w:lang w:eastAsia="zh-CN"/>
        </w:rPr>
        <w:t>建设背景</w:t>
      </w:r>
    </w:p>
    <w:p w14:paraId="29623E75">
      <w:pPr>
        <w:pStyle w:val="25"/>
        <w:rPr>
          <w:lang w:eastAsia="zh-CN"/>
        </w:rPr>
      </w:pPr>
      <w:r>
        <w:rPr>
          <w:rFonts w:hint="eastAsia"/>
          <w:lang w:eastAsia="zh-CN"/>
        </w:rPr>
        <w:t>随着高校食堂用餐高峰期排队时间长、点餐效率低、菜品信息不透明等问题日益突出，传统线下点餐方式已经难以满足学生和后勤管理部门的精细化管理需求。</w:t>
      </w:r>
      <w:r>
        <w:rPr>
          <w:lang w:eastAsia="zh-CN"/>
        </w:rPr>
        <w:br w:type="textWrapping"/>
      </w:r>
      <w:r>
        <w:rPr>
          <w:rFonts w:hint="eastAsia"/>
          <w:lang w:eastAsia="zh-CN"/>
        </w:rPr>
        <w:t>“城院点餐”系统旨在通过统一的线上平台，实现：</w:t>
      </w:r>
    </w:p>
    <w:p w14:paraId="3902DD67">
      <w:pPr>
        <w:pStyle w:val="26"/>
        <w:numPr>
          <w:ilvl w:val="0"/>
          <w:numId w:val="1"/>
        </w:numPr>
        <w:rPr>
          <w:lang w:eastAsia="zh-CN"/>
        </w:rPr>
      </w:pPr>
      <w:r>
        <w:rPr>
          <w:rFonts w:hint="eastAsia"/>
          <w:lang w:eastAsia="zh-CN"/>
        </w:rPr>
        <w:t>学生在线浏览菜单、自助点餐与支付；</w:t>
      </w:r>
    </w:p>
    <w:p w14:paraId="3DF49C86">
      <w:pPr>
        <w:pStyle w:val="26"/>
        <w:numPr>
          <w:ilvl w:val="0"/>
          <w:numId w:val="1"/>
        </w:numPr>
        <w:rPr>
          <w:lang w:eastAsia="zh-CN"/>
        </w:rPr>
      </w:pPr>
      <w:r>
        <w:rPr>
          <w:rFonts w:hint="eastAsia"/>
          <w:lang w:eastAsia="zh-CN"/>
        </w:rPr>
        <w:t>食堂商家高效接单、出餐与活动管理；</w:t>
      </w:r>
    </w:p>
    <w:p w14:paraId="6C258DEE">
      <w:pPr>
        <w:pStyle w:val="26"/>
        <w:numPr>
          <w:ilvl w:val="0"/>
          <w:numId w:val="1"/>
        </w:numPr>
        <w:rPr>
          <w:lang w:eastAsia="zh-CN"/>
        </w:rPr>
      </w:pPr>
      <w:r>
        <w:rPr>
          <w:rFonts w:hint="eastAsia"/>
          <w:lang w:eastAsia="zh-CN"/>
        </w:rPr>
        <w:t>学校后勤部门进行结算管理与运营分析。</w:t>
      </w:r>
    </w:p>
    <w:bookmarkEnd w:id="2"/>
    <w:p w14:paraId="77C2C7B6">
      <w:pPr>
        <w:pStyle w:val="5"/>
      </w:pPr>
      <w:bookmarkStart w:id="3" w:name="建设目标"/>
      <w:r>
        <w:t xml:space="preserve">1.2 </w:t>
      </w:r>
      <w:r>
        <w:rPr>
          <w:rFonts w:hint="eastAsia"/>
        </w:rPr>
        <w:t>建设目标</w:t>
      </w:r>
    </w:p>
    <w:p w14:paraId="067492D2">
      <w:pPr>
        <w:pStyle w:val="26"/>
        <w:numPr>
          <w:ilvl w:val="0"/>
          <w:numId w:val="1"/>
        </w:numPr>
        <w:rPr>
          <w:lang w:eastAsia="zh-CN"/>
        </w:rPr>
      </w:pPr>
      <w:r>
        <w:rPr>
          <w:rFonts w:hint="eastAsia"/>
          <w:b/>
          <w:bCs/>
          <w:lang w:eastAsia="zh-CN"/>
        </w:rPr>
        <w:t>提升点餐效率</w:t>
      </w:r>
      <w:r>
        <w:rPr>
          <w:rFonts w:hint="eastAsia"/>
          <w:lang w:eastAsia="zh-CN"/>
        </w:rPr>
        <w:t>：减少排队时间，实现高峰期错峰与预点餐。</w:t>
      </w:r>
    </w:p>
    <w:p w14:paraId="413145F3">
      <w:pPr>
        <w:pStyle w:val="26"/>
        <w:numPr>
          <w:ilvl w:val="0"/>
          <w:numId w:val="1"/>
        </w:numPr>
        <w:rPr>
          <w:lang w:eastAsia="zh-CN"/>
        </w:rPr>
      </w:pPr>
      <w:r>
        <w:rPr>
          <w:rFonts w:hint="eastAsia"/>
          <w:b/>
          <w:bCs/>
          <w:lang w:eastAsia="zh-CN"/>
        </w:rPr>
        <w:t>提升服务体验</w:t>
      </w:r>
      <w:r>
        <w:rPr>
          <w:rFonts w:hint="eastAsia"/>
          <w:lang w:eastAsia="zh-CN"/>
        </w:rPr>
        <w:t>：提供菜单详情、评价反馈、活动优惠等信息。</w:t>
      </w:r>
    </w:p>
    <w:p w14:paraId="1A5555F1">
      <w:pPr>
        <w:pStyle w:val="26"/>
        <w:numPr>
          <w:ilvl w:val="0"/>
          <w:numId w:val="1"/>
        </w:numPr>
        <w:rPr>
          <w:lang w:eastAsia="zh-CN"/>
        </w:rPr>
      </w:pPr>
      <w:r>
        <w:rPr>
          <w:rFonts w:hint="eastAsia"/>
          <w:b/>
          <w:bCs/>
          <w:lang w:eastAsia="zh-CN"/>
        </w:rPr>
        <w:t>提升管理水平</w:t>
      </w:r>
      <w:r>
        <w:rPr>
          <w:rFonts w:hint="eastAsia"/>
          <w:lang w:eastAsia="zh-CN"/>
        </w:rPr>
        <w:t>：统一进行订单统计、财务结算与运营分析。</w:t>
      </w:r>
    </w:p>
    <w:p w14:paraId="56CED026">
      <w:pPr>
        <w:pStyle w:val="26"/>
        <w:numPr>
          <w:ilvl w:val="0"/>
          <w:numId w:val="1"/>
        </w:numPr>
        <w:rPr>
          <w:lang w:eastAsia="zh-CN"/>
        </w:rPr>
      </w:pPr>
      <w:r>
        <w:rPr>
          <w:rFonts w:hint="eastAsia"/>
          <w:b/>
          <w:bCs/>
          <w:lang w:eastAsia="zh-CN"/>
        </w:rPr>
        <w:t>降低运营成本</w:t>
      </w:r>
      <w:r>
        <w:rPr>
          <w:rFonts w:hint="eastAsia"/>
          <w:lang w:eastAsia="zh-CN"/>
        </w:rPr>
        <w:t>：减少人工收银工作量，优化食堂人力配置。</w:t>
      </w:r>
    </w:p>
    <w:bookmarkEnd w:id="3"/>
    <w:p w14:paraId="5714143A">
      <w:pPr>
        <w:pStyle w:val="5"/>
      </w:pPr>
      <w:bookmarkStart w:id="4" w:name="用户角色与使用场景"/>
      <w:r>
        <w:t xml:space="preserve">1.3 </w:t>
      </w:r>
      <w:r>
        <w:rPr>
          <w:rFonts w:hint="eastAsia"/>
        </w:rPr>
        <w:t>用户角色与使用场景</w:t>
      </w:r>
    </w:p>
    <w:p w14:paraId="3858C76B">
      <w:pPr>
        <w:pStyle w:val="26"/>
        <w:numPr>
          <w:ilvl w:val="0"/>
          <w:numId w:val="1"/>
        </w:numPr>
        <w:rPr>
          <w:lang w:eastAsia="zh-CN"/>
        </w:rPr>
      </w:pPr>
      <w:r>
        <w:rPr>
          <w:rFonts w:hint="eastAsia"/>
          <w:b/>
          <w:bCs/>
          <w:lang w:eastAsia="zh-CN"/>
        </w:rPr>
        <w:t>学生用户</w:t>
      </w:r>
      <w:r>
        <w:rPr>
          <w:rFonts w:hint="eastAsia"/>
          <w:lang w:eastAsia="zh-CN"/>
        </w:rPr>
        <w:t>：注册登录</w:t>
      </w:r>
      <w:r>
        <w:rPr>
          <w:lang w:eastAsia="zh-CN"/>
        </w:rPr>
        <w:t xml:space="preserve"> → </w:t>
      </w:r>
      <w:r>
        <w:rPr>
          <w:rFonts w:hint="eastAsia"/>
          <w:lang w:eastAsia="zh-CN"/>
        </w:rPr>
        <w:t>浏览菜单</w:t>
      </w:r>
      <w:r>
        <w:rPr>
          <w:lang w:eastAsia="zh-CN"/>
        </w:rPr>
        <w:t xml:space="preserve"> → </w:t>
      </w:r>
      <w:r>
        <w:rPr>
          <w:rFonts w:hint="eastAsia"/>
          <w:lang w:eastAsia="zh-CN"/>
        </w:rPr>
        <w:t>下单支付</w:t>
      </w:r>
      <w:r>
        <w:rPr>
          <w:lang w:eastAsia="zh-CN"/>
        </w:rPr>
        <w:t xml:space="preserve"> → </w:t>
      </w:r>
      <w:r>
        <w:rPr>
          <w:rFonts w:hint="eastAsia"/>
          <w:lang w:eastAsia="zh-CN"/>
        </w:rPr>
        <w:t>取餐</w:t>
      </w:r>
      <w:r>
        <w:rPr>
          <w:lang w:eastAsia="zh-CN"/>
        </w:rPr>
        <w:t xml:space="preserve"> → </w:t>
      </w:r>
      <w:r>
        <w:rPr>
          <w:rFonts w:hint="eastAsia"/>
          <w:lang w:eastAsia="zh-CN"/>
        </w:rPr>
        <w:t>评价。</w:t>
      </w:r>
    </w:p>
    <w:p w14:paraId="40E71F40">
      <w:pPr>
        <w:pStyle w:val="26"/>
        <w:numPr>
          <w:ilvl w:val="0"/>
          <w:numId w:val="1"/>
        </w:numPr>
        <w:rPr>
          <w:lang w:eastAsia="zh-CN"/>
        </w:rPr>
      </w:pPr>
      <w:r>
        <w:rPr>
          <w:rFonts w:hint="eastAsia"/>
          <w:b/>
          <w:bCs/>
          <w:lang w:eastAsia="zh-CN"/>
        </w:rPr>
        <w:t>食堂商家</w:t>
      </w:r>
      <w:r>
        <w:rPr>
          <w:rFonts w:hint="eastAsia"/>
          <w:lang w:eastAsia="zh-CN"/>
        </w:rPr>
        <w:t>：维护菜品</w:t>
      </w:r>
      <w:r>
        <w:rPr>
          <w:lang w:eastAsia="zh-CN"/>
        </w:rPr>
        <w:t xml:space="preserve"> → </w:t>
      </w:r>
      <w:r>
        <w:rPr>
          <w:rFonts w:hint="eastAsia"/>
          <w:lang w:eastAsia="zh-CN"/>
        </w:rPr>
        <w:t>接单出餐</w:t>
      </w:r>
      <w:r>
        <w:rPr>
          <w:lang w:eastAsia="zh-CN"/>
        </w:rPr>
        <w:t xml:space="preserve"> → </w:t>
      </w:r>
      <w:r>
        <w:rPr>
          <w:rFonts w:hint="eastAsia"/>
          <w:lang w:eastAsia="zh-CN"/>
        </w:rPr>
        <w:t>管理活动</w:t>
      </w:r>
      <w:r>
        <w:rPr>
          <w:lang w:eastAsia="zh-CN"/>
        </w:rPr>
        <w:t xml:space="preserve"> → </w:t>
      </w:r>
      <w:r>
        <w:rPr>
          <w:rFonts w:hint="eastAsia"/>
          <w:lang w:eastAsia="zh-CN"/>
        </w:rPr>
        <w:t>查看结算。</w:t>
      </w:r>
    </w:p>
    <w:p w14:paraId="7DA6A9BF">
      <w:pPr>
        <w:pStyle w:val="26"/>
        <w:numPr>
          <w:ilvl w:val="0"/>
          <w:numId w:val="1"/>
        </w:numPr>
        <w:rPr>
          <w:lang w:eastAsia="zh-CN"/>
        </w:rPr>
      </w:pPr>
      <w:r>
        <w:rPr>
          <w:rFonts w:hint="eastAsia"/>
          <w:b/>
          <w:bCs/>
          <w:lang w:eastAsia="zh-CN"/>
        </w:rPr>
        <w:t>平台管理员</w:t>
      </w:r>
      <w:r>
        <w:rPr>
          <w:b/>
          <w:bCs/>
          <w:lang w:eastAsia="zh-CN"/>
        </w:rPr>
        <w:t xml:space="preserve"> / </w:t>
      </w:r>
      <w:r>
        <w:rPr>
          <w:rFonts w:hint="eastAsia"/>
          <w:b/>
          <w:bCs/>
          <w:lang w:eastAsia="zh-CN"/>
        </w:rPr>
        <w:t>学校后勤</w:t>
      </w:r>
      <w:r>
        <w:rPr>
          <w:rFonts w:hint="eastAsia"/>
          <w:lang w:eastAsia="zh-CN"/>
        </w:rPr>
        <w:t>：配置系统参数</w:t>
      </w:r>
      <w:r>
        <w:rPr>
          <w:lang w:eastAsia="zh-CN"/>
        </w:rPr>
        <w:t xml:space="preserve"> → </w:t>
      </w:r>
      <w:r>
        <w:rPr>
          <w:rFonts w:hint="eastAsia"/>
          <w:lang w:eastAsia="zh-CN"/>
        </w:rPr>
        <w:t>监控运行</w:t>
      </w:r>
      <w:r>
        <w:rPr>
          <w:lang w:eastAsia="zh-CN"/>
        </w:rPr>
        <w:t xml:space="preserve"> → </w:t>
      </w:r>
      <w:r>
        <w:rPr>
          <w:rFonts w:hint="eastAsia"/>
          <w:lang w:eastAsia="zh-CN"/>
        </w:rPr>
        <w:t>财务结算与统计。</w:t>
      </w:r>
    </w:p>
    <w:p w14:paraId="7DCAF9DF">
      <w:pPr>
        <w:pStyle w:val="26"/>
        <w:numPr>
          <w:ilvl w:val="0"/>
          <w:numId w:val="1"/>
        </w:numPr>
        <w:rPr>
          <w:lang w:eastAsia="zh-CN"/>
        </w:rPr>
      </w:pPr>
      <w:r>
        <w:rPr>
          <w:rFonts w:hint="eastAsia"/>
          <w:b/>
          <w:bCs/>
          <w:lang w:eastAsia="zh-CN"/>
        </w:rPr>
        <w:t>第三方支付平台</w:t>
      </w:r>
      <w:r>
        <w:rPr>
          <w:rFonts w:hint="eastAsia"/>
          <w:lang w:eastAsia="zh-CN"/>
        </w:rPr>
        <w:t>：承担支付与对账接口（如微信支付、校园卡系统等）。</w:t>
      </w:r>
    </w:p>
    <w:p w14:paraId="6EE0D905">
      <w:r>
        <w:pict>
          <v:rect id="_x0000_i1026" o:spt="1" style="height:1.5pt;width:0pt;" coordsize="21600,21600" o:hr="t" o:hrstd="t" o:hralign="center">
            <v:path/>
            <v:fill focussize="0,0"/>
            <v:stroke/>
            <v:imagedata o:title=""/>
            <o:lock v:ext="edit"/>
            <w10:wrap type="none"/>
            <w10:anchorlock/>
          </v:rect>
        </w:pict>
      </w:r>
    </w:p>
    <w:bookmarkEnd w:id="1"/>
    <w:bookmarkEnd w:id="4"/>
    <w:p w14:paraId="42F27C25">
      <w:pPr>
        <w:pStyle w:val="4"/>
        <w:rPr>
          <w:lang w:eastAsia="zh-CN"/>
        </w:rPr>
      </w:pPr>
      <w:bookmarkStart w:id="5" w:name="系统构成方案与系统流程图"/>
      <w:r>
        <w:rPr>
          <w:lang w:eastAsia="zh-CN"/>
        </w:rPr>
        <w:t xml:space="preserve">2. </w:t>
      </w:r>
      <w:r>
        <w:rPr>
          <w:rFonts w:hint="eastAsia"/>
          <w:lang w:eastAsia="zh-CN"/>
        </w:rPr>
        <w:t>系统构成方案与系统流程图</w:t>
      </w:r>
    </w:p>
    <w:p w14:paraId="6B915D7F">
      <w:pPr>
        <w:pStyle w:val="5"/>
        <w:rPr>
          <w:lang w:eastAsia="zh-CN"/>
        </w:rPr>
      </w:pPr>
      <w:bookmarkStart w:id="6" w:name="系统总体结构流程图"/>
      <w:r>
        <w:rPr>
          <w:lang w:eastAsia="zh-CN"/>
        </w:rPr>
        <w:t xml:space="preserve">2.1 </w:t>
      </w:r>
      <w:r>
        <w:rPr>
          <w:rFonts w:hint="eastAsia"/>
          <w:lang w:eastAsia="zh-CN"/>
        </w:rPr>
        <w:t>系统总体结构流程图</w:t>
      </w:r>
    </w:p>
    <w:bookmarkEnd w:id="6"/>
    <w:p w14:paraId="0A547CD9">
      <w:pPr>
        <w:pStyle w:val="5"/>
        <w:rPr>
          <w:lang w:eastAsia="zh-CN"/>
        </w:rPr>
      </w:pPr>
      <w:bookmarkStart w:id="7" w:name="主要子系统说明与-dfd-对应"/>
      <w:r>
        <w:rPr>
          <w:rFonts w:eastAsiaTheme="minorEastAsia" w:cstheme="minorBidi"/>
          <w:color w:val="auto"/>
          <w:sz w:val="24"/>
          <w:szCs w:val="24"/>
          <w:lang w:eastAsia="zh-CN"/>
        </w:rPr>
        <w:drawing>
          <wp:inline distT="0" distB="0" distL="0" distR="0">
            <wp:extent cx="6324600" cy="5415915"/>
            <wp:effectExtent l="0" t="0" r="0" b="0"/>
            <wp:docPr id="99999081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90819" name="图片 1" descr="图示&#10;&#10;AI 生成的内容可能不正确。"/>
                    <pic:cNvPicPr>
                      <a:picLocks noChangeAspect="1"/>
                    </pic:cNvPicPr>
                  </pic:nvPicPr>
                  <pic:blipFill>
                    <a:blip r:embed="rId5"/>
                    <a:stretch>
                      <a:fillRect/>
                    </a:stretch>
                  </pic:blipFill>
                  <pic:spPr>
                    <a:xfrm>
                      <a:off x="0" y="0"/>
                      <a:ext cx="6325846" cy="5417238"/>
                    </a:xfrm>
                    <a:prstGeom prst="rect">
                      <a:avLst/>
                    </a:prstGeom>
                  </pic:spPr>
                </pic:pic>
              </a:graphicData>
            </a:graphic>
          </wp:inline>
        </w:drawing>
      </w:r>
      <w:r>
        <w:rPr>
          <w:lang w:eastAsia="zh-CN"/>
        </w:rPr>
        <w:t xml:space="preserve">2.2 </w:t>
      </w:r>
      <w:r>
        <w:rPr>
          <w:rFonts w:hint="eastAsia"/>
          <w:lang w:eastAsia="zh-CN"/>
        </w:rPr>
        <w:t>主要子系统说明（与</w:t>
      </w:r>
      <w:r>
        <w:rPr>
          <w:lang w:eastAsia="zh-CN"/>
        </w:rPr>
        <w:t xml:space="preserve"> DFD </w:t>
      </w:r>
      <w:r>
        <w:rPr>
          <w:rFonts w:hint="eastAsia"/>
          <w:lang w:eastAsia="zh-CN"/>
        </w:rPr>
        <w:t>对应）</w:t>
      </w:r>
    </w:p>
    <w:p w14:paraId="664655C4">
      <w:pPr>
        <w:pStyle w:val="25"/>
        <w:rPr>
          <w:lang w:eastAsia="zh-CN"/>
        </w:rPr>
      </w:pPr>
      <w:r>
        <w:rPr>
          <w:rFonts w:hint="eastAsia"/>
          <w:lang w:eastAsia="zh-CN"/>
        </w:rPr>
        <w:t>结合已有的分层</w:t>
      </w:r>
      <w:r>
        <w:rPr>
          <w:lang w:eastAsia="zh-CN"/>
        </w:rPr>
        <w:t xml:space="preserve"> </w:t>
      </w:r>
      <w:r>
        <w:rPr>
          <w:rFonts w:hint="eastAsia"/>
          <w:lang w:eastAsia="zh-CN"/>
        </w:rPr>
        <w:t>DFD，可将系统功能划分为以下子系统：</w:t>
      </w:r>
    </w:p>
    <w:p w14:paraId="76317F5F">
      <w:pPr>
        <w:pStyle w:val="18"/>
      </w:pPr>
      <w:r>
        <w:rPr>
          <w:rFonts w:hAnsi="Symbol"/>
        </w:rPr>
        <w:t></w:t>
      </w:r>
      <w:r>
        <w:t xml:space="preserve">  </w:t>
      </w:r>
      <w:r>
        <w:rPr>
          <w:rStyle w:val="21"/>
        </w:rPr>
        <w:t>账户与权限子系统（ACC）</w:t>
      </w:r>
    </w:p>
    <w:p w14:paraId="63F04989">
      <w:pPr>
        <w:pStyle w:val="18"/>
        <w:numPr>
          <w:ilvl w:val="0"/>
          <w:numId w:val="2"/>
        </w:numPr>
      </w:pPr>
      <w:r>
        <w:rPr>
          <w:rStyle w:val="21"/>
        </w:rPr>
        <w:t>主要模块</w:t>
      </w:r>
      <w:r>
        <w:t>：</w:t>
      </w:r>
    </w:p>
    <w:p w14:paraId="1441E783">
      <w:pPr>
        <w:pStyle w:val="18"/>
        <w:numPr>
          <w:ilvl w:val="1"/>
          <w:numId w:val="2"/>
        </w:numPr>
      </w:pPr>
      <w:r>
        <w:t>登录/注册模块（L）：负责学生、商家、管理员的注册、登录、退出登录等操作；</w:t>
      </w:r>
    </w:p>
    <w:p w14:paraId="3F5B3ECB">
      <w:pPr>
        <w:pStyle w:val="18"/>
        <w:numPr>
          <w:ilvl w:val="1"/>
          <w:numId w:val="2"/>
        </w:numPr>
      </w:pPr>
      <w:r>
        <w:t>个人信息与余额/积分管理（PUser）：负责维护用户基本资料、账户余额、积分等信息。</w:t>
      </w:r>
    </w:p>
    <w:p w14:paraId="2A84C00C">
      <w:pPr>
        <w:pStyle w:val="18"/>
        <w:numPr>
          <w:ilvl w:val="0"/>
          <w:numId w:val="2"/>
        </w:numPr>
      </w:pPr>
      <w:r>
        <w:rPr>
          <w:rStyle w:val="21"/>
        </w:rPr>
        <w:t>核心功能</w:t>
      </w:r>
      <w:r>
        <w:t>：</w:t>
      </w:r>
    </w:p>
    <w:p w14:paraId="41C85F15">
      <w:pPr>
        <w:pStyle w:val="18"/>
        <w:numPr>
          <w:ilvl w:val="1"/>
          <w:numId w:val="2"/>
        </w:numPr>
      </w:pPr>
      <w:r>
        <w:t>用户身份认证（支持学号/手机号/统一认证等方式）；</w:t>
      </w:r>
    </w:p>
    <w:p w14:paraId="3EF4707C">
      <w:pPr>
        <w:pStyle w:val="18"/>
        <w:numPr>
          <w:ilvl w:val="1"/>
          <w:numId w:val="2"/>
        </w:numPr>
      </w:pPr>
      <w:r>
        <w:t>基于角色的访问控制（学生、商家、管理员/后勤等角色权限划分）；</w:t>
      </w:r>
    </w:p>
    <w:p w14:paraId="428C264E">
      <w:pPr>
        <w:pStyle w:val="18"/>
        <w:numPr>
          <w:ilvl w:val="1"/>
          <w:numId w:val="2"/>
        </w:numPr>
      </w:pPr>
      <w:r>
        <w:t>用户账户信息维护（昵称、联系方式、默认取餐点等）；</w:t>
      </w:r>
    </w:p>
    <w:p w14:paraId="15A64F56">
      <w:pPr>
        <w:pStyle w:val="18"/>
        <w:numPr>
          <w:ilvl w:val="1"/>
          <w:numId w:val="2"/>
        </w:numPr>
      </w:pPr>
      <w:r>
        <w:t>余额、积分等账户类信息的查询与更新（可与校园卡或其他账户系统联动）。</w:t>
      </w:r>
    </w:p>
    <w:p w14:paraId="283E5748">
      <w:pPr>
        <w:pStyle w:val="18"/>
        <w:numPr>
          <w:ilvl w:val="0"/>
          <w:numId w:val="2"/>
        </w:numPr>
      </w:pPr>
      <w:r>
        <w:rPr>
          <w:rStyle w:val="21"/>
        </w:rPr>
        <w:t>相关数据</w:t>
      </w:r>
      <w:r>
        <w:t>：用户基本信息表、账号凭证表、角色与权限表、余额/积分账户表等。</w:t>
      </w:r>
    </w:p>
    <w:p w14:paraId="7AA7321B">
      <w:pPr>
        <w:pStyle w:val="18"/>
      </w:pPr>
      <w:r>
        <w:rPr>
          <w:rFonts w:hAnsi="Symbol"/>
        </w:rPr>
        <w:t></w:t>
      </w:r>
      <w:r>
        <w:t xml:space="preserve">  </w:t>
      </w:r>
      <w:r>
        <w:rPr>
          <w:rStyle w:val="21"/>
        </w:rPr>
        <w:t>菜品与菜单子系统（MENU）</w:t>
      </w:r>
    </w:p>
    <w:p w14:paraId="7B3A248D">
      <w:pPr>
        <w:pStyle w:val="18"/>
        <w:numPr>
          <w:ilvl w:val="0"/>
          <w:numId w:val="3"/>
        </w:numPr>
      </w:pPr>
      <w:r>
        <w:rPr>
          <w:rStyle w:val="21"/>
        </w:rPr>
        <w:t>主要模块</w:t>
      </w:r>
      <w:r>
        <w:t>：</w:t>
      </w:r>
    </w:p>
    <w:p w14:paraId="0099210C">
      <w:pPr>
        <w:pStyle w:val="18"/>
        <w:numPr>
          <w:ilvl w:val="1"/>
          <w:numId w:val="3"/>
        </w:numPr>
      </w:pPr>
      <w:r>
        <w:t>菜单查询与推荐（QMenu）：面向学生用户，提供菜品浏览、分类筛选、关键字搜索、个性化推荐等功能；</w:t>
      </w:r>
    </w:p>
    <w:p w14:paraId="0D958B86">
      <w:pPr>
        <w:pStyle w:val="18"/>
        <w:numPr>
          <w:ilvl w:val="1"/>
          <w:numId w:val="3"/>
        </w:numPr>
      </w:pPr>
      <w:r>
        <w:t>商家菜品维护（MMenu）：面向食堂商家，用于新增/修改/下架菜品，设置价格、库存、上下架状态等。</w:t>
      </w:r>
    </w:p>
    <w:p w14:paraId="3D165611">
      <w:pPr>
        <w:pStyle w:val="18"/>
        <w:numPr>
          <w:ilvl w:val="0"/>
          <w:numId w:val="3"/>
        </w:numPr>
      </w:pPr>
      <w:r>
        <w:rPr>
          <w:rStyle w:val="21"/>
        </w:rPr>
        <w:t>核心功能</w:t>
      </w:r>
      <w:r>
        <w:t>：</w:t>
      </w:r>
    </w:p>
    <w:p w14:paraId="1CF0ACF9">
      <w:pPr>
        <w:pStyle w:val="18"/>
        <w:numPr>
          <w:ilvl w:val="1"/>
          <w:numId w:val="3"/>
        </w:numPr>
      </w:pPr>
      <w:r>
        <w:t>食堂档口及菜品信息维护（名称、类别、单价、图片、口味标签、库存等）；</w:t>
      </w:r>
    </w:p>
    <w:p w14:paraId="58287FB5">
      <w:pPr>
        <w:pStyle w:val="18"/>
        <w:numPr>
          <w:ilvl w:val="1"/>
          <w:numId w:val="3"/>
        </w:numPr>
      </w:pPr>
      <w:r>
        <w:t>菜单展示与搜索（按档口、菜品类别、口味、价格区间等条件查询）；</w:t>
      </w:r>
    </w:p>
    <w:p w14:paraId="24B825E3">
      <w:pPr>
        <w:pStyle w:val="18"/>
        <w:numPr>
          <w:ilvl w:val="1"/>
          <w:numId w:val="3"/>
        </w:numPr>
      </w:pPr>
      <w:r>
        <w:t>菜品推荐（可根据销量、评分或时间段进行推荐）；</w:t>
      </w:r>
    </w:p>
    <w:p w14:paraId="479234DB">
      <w:pPr>
        <w:pStyle w:val="18"/>
        <w:numPr>
          <w:ilvl w:val="1"/>
          <w:numId w:val="3"/>
        </w:numPr>
      </w:pPr>
      <w:r>
        <w:t>与订单子系统联动控制库存与可售状态。</w:t>
      </w:r>
    </w:p>
    <w:p w14:paraId="4F0282A9">
      <w:pPr>
        <w:pStyle w:val="18"/>
        <w:numPr>
          <w:ilvl w:val="0"/>
          <w:numId w:val="3"/>
        </w:numPr>
      </w:pPr>
      <w:r>
        <w:rPr>
          <w:rStyle w:val="21"/>
        </w:rPr>
        <w:t>相关数据</w:t>
      </w:r>
      <w:r>
        <w:t>：档口信息表、菜品信息表、菜品类别表、菜单配置与推荐规则表等。</w:t>
      </w:r>
    </w:p>
    <w:p w14:paraId="2E5B63B7">
      <w:pPr>
        <w:pStyle w:val="18"/>
      </w:pPr>
      <w:r>
        <w:rPr>
          <w:rFonts w:hAnsi="Symbol"/>
        </w:rPr>
        <w:t></w:t>
      </w:r>
      <w:r>
        <w:t xml:space="preserve">  </w:t>
      </w:r>
      <w:r>
        <w:rPr>
          <w:rStyle w:val="21"/>
        </w:rPr>
        <w:t>订单与支付子系统（ORD）</w:t>
      </w:r>
    </w:p>
    <w:p w14:paraId="030D208D">
      <w:pPr>
        <w:pStyle w:val="18"/>
        <w:numPr>
          <w:ilvl w:val="0"/>
          <w:numId w:val="4"/>
        </w:numPr>
      </w:pPr>
      <w:r>
        <w:rPr>
          <w:rStyle w:val="21"/>
        </w:rPr>
        <w:t>主要模块</w:t>
      </w:r>
      <w:r>
        <w:t>：</w:t>
      </w:r>
    </w:p>
    <w:p w14:paraId="29A67620">
      <w:pPr>
        <w:pStyle w:val="18"/>
        <w:numPr>
          <w:ilvl w:val="1"/>
          <w:numId w:val="4"/>
        </w:numPr>
      </w:pPr>
      <w:r>
        <w:t>创建订单（COrder）：根据用户选择的菜品及数量、取餐点/档口、取餐时间等信息生成订单；</w:t>
      </w:r>
    </w:p>
    <w:p w14:paraId="720E663E">
      <w:pPr>
        <w:pStyle w:val="18"/>
        <w:numPr>
          <w:ilvl w:val="1"/>
          <w:numId w:val="4"/>
        </w:numPr>
      </w:pPr>
      <w:r>
        <w:t>支付处理（PayProc）：对接第三方支付/校园卡平台，完成支付下单、支付结果回调、退款等业务；</w:t>
      </w:r>
    </w:p>
    <w:p w14:paraId="2D754758">
      <w:pPr>
        <w:pStyle w:val="18"/>
        <w:numPr>
          <w:ilvl w:val="1"/>
          <w:numId w:val="4"/>
        </w:numPr>
      </w:pPr>
      <w:r>
        <w:t>商家接单与制作（MProc）：支持商家接单、更新制作状态（待制作、制作中、已完成、待取餐等）；</w:t>
      </w:r>
    </w:p>
    <w:p w14:paraId="073EC753">
      <w:pPr>
        <w:pStyle w:val="18"/>
        <w:numPr>
          <w:ilvl w:val="1"/>
          <w:numId w:val="4"/>
        </w:numPr>
      </w:pPr>
      <w:r>
        <w:t>订单完成与售后（After）：支持用户确认取餐、发起售后申请，商家处理售后。</w:t>
      </w:r>
    </w:p>
    <w:p w14:paraId="0E717227">
      <w:pPr>
        <w:pStyle w:val="18"/>
        <w:numPr>
          <w:ilvl w:val="0"/>
          <w:numId w:val="4"/>
        </w:numPr>
      </w:pPr>
      <w:r>
        <w:rPr>
          <w:rStyle w:val="21"/>
        </w:rPr>
        <w:t>核心功能</w:t>
      </w:r>
      <w:r>
        <w:t>：</w:t>
      </w:r>
    </w:p>
    <w:p w14:paraId="31350215">
      <w:pPr>
        <w:pStyle w:val="18"/>
        <w:numPr>
          <w:ilvl w:val="1"/>
          <w:numId w:val="4"/>
        </w:numPr>
      </w:pPr>
      <w:r>
        <w:t>下单流程管理：购物车提交 → 创建订单 → 冻结库存 → 待支付；</w:t>
      </w:r>
    </w:p>
    <w:p w14:paraId="599DB725">
      <w:pPr>
        <w:pStyle w:val="18"/>
        <w:numPr>
          <w:ilvl w:val="1"/>
          <w:numId w:val="4"/>
        </w:numPr>
      </w:pPr>
      <w:r>
        <w:t>支付流程管理：发起支付、接收支付结果回调、更新订单支付状态；</w:t>
      </w:r>
    </w:p>
    <w:p w14:paraId="1287E647">
      <w:pPr>
        <w:pStyle w:val="18"/>
        <w:numPr>
          <w:ilvl w:val="1"/>
          <w:numId w:val="4"/>
        </w:numPr>
      </w:pPr>
      <w:r>
        <w:t>订单生命周期管理：待支付 → 已支付 → 制作中 → 待取餐 → 已完成/已取消；</w:t>
      </w:r>
    </w:p>
    <w:p w14:paraId="0299F17C">
      <w:pPr>
        <w:pStyle w:val="18"/>
        <w:numPr>
          <w:ilvl w:val="1"/>
          <w:numId w:val="4"/>
        </w:numPr>
      </w:pPr>
      <w:r>
        <w:t>售后管理：支持退款申请、订单异常处理与状态回滚；</w:t>
      </w:r>
    </w:p>
    <w:p w14:paraId="66D1E4A8">
      <w:pPr>
        <w:pStyle w:val="18"/>
        <w:numPr>
          <w:ilvl w:val="1"/>
          <w:numId w:val="4"/>
        </w:numPr>
      </w:pPr>
      <w:r>
        <w:t>与支付平台（Pay）对接，实现支付与退款业务闭环。</w:t>
      </w:r>
    </w:p>
    <w:p w14:paraId="1D3DED3C">
      <w:pPr>
        <w:pStyle w:val="18"/>
        <w:numPr>
          <w:ilvl w:val="0"/>
          <w:numId w:val="4"/>
        </w:numPr>
      </w:pPr>
      <w:r>
        <w:rPr>
          <w:rStyle w:val="21"/>
        </w:rPr>
        <w:t>相关数据</w:t>
      </w:r>
      <w:r>
        <w:t>：订单主表、订单明细表、支付记录表、退款/售后记录表、订单状态变更日志等。</w:t>
      </w:r>
    </w:p>
    <w:p w14:paraId="6BC2C600">
      <w:pPr>
        <w:pStyle w:val="18"/>
      </w:pPr>
      <w:r>
        <w:rPr>
          <w:rFonts w:hAnsi="Symbol"/>
        </w:rPr>
        <w:t></w:t>
      </w:r>
      <w:r>
        <w:t xml:space="preserve">  </w:t>
      </w:r>
      <w:r>
        <w:rPr>
          <w:rStyle w:val="21"/>
        </w:rPr>
        <w:t>评价与运营/财务子系统（OPS）</w:t>
      </w:r>
    </w:p>
    <w:p w14:paraId="2A32D87A">
      <w:pPr>
        <w:pStyle w:val="18"/>
        <w:numPr>
          <w:ilvl w:val="0"/>
          <w:numId w:val="5"/>
        </w:numPr>
      </w:pPr>
      <w:r>
        <w:rPr>
          <w:rStyle w:val="21"/>
        </w:rPr>
        <w:t>主要模块</w:t>
      </w:r>
      <w:r>
        <w:t>：</w:t>
      </w:r>
    </w:p>
    <w:p w14:paraId="7BA77823">
      <w:pPr>
        <w:pStyle w:val="18"/>
        <w:numPr>
          <w:ilvl w:val="1"/>
          <w:numId w:val="5"/>
        </w:numPr>
      </w:pPr>
      <w:r>
        <w:t>评价与投诉处理（Eval）：支持学生对订单、菜品、商家服务进行评价与投诉，商家可查看与处理；</w:t>
      </w:r>
    </w:p>
    <w:p w14:paraId="62B8E347">
      <w:pPr>
        <w:pStyle w:val="18"/>
        <w:numPr>
          <w:ilvl w:val="1"/>
          <w:numId w:val="5"/>
        </w:numPr>
      </w:pPr>
      <w:r>
        <w:t>营销活动管理（Promo）：支持商家及管理员配置优惠券、满减活动、限时折扣、公告与运营策略；</w:t>
      </w:r>
    </w:p>
    <w:p w14:paraId="69F411B4">
      <w:pPr>
        <w:pStyle w:val="18"/>
        <w:numPr>
          <w:ilvl w:val="1"/>
          <w:numId w:val="5"/>
        </w:numPr>
      </w:pPr>
      <w:r>
        <w:t>财务结算与报表（Settle）：基于订单与支付流水，为商家和学校后勤生成结算单与经营报表。</w:t>
      </w:r>
    </w:p>
    <w:p w14:paraId="53580A58">
      <w:pPr>
        <w:pStyle w:val="18"/>
        <w:numPr>
          <w:ilvl w:val="0"/>
          <w:numId w:val="5"/>
        </w:numPr>
      </w:pPr>
      <w:r>
        <w:rPr>
          <w:rStyle w:val="21"/>
        </w:rPr>
        <w:t>核心功能</w:t>
      </w:r>
      <w:r>
        <w:t>：</w:t>
      </w:r>
    </w:p>
    <w:p w14:paraId="7391B7A5">
      <w:pPr>
        <w:pStyle w:val="18"/>
        <w:numPr>
          <w:ilvl w:val="1"/>
          <w:numId w:val="5"/>
        </w:numPr>
      </w:pPr>
      <w:r>
        <w:t>评价管理：订单完成后允许学生打分和撰写评价，记录服务质量与菜品口碑；</w:t>
      </w:r>
    </w:p>
    <w:p w14:paraId="383F2170">
      <w:pPr>
        <w:pStyle w:val="18"/>
        <w:numPr>
          <w:ilvl w:val="1"/>
          <w:numId w:val="5"/>
        </w:numPr>
      </w:pPr>
      <w:r>
        <w:t>投诉与反馈：学生可针对订单问题提交投诉，商家/管理员进行处理与记录；</w:t>
      </w:r>
    </w:p>
    <w:p w14:paraId="68F2A020">
      <w:pPr>
        <w:pStyle w:val="18"/>
        <w:numPr>
          <w:ilvl w:val="1"/>
          <w:numId w:val="5"/>
        </w:numPr>
      </w:pPr>
      <w:r>
        <w:t>营销运营：配置与管理各类活动（满减、折扣、优惠券等），并与订单数据联动统计活动效果；</w:t>
      </w:r>
    </w:p>
    <w:p w14:paraId="3EF5CEAE">
      <w:pPr>
        <w:pStyle w:val="18"/>
        <w:numPr>
          <w:ilvl w:val="1"/>
          <w:numId w:val="5"/>
        </w:numPr>
      </w:pPr>
      <w:r>
        <w:t>财务结算：按结算周期对已完成订单进行汇总，计算各档口应收金额与平台服务费；</w:t>
      </w:r>
    </w:p>
    <w:p w14:paraId="7706C7FE">
      <w:pPr>
        <w:pStyle w:val="18"/>
        <w:numPr>
          <w:ilvl w:val="1"/>
          <w:numId w:val="5"/>
        </w:numPr>
      </w:pPr>
      <w:r>
        <w:t>报表统计：输出营业额、订单量、客单价、菜品销量排行、活动效果、投诉率等多维分析报表。</w:t>
      </w:r>
    </w:p>
    <w:p w14:paraId="5A3352DC">
      <w:pPr>
        <w:pStyle w:val="18"/>
        <w:numPr>
          <w:ilvl w:val="0"/>
          <w:numId w:val="5"/>
        </w:numPr>
      </w:pPr>
      <w:r>
        <w:rPr>
          <w:rStyle w:val="21"/>
        </w:rPr>
        <w:t>相关数据</w:t>
      </w:r>
      <w:r>
        <w:t>：评价表、投诉记录表、活动与优惠券配置表、公告表、结算单表、财务报表统计表等。</w:t>
      </w:r>
    </w:p>
    <w:p w14:paraId="24A95E64">
      <w:r>
        <w:pict>
          <v:rect id="_x0000_i1027" o:spt="1" style="height:1.5pt;width:0pt;" coordsize="21600,21600" o:hr="t" o:hrstd="t" o:hralign="center">
            <v:path/>
            <v:fill focussize="0,0"/>
            <v:stroke/>
            <v:imagedata o:title=""/>
            <o:lock v:ext="edit"/>
            <w10:wrap type="none"/>
            <w10:anchorlock/>
          </v:rect>
        </w:pict>
      </w:r>
    </w:p>
    <w:p w14:paraId="67B7CEF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80" w:lineRule="atLeast"/>
        <w:ind w:left="0" w:right="0" w:firstLine="0"/>
        <w:textAlignment w:val="baseline"/>
        <w:rPr>
          <w:rFonts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shd w:val="clear" w:fill="FFFFFF"/>
          <w:vertAlign w:val="baseline"/>
        </w:rPr>
        <w:t>2.</w:t>
      </w:r>
      <w:r>
        <w:rPr>
          <w:rFonts w:hint="eastAsia" w:ascii="Segoe UI" w:hAnsi="Segoe UI" w:eastAsia="宋体" w:cs="Segoe UI"/>
          <w:b/>
          <w:bCs/>
          <w:i w:val="0"/>
          <w:iCs w:val="0"/>
          <w:caps w:val="0"/>
          <w:spacing w:val="0"/>
          <w:sz w:val="24"/>
          <w:szCs w:val="24"/>
          <w:shd w:val="clear" w:fill="FFFFFF"/>
          <w:vertAlign w:val="baseline"/>
          <w:lang w:val="en-US" w:eastAsia="zh-CN"/>
        </w:rPr>
        <w:t>3</w:t>
      </w:r>
      <w:r>
        <w:rPr>
          <w:rFonts w:hint="default" w:ascii="Segoe UI" w:hAnsi="Segoe UI" w:eastAsia="Segoe UI" w:cs="Segoe UI"/>
          <w:b/>
          <w:bCs/>
          <w:i w:val="0"/>
          <w:iCs w:val="0"/>
          <w:caps w:val="0"/>
          <w:spacing w:val="0"/>
          <w:sz w:val="24"/>
          <w:szCs w:val="24"/>
          <w:shd w:val="clear" w:fill="FFFFFF"/>
          <w:vertAlign w:val="baseline"/>
        </w:rPr>
        <w:t>系统业务流程图说明（用户端 / 商家端 / 管理员端）</w:t>
      </w:r>
    </w:p>
    <w:p w14:paraId="709D87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为更清晰地展示“城院点餐”系统各角色之间的业务交互与操作流程，本节分别对用户端、商家端与管理员端的</w:t>
      </w:r>
      <w:r>
        <w:rPr>
          <w:rStyle w:val="21"/>
          <w:rFonts w:hint="default" w:ascii="Segoe UI" w:hAnsi="Segoe UI" w:eastAsia="Segoe UI" w:cs="Segoe UI"/>
          <w:b/>
          <w:bCs/>
          <w:i w:val="0"/>
          <w:iCs w:val="0"/>
          <w:caps w:val="0"/>
          <w:spacing w:val="0"/>
          <w:kern w:val="0"/>
          <w:sz w:val="21"/>
          <w:szCs w:val="21"/>
          <w:shd w:val="clear" w:fill="FFFFFF"/>
          <w:vertAlign w:val="baseline"/>
          <w:lang w:val="en-US" w:eastAsia="zh-CN" w:bidi="ar"/>
        </w:rPr>
        <w:t>核心业务流程图</w:t>
      </w:r>
      <w:r>
        <w:rPr>
          <w:rFonts w:hint="default" w:ascii="Segoe UI" w:hAnsi="Segoe UI" w:eastAsia="Segoe UI" w:cs="Segoe UI"/>
          <w:i w:val="0"/>
          <w:iCs w:val="0"/>
          <w:caps w:val="0"/>
          <w:spacing w:val="0"/>
          <w:kern w:val="0"/>
          <w:sz w:val="21"/>
          <w:szCs w:val="21"/>
          <w:shd w:val="clear" w:fill="FFFFFF"/>
          <w:vertAlign w:val="baseline"/>
          <w:lang w:val="en-US" w:eastAsia="zh-CN" w:bidi="ar"/>
        </w:rPr>
        <w:t>进行说明。三张流程图从角色视角出发，覆盖了系统中最关键的操作路径与状态流转，便于读者快速理解系统运行机制。</w:t>
      </w:r>
    </w:p>
    <w:p w14:paraId="447A9641">
      <w:pPr>
        <w:keepNext w:val="0"/>
        <w:keepLines w:val="0"/>
        <w:widowControl/>
        <w:suppressLineNumbers w:val="0"/>
        <w:pBdr>
          <w:top w:val="none" w:color="auto" w:sz="0" w:space="0"/>
          <w:left w:val="single" w:color="auto" w:sz="2" w:space="0"/>
          <w:bottom w:val="none" w:color="auto" w:sz="0" w:space="0"/>
          <w:right w:val="none" w:color="auto" w:sz="0" w:space="0"/>
        </w:pBdr>
        <w:shd w:val="clear" w:fill="FFFFFF"/>
        <w:spacing w:before="0" w:beforeAutospacing="0" w:after="0" w:afterAutospacing="0" w:line="353" w:lineRule="atLeast"/>
        <w:ind w:left="720" w:right="72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注：以下各流程图均为</w:t>
      </w:r>
      <w:r>
        <w:rPr>
          <w:rStyle w:val="21"/>
          <w:rFonts w:hint="default" w:ascii="Segoe UI" w:hAnsi="Segoe UI" w:eastAsia="Segoe UI" w:cs="Segoe UI"/>
          <w:b/>
          <w:bCs/>
          <w:i w:val="0"/>
          <w:iCs w:val="0"/>
          <w:caps w:val="0"/>
          <w:spacing w:val="0"/>
          <w:kern w:val="0"/>
          <w:sz w:val="21"/>
          <w:szCs w:val="21"/>
          <w:shd w:val="clear" w:fill="FFFFFF"/>
          <w:vertAlign w:val="baseline"/>
          <w:lang w:val="en-US" w:eastAsia="zh-CN" w:bidi="ar"/>
        </w:rPr>
        <w:t>高层业务逻辑流程图</w:t>
      </w:r>
      <w:r>
        <w:rPr>
          <w:rFonts w:hint="default" w:ascii="Segoe UI" w:hAnsi="Segoe UI" w:eastAsia="Segoe UI" w:cs="Segoe UI"/>
          <w:i w:val="0"/>
          <w:iCs w:val="0"/>
          <w:caps w:val="0"/>
          <w:spacing w:val="0"/>
          <w:kern w:val="0"/>
          <w:sz w:val="21"/>
          <w:szCs w:val="21"/>
          <w:shd w:val="clear" w:fill="FFFFFF"/>
          <w:vertAlign w:val="baseline"/>
          <w:lang w:val="en-US" w:eastAsia="zh-CN" w:bidi="ar"/>
        </w:rPr>
        <w:t>，侧重表达角色行为与系统响应之间的关系，暂不涉及具体界面跳转或技术实现细节。</w:t>
      </w:r>
    </w:p>
    <w:p w14:paraId="45A1758E">
      <w:pPr>
        <w:keepNext w:val="0"/>
        <w:keepLines w:val="0"/>
        <w:widowControl/>
        <w:suppressLineNumbers w:val="0"/>
        <w:pBdr>
          <w:left w:val="none" w:color="auto" w:sz="0" w:space="0"/>
          <w:bottom w:val="none" w:color="auto" w:sz="0" w:space="0"/>
          <w:right w:val="none" w:color="auto" w:sz="0" w:space="0"/>
        </w:pBdr>
        <w:shd w:val="clear" w:fill="FFFFFF"/>
        <w:spacing w:after="217" w:afterAutospacing="0"/>
        <w:ind w:left="0" w:firstLine="0"/>
        <w:rPr>
          <w:rFonts w:hint="default" w:ascii="Segoe UI" w:hAnsi="Segoe UI" w:eastAsia="Segoe UI" w:cs="Segoe UI"/>
          <w:i w:val="0"/>
          <w:iCs w:val="0"/>
          <w:caps w:val="0"/>
          <w:spacing w:val="7"/>
          <w:sz w:val="19"/>
          <w:szCs w:val="19"/>
        </w:rPr>
      </w:pPr>
      <w:r>
        <w:rPr>
          <w:rFonts w:hint="default" w:ascii="Segoe UI" w:hAnsi="Segoe UI" w:eastAsia="Segoe UI" w:cs="Segoe UI"/>
          <w:i w:val="0"/>
          <w:iCs w:val="0"/>
          <w:caps w:val="0"/>
          <w:spacing w:val="0"/>
          <w:sz w:val="21"/>
          <w:szCs w:val="21"/>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071439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textAlignment w:val="baseline"/>
        <w:rPr>
          <w:rFonts w:hint="default" w:ascii="Segoe UI" w:hAnsi="Segoe UI" w:eastAsia="Segoe UI" w:cs="Segoe UI"/>
          <w:b/>
          <w:bCs/>
          <w:i w:val="0"/>
          <w:iCs w:val="0"/>
          <w:caps w:val="0"/>
          <w:spacing w:val="0"/>
          <w:sz w:val="21"/>
          <w:szCs w:val="21"/>
        </w:rPr>
      </w:pPr>
      <w:r>
        <w:rPr>
          <w:rFonts w:hint="default" w:ascii="Segoe UI" w:hAnsi="Segoe UI" w:eastAsia="Segoe UI" w:cs="Segoe UI"/>
          <w:b/>
          <w:bCs/>
          <w:i w:val="0"/>
          <w:iCs w:val="0"/>
          <w:caps w:val="0"/>
          <w:spacing w:val="0"/>
          <w:sz w:val="21"/>
          <w:szCs w:val="21"/>
          <w:shd w:val="clear" w:fill="FFFFFF"/>
          <w:vertAlign w:val="baseline"/>
        </w:rPr>
        <w:t>2.</w:t>
      </w:r>
      <w:r>
        <w:rPr>
          <w:rFonts w:hint="eastAsia" w:ascii="Segoe UI" w:hAnsi="Segoe UI" w:eastAsia="宋体" w:cs="Segoe UI"/>
          <w:b/>
          <w:bCs/>
          <w:i w:val="0"/>
          <w:iCs w:val="0"/>
          <w:caps w:val="0"/>
          <w:spacing w:val="0"/>
          <w:sz w:val="21"/>
          <w:szCs w:val="21"/>
          <w:shd w:val="clear" w:fill="FFFFFF"/>
          <w:vertAlign w:val="baseline"/>
          <w:lang w:val="en-US" w:eastAsia="zh-CN"/>
        </w:rPr>
        <w:t>3</w:t>
      </w:r>
      <w:r>
        <w:rPr>
          <w:rFonts w:hint="default" w:ascii="Segoe UI" w:hAnsi="Segoe UI" w:eastAsia="Segoe UI" w:cs="Segoe UI"/>
          <w:b/>
          <w:bCs/>
          <w:i w:val="0"/>
          <w:iCs w:val="0"/>
          <w:caps w:val="0"/>
          <w:spacing w:val="0"/>
          <w:sz w:val="21"/>
          <w:szCs w:val="21"/>
          <w:shd w:val="clear" w:fill="FFFFFF"/>
          <w:vertAlign w:val="baseline"/>
        </w:rPr>
        <w:t>.1 用户端业务流程图</w:t>
      </w:r>
    </w:p>
    <w:p w14:paraId="4950C4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Style w:val="21"/>
          <w:rFonts w:hint="default" w:ascii="Segoe UI" w:hAnsi="Segoe UI" w:eastAsia="Segoe UI" w:cs="Segoe UI"/>
          <w:b/>
          <w:bCs/>
          <w:i w:val="0"/>
          <w:iCs w:val="0"/>
          <w:caps w:val="0"/>
          <w:spacing w:val="0"/>
          <w:kern w:val="0"/>
          <w:sz w:val="21"/>
          <w:szCs w:val="21"/>
          <w:shd w:val="clear" w:fill="FFFFFF"/>
          <w:vertAlign w:val="baseline"/>
          <w:lang w:val="en-US" w:eastAsia="zh-CN" w:bidi="ar"/>
        </w:rPr>
        <w:t>流程范围</w:t>
      </w:r>
      <w:r>
        <w:rPr>
          <w:rFonts w:hint="default" w:ascii="Segoe UI" w:hAnsi="Segoe UI" w:eastAsia="Segoe UI" w:cs="Segoe UI"/>
          <w:i w:val="0"/>
          <w:iCs w:val="0"/>
          <w:caps w:val="0"/>
          <w:spacing w:val="0"/>
          <w:kern w:val="0"/>
          <w:sz w:val="21"/>
          <w:szCs w:val="21"/>
          <w:shd w:val="clear" w:fill="FFFFFF"/>
          <w:vertAlign w:val="baseline"/>
          <w:lang w:val="en-US" w:eastAsia="zh-CN" w:bidi="ar"/>
        </w:rPr>
        <w:t>：涵盖学生用户从进入小程序到完成订单评价的全过程。</w:t>
      </w:r>
    </w:p>
    <w:p w14:paraId="3BA471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Style w:val="21"/>
          <w:rFonts w:hint="default" w:ascii="Segoe UI" w:hAnsi="Segoe UI" w:eastAsia="Segoe UI" w:cs="Segoe UI"/>
          <w:b/>
          <w:bCs/>
          <w:i w:val="0"/>
          <w:iCs w:val="0"/>
          <w:caps w:val="0"/>
          <w:spacing w:val="0"/>
          <w:kern w:val="0"/>
          <w:sz w:val="21"/>
          <w:szCs w:val="21"/>
          <w:shd w:val="clear" w:fill="FFFFFF"/>
          <w:vertAlign w:val="baseline"/>
          <w:lang w:val="en-US" w:eastAsia="zh-CN" w:bidi="ar"/>
        </w:rPr>
        <w:t>关键节点说明</w:t>
      </w:r>
      <w:r>
        <w:rPr>
          <w:rFonts w:hint="default" w:ascii="Segoe UI" w:hAnsi="Segoe UI" w:eastAsia="Segoe UI" w:cs="Segoe UI"/>
          <w:i w:val="0"/>
          <w:iCs w:val="0"/>
          <w:caps w:val="0"/>
          <w:spacing w:val="0"/>
          <w:kern w:val="0"/>
          <w:sz w:val="21"/>
          <w:szCs w:val="21"/>
          <w:shd w:val="clear" w:fill="FFFFFF"/>
          <w:vertAlign w:val="baseline"/>
          <w:lang w:val="en-US" w:eastAsia="zh-CN" w:bidi="ar"/>
        </w:rPr>
        <w:t>：</w:t>
      </w:r>
    </w:p>
    <w:p w14:paraId="572B5E9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10ACBE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用户授权登录（支持学号/手机号/微信授权）；</w:t>
      </w:r>
    </w:p>
    <w:p w14:paraId="53D44C8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1778490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5022A7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浏览菜单（支持按档口、分类、推荐排序等方式筛选）；</w:t>
      </w:r>
    </w:p>
    <w:p w14:paraId="6DE3E9B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2816C2D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302377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加入购物车（支持选择规格、加料、填写备注）；</w:t>
      </w:r>
    </w:p>
    <w:p w14:paraId="4CC6DB0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282E1F1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22D43D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下单支付（选择就餐方式、取餐时间、支付方式）；</w:t>
      </w:r>
    </w:p>
    <w:p w14:paraId="05000DE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2FE4E09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7373CE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订单状态追踪（待接单 → 制作中 → 待取餐 → 已完成）；</w:t>
      </w:r>
    </w:p>
    <w:p w14:paraId="6C48D3F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0C6160D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7F1A2A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取餐确认（扫码/输入取餐号）；</w:t>
      </w:r>
    </w:p>
    <w:p w14:paraId="339ADB8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703700A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pPr>
    </w:p>
    <w:p w14:paraId="6129CA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评价反馈（对菜品/服务进行评分与文字评价）。</w:t>
      </w:r>
    </w:p>
    <w:p w14:paraId="561B12D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pPr>
    </w:p>
    <w:p w14:paraId="47F6E5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Style w:val="21"/>
          <w:rFonts w:hint="default" w:ascii="Segoe UI" w:hAnsi="Segoe UI" w:eastAsia="Segoe UI" w:cs="Segoe UI"/>
          <w:b/>
          <w:bCs/>
          <w:i w:val="0"/>
          <w:iCs w:val="0"/>
          <w:caps w:val="0"/>
          <w:spacing w:val="0"/>
          <w:kern w:val="0"/>
          <w:sz w:val="21"/>
          <w:szCs w:val="21"/>
          <w:shd w:val="clear" w:fill="FFFFFF"/>
          <w:vertAlign w:val="baseline"/>
          <w:lang w:val="en-US" w:eastAsia="zh-CN" w:bidi="ar"/>
        </w:rPr>
        <w:t>流程特点</w:t>
      </w:r>
      <w:r>
        <w:rPr>
          <w:rFonts w:hint="default" w:ascii="Segoe UI" w:hAnsi="Segoe UI" w:eastAsia="Segoe UI" w:cs="Segoe UI"/>
          <w:i w:val="0"/>
          <w:iCs w:val="0"/>
          <w:caps w:val="0"/>
          <w:spacing w:val="0"/>
          <w:kern w:val="0"/>
          <w:sz w:val="21"/>
          <w:szCs w:val="21"/>
          <w:shd w:val="clear" w:fill="FFFFFF"/>
          <w:vertAlign w:val="baseline"/>
          <w:lang w:val="en-US" w:eastAsia="zh-CN" w:bidi="ar"/>
        </w:rPr>
        <w:t>：</w:t>
      </w:r>
    </w:p>
    <w:p w14:paraId="0CA10AA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3E416D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支持堂食、自取、外卖三种模式；</w:t>
      </w:r>
    </w:p>
    <w:p w14:paraId="639978B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648E53D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53B725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支付失败或商家拒单将触发自动退款；</w:t>
      </w:r>
    </w:p>
    <w:p w14:paraId="24CD8F9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713D974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pPr>
    </w:p>
    <w:p w14:paraId="1CFF88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用户可在限定时间内取消订单。</w:t>
      </w:r>
    </w:p>
    <w:p w14:paraId="47A9192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eastAsia" w:eastAsia="宋体"/>
          <w:lang w:eastAsia="zh-CN"/>
        </w:rPr>
      </w:pPr>
      <w:r>
        <w:rPr>
          <w:rStyle w:val="21"/>
          <w:rFonts w:ascii="Segoe UI" w:hAnsi="Segoe UI" w:eastAsia="Segoe UI" w:cs="Segoe UI"/>
          <w:b/>
          <w:bCs/>
          <w:i w:val="0"/>
          <w:iCs w:val="0"/>
          <w:caps w:val="0"/>
          <w:color w:val="0F1115"/>
          <w:spacing w:val="0"/>
          <w:sz w:val="24"/>
          <w:szCs w:val="24"/>
          <w:shd w:val="clear" w:fill="FFFFFF"/>
        </w:rPr>
        <w:t>为更清晰地展示用户端系统内部的功能层级与数据流转，下图采用HIPO图形式进行描述</w:t>
      </w:r>
      <w:r>
        <w:rPr>
          <w:rFonts w:hint="eastAsia" w:eastAsia="宋体"/>
          <w:lang w:eastAsia="zh-CN"/>
        </w:rPr>
        <w:drawing>
          <wp:inline distT="0" distB="0" distL="114300" distR="114300">
            <wp:extent cx="5483225" cy="6348730"/>
            <wp:effectExtent l="0" t="0" r="3175" b="13970"/>
            <wp:docPr id="4" name="图片 4" descr="屏幕截图 2025-11-16 22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11-16 220455"/>
                    <pic:cNvPicPr>
                      <a:picLocks noChangeAspect="1"/>
                    </pic:cNvPicPr>
                  </pic:nvPicPr>
                  <pic:blipFill>
                    <a:blip r:embed="rId6"/>
                    <a:stretch>
                      <a:fillRect/>
                    </a:stretch>
                  </pic:blipFill>
                  <pic:spPr>
                    <a:xfrm>
                      <a:off x="0" y="0"/>
                      <a:ext cx="5483225" cy="6348730"/>
                    </a:xfrm>
                    <a:prstGeom prst="rect">
                      <a:avLst/>
                    </a:prstGeom>
                  </pic:spPr>
                </pic:pic>
              </a:graphicData>
            </a:graphic>
          </wp:inline>
        </w:drawing>
      </w:r>
    </w:p>
    <w:p w14:paraId="220963D9">
      <w:pPr>
        <w:keepNext w:val="0"/>
        <w:keepLines w:val="0"/>
        <w:widowControl/>
        <w:suppressLineNumbers w:val="0"/>
        <w:pBdr>
          <w:left w:val="none" w:color="auto" w:sz="0" w:space="0"/>
          <w:bottom w:val="none" w:color="auto" w:sz="0" w:space="0"/>
          <w:right w:val="none" w:color="auto" w:sz="0" w:space="0"/>
        </w:pBdr>
        <w:shd w:val="clear" w:fill="FFFFFF"/>
        <w:spacing w:after="217" w:afterAutospacing="0"/>
        <w:ind w:left="0" w:firstLine="0"/>
        <w:rPr>
          <w:rFonts w:hint="eastAsia" w:ascii="Segoe UI" w:hAnsi="Segoe UI" w:eastAsia="宋体" w:cs="Segoe UI"/>
          <w:i w:val="0"/>
          <w:iCs w:val="0"/>
          <w:caps w:val="0"/>
          <w:spacing w:val="7"/>
          <w:sz w:val="19"/>
          <w:szCs w:val="19"/>
          <w:lang w:eastAsia="zh-CN"/>
        </w:rPr>
      </w:pPr>
      <w:r>
        <w:rPr>
          <w:rFonts w:hint="default" w:ascii="Segoe UI" w:hAnsi="Segoe UI" w:eastAsia="Segoe UI" w:cs="Segoe UI"/>
          <w:i w:val="0"/>
          <w:iCs w:val="0"/>
          <w:caps w:val="0"/>
          <w:spacing w:val="0"/>
          <w:sz w:val="21"/>
          <w:szCs w:val="21"/>
        </w:rPr>
        <w:pict>
          <v:rect id="_x0000_i1029" o:spt="1" style="height:1.5pt;width:432pt;" fillcolor="#A0A0A0" filled="t" stroked="f" coordsize="21600,21600" o:hr="t" o:hrstd="t" o:hralign="center">
            <v:path/>
            <v:fill on="t" focussize="0,0"/>
            <v:stroke on="f"/>
            <v:imagedata o:title=""/>
            <o:lock v:ext="edit"/>
            <w10:wrap type="none"/>
            <w10:anchorlock/>
          </v:rect>
        </w:pict>
      </w:r>
      <w:r>
        <w:rPr>
          <w:rFonts w:hint="eastAsia" w:ascii="Segoe UI" w:hAnsi="Segoe UI" w:eastAsia="宋体" w:cs="Segoe UI"/>
          <w:i w:val="0"/>
          <w:iCs w:val="0"/>
          <w:caps w:val="0"/>
          <w:spacing w:val="7"/>
          <w:sz w:val="19"/>
          <w:szCs w:val="19"/>
          <w:lang w:eastAsia="zh-CN"/>
        </w:rPr>
        <w:drawing>
          <wp:inline distT="0" distB="0" distL="114300" distR="114300">
            <wp:extent cx="2012950" cy="8128635"/>
            <wp:effectExtent l="0" t="0" r="10160" b="15240"/>
            <wp:docPr id="1" name="图片 1" descr="5cf735475bf329a3dd0477e92cee2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cf735475bf329a3dd0477e92cee244b"/>
                    <pic:cNvPicPr>
                      <a:picLocks noChangeAspect="1"/>
                    </pic:cNvPicPr>
                  </pic:nvPicPr>
                  <pic:blipFill>
                    <a:blip r:embed="rId7"/>
                    <a:stretch>
                      <a:fillRect/>
                    </a:stretch>
                  </pic:blipFill>
                  <pic:spPr>
                    <a:xfrm>
                      <a:off x="0" y="0"/>
                      <a:ext cx="2012950" cy="8128635"/>
                    </a:xfrm>
                    <a:prstGeom prst="rect">
                      <a:avLst/>
                    </a:prstGeom>
                  </pic:spPr>
                </pic:pic>
              </a:graphicData>
            </a:graphic>
          </wp:inline>
        </w:drawing>
      </w:r>
    </w:p>
    <w:p w14:paraId="4665711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textAlignment w:val="baseline"/>
        <w:rPr>
          <w:rFonts w:hint="default" w:ascii="Segoe UI" w:hAnsi="Segoe UI" w:eastAsia="Segoe UI" w:cs="Segoe UI"/>
          <w:b/>
          <w:bCs/>
          <w:i w:val="0"/>
          <w:iCs w:val="0"/>
          <w:caps w:val="0"/>
          <w:spacing w:val="0"/>
          <w:sz w:val="21"/>
          <w:szCs w:val="21"/>
        </w:rPr>
      </w:pPr>
      <w:r>
        <w:rPr>
          <w:rFonts w:hint="default" w:ascii="Segoe UI" w:hAnsi="Segoe UI" w:eastAsia="Segoe UI" w:cs="Segoe UI"/>
          <w:b/>
          <w:bCs/>
          <w:i w:val="0"/>
          <w:iCs w:val="0"/>
          <w:caps w:val="0"/>
          <w:spacing w:val="0"/>
          <w:sz w:val="21"/>
          <w:szCs w:val="21"/>
          <w:shd w:val="clear" w:fill="FFFFFF"/>
          <w:vertAlign w:val="baseline"/>
        </w:rPr>
        <w:t>2.</w:t>
      </w:r>
      <w:r>
        <w:rPr>
          <w:rFonts w:hint="eastAsia" w:ascii="Segoe UI" w:hAnsi="Segoe UI" w:eastAsia="宋体" w:cs="Segoe UI"/>
          <w:b/>
          <w:bCs/>
          <w:i w:val="0"/>
          <w:iCs w:val="0"/>
          <w:caps w:val="0"/>
          <w:spacing w:val="0"/>
          <w:sz w:val="21"/>
          <w:szCs w:val="21"/>
          <w:shd w:val="clear" w:fill="FFFFFF"/>
          <w:vertAlign w:val="baseline"/>
          <w:lang w:val="en-US" w:eastAsia="zh-CN"/>
        </w:rPr>
        <w:t>3</w:t>
      </w:r>
      <w:r>
        <w:rPr>
          <w:rFonts w:hint="default" w:ascii="Segoe UI" w:hAnsi="Segoe UI" w:eastAsia="Segoe UI" w:cs="Segoe UI"/>
          <w:b/>
          <w:bCs/>
          <w:i w:val="0"/>
          <w:iCs w:val="0"/>
          <w:caps w:val="0"/>
          <w:spacing w:val="0"/>
          <w:sz w:val="21"/>
          <w:szCs w:val="21"/>
          <w:shd w:val="clear" w:fill="FFFFFF"/>
          <w:vertAlign w:val="baseline"/>
        </w:rPr>
        <w:t>.2 商家端业务流程图</w:t>
      </w:r>
    </w:p>
    <w:p w14:paraId="304C84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Style w:val="21"/>
          <w:rFonts w:hint="default" w:ascii="Segoe UI" w:hAnsi="Segoe UI" w:eastAsia="Segoe UI" w:cs="Segoe UI"/>
          <w:b/>
          <w:bCs/>
          <w:i w:val="0"/>
          <w:iCs w:val="0"/>
          <w:caps w:val="0"/>
          <w:spacing w:val="0"/>
          <w:kern w:val="0"/>
          <w:sz w:val="21"/>
          <w:szCs w:val="21"/>
          <w:shd w:val="clear" w:fill="FFFFFF"/>
          <w:vertAlign w:val="baseline"/>
          <w:lang w:val="en-US" w:eastAsia="zh-CN" w:bidi="ar"/>
        </w:rPr>
        <w:t>流程范围</w:t>
      </w:r>
      <w:r>
        <w:rPr>
          <w:rFonts w:hint="default" w:ascii="Segoe UI" w:hAnsi="Segoe UI" w:eastAsia="Segoe UI" w:cs="Segoe UI"/>
          <w:i w:val="0"/>
          <w:iCs w:val="0"/>
          <w:caps w:val="0"/>
          <w:spacing w:val="0"/>
          <w:kern w:val="0"/>
          <w:sz w:val="21"/>
          <w:szCs w:val="21"/>
          <w:shd w:val="clear" w:fill="FFFFFF"/>
          <w:vertAlign w:val="baseline"/>
          <w:lang w:val="en-US" w:eastAsia="zh-CN" w:bidi="ar"/>
        </w:rPr>
        <w:t>：涵盖食堂商家从接收订单到完成出餐的操作流程。</w:t>
      </w:r>
    </w:p>
    <w:p w14:paraId="1839D3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Style w:val="21"/>
          <w:rFonts w:hint="default" w:ascii="Segoe UI" w:hAnsi="Segoe UI" w:eastAsia="Segoe UI" w:cs="Segoe UI"/>
          <w:b/>
          <w:bCs/>
          <w:i w:val="0"/>
          <w:iCs w:val="0"/>
          <w:caps w:val="0"/>
          <w:spacing w:val="0"/>
          <w:kern w:val="0"/>
          <w:sz w:val="21"/>
          <w:szCs w:val="21"/>
          <w:shd w:val="clear" w:fill="FFFFFF"/>
          <w:vertAlign w:val="baseline"/>
          <w:lang w:val="en-US" w:eastAsia="zh-CN" w:bidi="ar"/>
        </w:rPr>
        <w:t>关键节点说明</w:t>
      </w:r>
      <w:r>
        <w:rPr>
          <w:rFonts w:hint="default" w:ascii="Segoe UI" w:hAnsi="Segoe UI" w:eastAsia="Segoe UI" w:cs="Segoe UI"/>
          <w:i w:val="0"/>
          <w:iCs w:val="0"/>
          <w:caps w:val="0"/>
          <w:spacing w:val="0"/>
          <w:kern w:val="0"/>
          <w:sz w:val="21"/>
          <w:szCs w:val="21"/>
          <w:shd w:val="clear" w:fill="FFFFFF"/>
          <w:vertAlign w:val="baseline"/>
          <w:lang w:val="en-US" w:eastAsia="zh-CN" w:bidi="ar"/>
        </w:rPr>
        <w:t>：</w:t>
      </w:r>
    </w:p>
    <w:p w14:paraId="7D176BC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556ABB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登录商家端（通过平板或PC端进入商家后台）；</w:t>
      </w:r>
    </w:p>
    <w:p w14:paraId="28BCA46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7536863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7E489D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实时接单（系统推送新订单，商家可选择接单或拒单）；</w:t>
      </w:r>
    </w:p>
    <w:p w14:paraId="74B51D1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364174F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41E892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更新制作状态（待制作 → 制作中 → 已完成）；</w:t>
      </w:r>
    </w:p>
    <w:p w14:paraId="36BFC77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2E4463C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216F3E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打印小票（自动打印取餐号与订单明细）；</w:t>
      </w:r>
    </w:p>
    <w:p w14:paraId="6E86A44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2214574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2EB4DB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通知取餐（系统向用户推送取餐提醒）；</w:t>
      </w:r>
    </w:p>
    <w:p w14:paraId="4192925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13A545B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pPr>
    </w:p>
    <w:p w14:paraId="38F3F8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售后处理（处理用户退款或投诉申请）。</w:t>
      </w:r>
    </w:p>
    <w:p w14:paraId="61E7206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pPr>
    </w:p>
    <w:p w14:paraId="7ACD0F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Style w:val="21"/>
          <w:rFonts w:hint="default" w:ascii="Segoe UI" w:hAnsi="Segoe UI" w:eastAsia="Segoe UI" w:cs="Segoe UI"/>
          <w:b/>
          <w:bCs/>
          <w:i w:val="0"/>
          <w:iCs w:val="0"/>
          <w:caps w:val="0"/>
          <w:spacing w:val="0"/>
          <w:kern w:val="0"/>
          <w:sz w:val="21"/>
          <w:szCs w:val="21"/>
          <w:shd w:val="clear" w:fill="FFFFFF"/>
          <w:vertAlign w:val="baseline"/>
          <w:lang w:val="en-US" w:eastAsia="zh-CN" w:bidi="ar"/>
        </w:rPr>
        <w:t>流程特点</w:t>
      </w:r>
      <w:r>
        <w:rPr>
          <w:rFonts w:hint="default" w:ascii="Segoe UI" w:hAnsi="Segoe UI" w:eastAsia="Segoe UI" w:cs="Segoe UI"/>
          <w:i w:val="0"/>
          <w:iCs w:val="0"/>
          <w:caps w:val="0"/>
          <w:spacing w:val="0"/>
          <w:kern w:val="0"/>
          <w:sz w:val="21"/>
          <w:szCs w:val="21"/>
          <w:shd w:val="clear" w:fill="FFFFFF"/>
          <w:vertAlign w:val="baseline"/>
          <w:lang w:val="en-US" w:eastAsia="zh-CN" w:bidi="ar"/>
        </w:rPr>
        <w:t>：</w:t>
      </w:r>
    </w:p>
    <w:p w14:paraId="14832F2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2256D4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支持多档口独立接单；</w:t>
      </w:r>
    </w:p>
    <w:p w14:paraId="7D0C84D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573C190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3530D6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菜品库存与菜单状态实时同步；</w:t>
      </w:r>
    </w:p>
    <w:p w14:paraId="7B65963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45F7A19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pPr>
    </w:p>
    <w:p w14:paraId="3908CE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kern w:val="0"/>
          <w:sz w:val="21"/>
          <w:szCs w:val="21"/>
          <w:shd w:val="clear" w:fill="FFFFFF"/>
          <w:vertAlign w:val="baseline"/>
          <w:lang w:val="en-US" w:eastAsia="zh-CN" w:bidi="ar"/>
        </w:rPr>
      </w:pPr>
      <w:r>
        <w:rPr>
          <w:rFonts w:hint="default" w:ascii="Segoe UI" w:hAnsi="Segoe UI" w:eastAsia="Segoe UI" w:cs="Segoe UI"/>
          <w:i w:val="0"/>
          <w:iCs w:val="0"/>
          <w:caps w:val="0"/>
          <w:spacing w:val="0"/>
          <w:kern w:val="0"/>
          <w:sz w:val="21"/>
          <w:szCs w:val="21"/>
          <w:shd w:val="clear" w:fill="FFFFFF"/>
          <w:vertAlign w:val="baseline"/>
          <w:lang w:val="en-US" w:eastAsia="zh-CN" w:bidi="ar"/>
        </w:rPr>
        <w:t>可与打印机、叫号屏等硬件联动。</w:t>
      </w:r>
    </w:p>
    <w:p w14:paraId="144D8C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eastAsia" w:ascii="Segoe UI" w:hAnsi="Segoe UI" w:eastAsia="宋体" w:cs="Segoe UI"/>
          <w:i w:val="0"/>
          <w:iCs w:val="0"/>
          <w:caps w:val="0"/>
          <w:spacing w:val="0"/>
          <w:kern w:val="0"/>
          <w:sz w:val="21"/>
          <w:szCs w:val="21"/>
          <w:shd w:val="clear" w:fill="FFFFFF"/>
          <w:vertAlign w:val="baseline"/>
          <w:lang w:val="en-US" w:eastAsia="zh-CN" w:bidi="ar"/>
        </w:rPr>
      </w:pPr>
      <w:r>
        <w:rPr>
          <w:rStyle w:val="21"/>
          <w:rFonts w:ascii="Segoe UI" w:hAnsi="Segoe UI" w:eastAsia="Segoe UI" w:cs="Segoe UI"/>
          <w:b/>
          <w:bCs/>
          <w:i w:val="0"/>
          <w:iCs w:val="0"/>
          <w:caps w:val="0"/>
          <w:color w:val="0F1115"/>
          <w:spacing w:val="0"/>
          <w:sz w:val="24"/>
          <w:szCs w:val="24"/>
          <w:shd w:val="clear" w:fill="FFFFFF"/>
        </w:rPr>
        <w:t>下图的商家端HIPO图更侧重于功能模块的划分与内部处理逻辑</w:t>
      </w:r>
      <w:r>
        <w:rPr>
          <w:rFonts w:hint="eastAsia" w:ascii="Segoe UI" w:hAnsi="Segoe UI" w:eastAsia="宋体" w:cs="Segoe UI"/>
          <w:i w:val="0"/>
          <w:iCs w:val="0"/>
          <w:caps w:val="0"/>
          <w:spacing w:val="0"/>
          <w:kern w:val="0"/>
          <w:sz w:val="21"/>
          <w:szCs w:val="21"/>
          <w:shd w:val="clear" w:fill="FFFFFF"/>
          <w:vertAlign w:val="baseline"/>
          <w:lang w:val="en-US" w:eastAsia="zh-CN" w:bidi="ar"/>
        </w:rPr>
        <w:drawing>
          <wp:inline distT="0" distB="0" distL="114300" distR="114300">
            <wp:extent cx="5481955" cy="5024755"/>
            <wp:effectExtent l="0" t="0" r="4445" b="4445"/>
            <wp:docPr id="5" name="图片 5" descr="屏幕截图 2025-11-16 22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11-16 220451"/>
                    <pic:cNvPicPr>
                      <a:picLocks noChangeAspect="1"/>
                    </pic:cNvPicPr>
                  </pic:nvPicPr>
                  <pic:blipFill>
                    <a:blip r:embed="rId8"/>
                    <a:stretch>
                      <a:fillRect/>
                    </a:stretch>
                  </pic:blipFill>
                  <pic:spPr>
                    <a:xfrm>
                      <a:off x="0" y="0"/>
                      <a:ext cx="5481955" cy="5024755"/>
                    </a:xfrm>
                    <a:prstGeom prst="rect">
                      <a:avLst/>
                    </a:prstGeom>
                  </pic:spPr>
                </pic:pic>
              </a:graphicData>
            </a:graphic>
          </wp:inline>
        </w:drawing>
      </w:r>
    </w:p>
    <w:p w14:paraId="3A1F3F6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pPr>
      <w:r>
        <w:drawing>
          <wp:inline distT="0" distB="0" distL="114300" distR="114300">
            <wp:extent cx="5440045" cy="5969000"/>
            <wp:effectExtent l="0" t="0" r="12065" b="14605"/>
            <wp:docPr id="2" name="图片 2" descr="f8b73de326dd567ec61c63ed4a4c9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8b73de326dd567ec61c63ed4a4c92fb"/>
                    <pic:cNvPicPr>
                      <a:picLocks noChangeAspect="1"/>
                    </pic:cNvPicPr>
                  </pic:nvPicPr>
                  <pic:blipFill>
                    <a:blip r:embed="rId9"/>
                    <a:stretch>
                      <a:fillRect/>
                    </a:stretch>
                  </pic:blipFill>
                  <pic:spPr>
                    <a:xfrm>
                      <a:off x="0" y="0"/>
                      <a:ext cx="5440045" cy="5969000"/>
                    </a:xfrm>
                    <a:prstGeom prst="rect">
                      <a:avLst/>
                    </a:prstGeom>
                  </pic:spPr>
                </pic:pic>
              </a:graphicData>
            </a:graphic>
          </wp:inline>
        </w:drawing>
      </w:r>
    </w:p>
    <w:p w14:paraId="255FC1BC">
      <w:pPr>
        <w:keepNext w:val="0"/>
        <w:keepLines w:val="0"/>
        <w:widowControl/>
        <w:suppressLineNumbers w:val="0"/>
        <w:pBdr>
          <w:left w:val="none" w:color="auto" w:sz="0" w:space="0"/>
          <w:bottom w:val="none" w:color="auto" w:sz="0" w:space="0"/>
          <w:right w:val="none" w:color="auto" w:sz="0" w:space="0"/>
        </w:pBdr>
        <w:shd w:val="clear" w:fill="FFFFFF"/>
        <w:spacing w:after="217" w:afterAutospacing="0"/>
        <w:ind w:left="0" w:firstLine="0"/>
        <w:rPr>
          <w:rFonts w:hint="default" w:ascii="Segoe UI" w:hAnsi="Segoe UI" w:eastAsia="Segoe UI" w:cs="Segoe UI"/>
          <w:i w:val="0"/>
          <w:iCs w:val="0"/>
          <w:caps w:val="0"/>
          <w:spacing w:val="7"/>
          <w:sz w:val="19"/>
          <w:szCs w:val="19"/>
        </w:rPr>
      </w:pPr>
      <w:r>
        <w:rPr>
          <w:rFonts w:hint="default" w:ascii="Segoe UI" w:hAnsi="Segoe UI" w:eastAsia="Segoe UI" w:cs="Segoe UI"/>
          <w:i w:val="0"/>
          <w:iCs w:val="0"/>
          <w:caps w:val="0"/>
          <w:spacing w:val="0"/>
          <w:sz w:val="21"/>
          <w:szCs w:val="21"/>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AC07B9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textAlignment w:val="baseline"/>
        <w:rPr>
          <w:rFonts w:hint="default" w:ascii="Segoe UI" w:hAnsi="Segoe UI" w:eastAsia="Segoe UI" w:cs="Segoe UI"/>
          <w:b/>
          <w:bCs/>
          <w:i w:val="0"/>
          <w:iCs w:val="0"/>
          <w:caps w:val="0"/>
          <w:spacing w:val="0"/>
          <w:sz w:val="21"/>
          <w:szCs w:val="21"/>
        </w:rPr>
      </w:pPr>
      <w:r>
        <w:rPr>
          <w:rFonts w:hint="default" w:ascii="Segoe UI" w:hAnsi="Segoe UI" w:eastAsia="Segoe UI" w:cs="Segoe UI"/>
          <w:b/>
          <w:bCs/>
          <w:i w:val="0"/>
          <w:iCs w:val="0"/>
          <w:caps w:val="0"/>
          <w:spacing w:val="0"/>
          <w:sz w:val="21"/>
          <w:szCs w:val="21"/>
          <w:shd w:val="clear" w:fill="FFFFFF"/>
          <w:vertAlign w:val="baseline"/>
        </w:rPr>
        <w:t>2.</w:t>
      </w:r>
      <w:r>
        <w:rPr>
          <w:rFonts w:hint="eastAsia" w:ascii="Segoe UI" w:hAnsi="Segoe UI" w:eastAsia="宋体" w:cs="Segoe UI"/>
          <w:b/>
          <w:bCs/>
          <w:i w:val="0"/>
          <w:iCs w:val="0"/>
          <w:caps w:val="0"/>
          <w:spacing w:val="0"/>
          <w:sz w:val="21"/>
          <w:szCs w:val="21"/>
          <w:shd w:val="clear" w:fill="FFFFFF"/>
          <w:vertAlign w:val="baseline"/>
          <w:lang w:val="en-US" w:eastAsia="zh-CN"/>
        </w:rPr>
        <w:t>3</w:t>
      </w:r>
      <w:r>
        <w:rPr>
          <w:rFonts w:hint="default" w:ascii="Segoe UI" w:hAnsi="Segoe UI" w:eastAsia="Segoe UI" w:cs="Segoe UI"/>
          <w:b/>
          <w:bCs/>
          <w:i w:val="0"/>
          <w:iCs w:val="0"/>
          <w:caps w:val="0"/>
          <w:spacing w:val="0"/>
          <w:sz w:val="21"/>
          <w:szCs w:val="21"/>
          <w:shd w:val="clear" w:fill="FFFFFF"/>
          <w:vertAlign w:val="baseline"/>
        </w:rPr>
        <w:t>.3 管理员端业务流程图</w:t>
      </w:r>
    </w:p>
    <w:p w14:paraId="17195F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Style w:val="21"/>
          <w:rFonts w:hint="default" w:ascii="Segoe UI" w:hAnsi="Segoe UI" w:eastAsia="Segoe UI" w:cs="Segoe UI"/>
          <w:b/>
          <w:bCs/>
          <w:i w:val="0"/>
          <w:iCs w:val="0"/>
          <w:caps w:val="0"/>
          <w:spacing w:val="0"/>
          <w:kern w:val="0"/>
          <w:sz w:val="21"/>
          <w:szCs w:val="21"/>
          <w:shd w:val="clear" w:fill="FFFFFF"/>
          <w:vertAlign w:val="baseline"/>
          <w:lang w:val="en-US" w:eastAsia="zh-CN" w:bidi="ar"/>
        </w:rPr>
        <w:t>流程范围</w:t>
      </w:r>
      <w:r>
        <w:rPr>
          <w:rFonts w:hint="default" w:ascii="Segoe UI" w:hAnsi="Segoe UI" w:eastAsia="Segoe UI" w:cs="Segoe UI"/>
          <w:i w:val="0"/>
          <w:iCs w:val="0"/>
          <w:caps w:val="0"/>
          <w:spacing w:val="0"/>
          <w:kern w:val="0"/>
          <w:sz w:val="21"/>
          <w:szCs w:val="21"/>
          <w:shd w:val="clear" w:fill="FFFFFF"/>
          <w:vertAlign w:val="baseline"/>
          <w:lang w:val="en-US" w:eastAsia="zh-CN" w:bidi="ar"/>
        </w:rPr>
        <w:t>：涵盖平台管理员（学校后勤）在系统中的管理与监控职能。</w:t>
      </w:r>
    </w:p>
    <w:p w14:paraId="39D4B6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Style w:val="21"/>
          <w:rFonts w:hint="default" w:ascii="Segoe UI" w:hAnsi="Segoe UI" w:eastAsia="Segoe UI" w:cs="Segoe UI"/>
          <w:b/>
          <w:bCs/>
          <w:i w:val="0"/>
          <w:iCs w:val="0"/>
          <w:caps w:val="0"/>
          <w:spacing w:val="0"/>
          <w:kern w:val="0"/>
          <w:sz w:val="21"/>
          <w:szCs w:val="21"/>
          <w:shd w:val="clear" w:fill="FFFFFF"/>
          <w:vertAlign w:val="baseline"/>
          <w:lang w:val="en-US" w:eastAsia="zh-CN" w:bidi="ar"/>
        </w:rPr>
        <w:t>关键节点说明</w:t>
      </w:r>
      <w:r>
        <w:rPr>
          <w:rFonts w:hint="default" w:ascii="Segoe UI" w:hAnsi="Segoe UI" w:eastAsia="Segoe UI" w:cs="Segoe UI"/>
          <w:i w:val="0"/>
          <w:iCs w:val="0"/>
          <w:caps w:val="0"/>
          <w:spacing w:val="0"/>
          <w:kern w:val="0"/>
          <w:sz w:val="21"/>
          <w:szCs w:val="21"/>
          <w:shd w:val="clear" w:fill="FFFFFF"/>
          <w:vertAlign w:val="baseline"/>
          <w:lang w:val="en-US" w:eastAsia="zh-CN" w:bidi="ar"/>
        </w:rPr>
        <w:t>：</w:t>
      </w:r>
    </w:p>
    <w:p w14:paraId="3BEB48D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1EFEC4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登录管理后台（支持权限分级：超级管理员/财务人员/运营人员）；</w:t>
      </w:r>
    </w:p>
    <w:p w14:paraId="567CAA1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06C56AD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65BB43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系统配置（设置营业时间、档口信息、支付方式等）；</w:t>
      </w:r>
    </w:p>
    <w:p w14:paraId="76D68F3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797E426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06DFE3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订单监控（查看异常订单、超时未取餐订单等）；</w:t>
      </w:r>
    </w:p>
    <w:p w14:paraId="7DE85AA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2855B9F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36F339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财务结算（按周期生成商家结算单、平台服务费统计）；</w:t>
      </w:r>
    </w:p>
    <w:p w14:paraId="10C8005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25D66B6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14AB82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活动配置（发布优惠券、满减活动、公告等）；</w:t>
      </w:r>
    </w:p>
    <w:p w14:paraId="0E17FE9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7EDEF73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pPr>
    </w:p>
    <w:p w14:paraId="160E63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数据报表（导出营业数据、评价分析、投诉统计等）。</w:t>
      </w:r>
    </w:p>
    <w:p w14:paraId="7A0CCD6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pPr>
    </w:p>
    <w:p w14:paraId="04FDB6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Style w:val="21"/>
          <w:rFonts w:hint="default" w:ascii="Segoe UI" w:hAnsi="Segoe UI" w:eastAsia="Segoe UI" w:cs="Segoe UI"/>
          <w:b/>
          <w:bCs/>
          <w:i w:val="0"/>
          <w:iCs w:val="0"/>
          <w:caps w:val="0"/>
          <w:spacing w:val="0"/>
          <w:kern w:val="0"/>
          <w:sz w:val="21"/>
          <w:szCs w:val="21"/>
          <w:shd w:val="clear" w:fill="FFFFFF"/>
          <w:vertAlign w:val="baseline"/>
          <w:lang w:val="en-US" w:eastAsia="zh-CN" w:bidi="ar"/>
        </w:rPr>
        <w:t>流程特点</w:t>
      </w:r>
      <w:r>
        <w:rPr>
          <w:rFonts w:hint="default" w:ascii="Segoe UI" w:hAnsi="Segoe UI" w:eastAsia="Segoe UI" w:cs="Segoe UI"/>
          <w:i w:val="0"/>
          <w:iCs w:val="0"/>
          <w:caps w:val="0"/>
          <w:spacing w:val="0"/>
          <w:kern w:val="0"/>
          <w:sz w:val="21"/>
          <w:szCs w:val="21"/>
          <w:shd w:val="clear" w:fill="FFFFFF"/>
          <w:vertAlign w:val="baseline"/>
          <w:lang w:val="en-US" w:eastAsia="zh-CN" w:bidi="ar"/>
        </w:rPr>
        <w:t>：</w:t>
      </w:r>
    </w:p>
    <w:p w14:paraId="5738655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178604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所有操作均有操作日志记录；</w:t>
      </w:r>
    </w:p>
    <w:p w14:paraId="13F9F53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00731DF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7C0A0A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支持多维度数据导出与图表展示；</w:t>
      </w:r>
    </w:p>
    <w:p w14:paraId="2F3CC6F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6448B44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pPr>
    </w:p>
    <w:p w14:paraId="2254C7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可与校园统一认证系统对接，实现权限同步。</w:t>
      </w:r>
    </w:p>
    <w:p w14:paraId="1ED293C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eastAsia" w:eastAsia="宋体"/>
          <w:lang w:eastAsia="zh-CN"/>
        </w:rPr>
      </w:pPr>
      <w:r>
        <w:rPr>
          <w:rStyle w:val="21"/>
          <w:rFonts w:ascii="Segoe UI" w:hAnsi="Segoe UI" w:eastAsia="Segoe UI" w:cs="Segoe UI"/>
          <w:b/>
          <w:bCs/>
          <w:i w:val="0"/>
          <w:iCs w:val="0"/>
          <w:caps w:val="0"/>
          <w:color w:val="0F1115"/>
          <w:spacing w:val="0"/>
          <w:sz w:val="24"/>
          <w:szCs w:val="24"/>
          <w:shd w:val="clear" w:fill="FFFFFF"/>
        </w:rPr>
        <w:t>下图的管理员端HIPO图系统性地展示了管理后台的功能架构</w:t>
      </w:r>
      <w:r>
        <w:rPr>
          <w:rFonts w:hint="eastAsia" w:eastAsia="宋体"/>
          <w:lang w:eastAsia="zh-CN"/>
        </w:rPr>
        <w:drawing>
          <wp:inline distT="0" distB="0" distL="114300" distR="114300">
            <wp:extent cx="5485130" cy="2177415"/>
            <wp:effectExtent l="0" t="0" r="1270" b="13335"/>
            <wp:docPr id="6" name="图片 6" descr="屏幕截图 2025-11-16 22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11-16 220447"/>
                    <pic:cNvPicPr>
                      <a:picLocks noChangeAspect="1"/>
                    </pic:cNvPicPr>
                  </pic:nvPicPr>
                  <pic:blipFill>
                    <a:blip r:embed="rId10"/>
                    <a:stretch>
                      <a:fillRect/>
                    </a:stretch>
                  </pic:blipFill>
                  <pic:spPr>
                    <a:xfrm>
                      <a:off x="0" y="0"/>
                      <a:ext cx="5485130" cy="2177415"/>
                    </a:xfrm>
                    <a:prstGeom prst="rect">
                      <a:avLst/>
                    </a:prstGeom>
                  </pic:spPr>
                </pic:pic>
              </a:graphicData>
            </a:graphic>
          </wp:inline>
        </w:drawing>
      </w:r>
      <w:bookmarkStart w:id="18" w:name="_GoBack"/>
      <w:bookmarkEnd w:id="18"/>
    </w:p>
    <w:p w14:paraId="131F6638">
      <w:pPr>
        <w:keepNext w:val="0"/>
        <w:keepLines w:val="0"/>
        <w:widowControl/>
        <w:suppressLineNumbers w:val="0"/>
        <w:pBdr>
          <w:left w:val="none" w:color="auto" w:sz="0" w:space="0"/>
          <w:bottom w:val="none" w:color="auto" w:sz="0" w:space="0"/>
          <w:right w:val="none" w:color="auto" w:sz="0" w:space="0"/>
        </w:pBdr>
        <w:shd w:val="clear" w:fill="FFFFFF"/>
        <w:spacing w:after="217" w:afterAutospacing="0"/>
        <w:ind w:left="0" w:firstLine="0"/>
        <w:rPr>
          <w:rFonts w:hint="default" w:ascii="Segoe UI" w:hAnsi="Segoe UI" w:eastAsia="Segoe UI" w:cs="Segoe UI"/>
          <w:i w:val="0"/>
          <w:iCs w:val="0"/>
          <w:caps w:val="0"/>
          <w:spacing w:val="7"/>
          <w:sz w:val="19"/>
          <w:szCs w:val="19"/>
        </w:rPr>
      </w:pPr>
      <w:r>
        <w:rPr>
          <w:rFonts w:hint="default" w:ascii="Segoe UI" w:hAnsi="Segoe UI" w:eastAsia="Segoe UI" w:cs="Segoe UI"/>
          <w:i w:val="0"/>
          <w:iCs w:val="0"/>
          <w:caps w:val="0"/>
          <w:spacing w:val="0"/>
          <w:sz w:val="21"/>
          <w:szCs w:val="21"/>
        </w:rPr>
        <w:drawing>
          <wp:inline distT="0" distB="0" distL="114300" distR="114300">
            <wp:extent cx="5445125" cy="2825750"/>
            <wp:effectExtent l="0" t="0" r="6985" b="3175"/>
            <wp:docPr id="3" name="图片 3" descr="891d19acf7dc2f1f08b4d61611cb9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91d19acf7dc2f1f08b4d61611cb9055"/>
                    <pic:cNvPicPr>
                      <a:picLocks noChangeAspect="1"/>
                    </pic:cNvPicPr>
                  </pic:nvPicPr>
                  <pic:blipFill>
                    <a:blip r:embed="rId11"/>
                    <a:stretch>
                      <a:fillRect/>
                    </a:stretch>
                  </pic:blipFill>
                  <pic:spPr>
                    <a:xfrm>
                      <a:off x="0" y="0"/>
                      <a:ext cx="5445125" cy="2825750"/>
                    </a:xfrm>
                    <a:prstGeom prst="rect">
                      <a:avLst/>
                    </a:prstGeom>
                  </pic:spPr>
                </pic:pic>
              </a:graphicData>
            </a:graphic>
          </wp:inline>
        </w:drawing>
      </w:r>
      <w:r>
        <w:rPr>
          <w:rFonts w:hint="default" w:ascii="Segoe UI" w:hAnsi="Segoe UI" w:eastAsia="Segoe UI" w:cs="Segoe UI"/>
          <w:i w:val="0"/>
          <w:iCs w:val="0"/>
          <w:caps w:val="0"/>
          <w:spacing w:val="0"/>
          <w:sz w:val="21"/>
          <w:szCs w:val="21"/>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FEE97C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textAlignment w:val="baseline"/>
        <w:rPr>
          <w:rFonts w:hint="default" w:ascii="Segoe UI" w:hAnsi="Segoe UI" w:eastAsia="Segoe UI" w:cs="Segoe UI"/>
          <w:b/>
          <w:bCs/>
          <w:i w:val="0"/>
          <w:iCs w:val="0"/>
          <w:caps w:val="0"/>
          <w:spacing w:val="0"/>
          <w:sz w:val="21"/>
          <w:szCs w:val="21"/>
        </w:rPr>
      </w:pPr>
      <w:r>
        <w:rPr>
          <w:rFonts w:hint="default" w:ascii="Segoe UI" w:hAnsi="Segoe UI" w:eastAsia="Segoe UI" w:cs="Segoe UI"/>
          <w:b/>
          <w:bCs/>
          <w:i w:val="0"/>
          <w:iCs w:val="0"/>
          <w:caps w:val="0"/>
          <w:spacing w:val="0"/>
          <w:sz w:val="21"/>
          <w:szCs w:val="21"/>
          <w:shd w:val="clear" w:fill="FFFFFF"/>
          <w:vertAlign w:val="baseline"/>
        </w:rPr>
        <w:t>2.</w:t>
      </w:r>
      <w:r>
        <w:rPr>
          <w:rFonts w:hint="eastAsia" w:ascii="Segoe UI" w:hAnsi="Segoe UI" w:eastAsia="宋体" w:cs="Segoe UI"/>
          <w:b/>
          <w:bCs/>
          <w:i w:val="0"/>
          <w:iCs w:val="0"/>
          <w:caps w:val="0"/>
          <w:spacing w:val="0"/>
          <w:sz w:val="21"/>
          <w:szCs w:val="21"/>
          <w:shd w:val="clear" w:fill="FFFFFF"/>
          <w:vertAlign w:val="baseline"/>
          <w:lang w:val="en-US" w:eastAsia="zh-CN"/>
        </w:rPr>
        <w:t>3</w:t>
      </w:r>
      <w:r>
        <w:rPr>
          <w:rFonts w:hint="default" w:ascii="Segoe UI" w:hAnsi="Segoe UI" w:eastAsia="Segoe UI" w:cs="Segoe UI"/>
          <w:b/>
          <w:bCs/>
          <w:i w:val="0"/>
          <w:iCs w:val="0"/>
          <w:caps w:val="0"/>
          <w:spacing w:val="0"/>
          <w:sz w:val="21"/>
          <w:szCs w:val="21"/>
          <w:shd w:val="clear" w:fill="FFFFFF"/>
          <w:vertAlign w:val="baseline"/>
        </w:rPr>
        <w:t>.4 三类流程图之间的关系</w:t>
      </w:r>
    </w:p>
    <w:p w14:paraId="4E3D0A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三张业务流程图分别从</w:t>
      </w:r>
      <w:r>
        <w:rPr>
          <w:rStyle w:val="21"/>
          <w:rFonts w:hint="default" w:ascii="Segoe UI" w:hAnsi="Segoe UI" w:eastAsia="Segoe UI" w:cs="Segoe UI"/>
          <w:b/>
          <w:bCs/>
          <w:i w:val="0"/>
          <w:iCs w:val="0"/>
          <w:caps w:val="0"/>
          <w:spacing w:val="0"/>
          <w:kern w:val="0"/>
          <w:sz w:val="21"/>
          <w:szCs w:val="21"/>
          <w:shd w:val="clear" w:fill="FFFFFF"/>
          <w:vertAlign w:val="baseline"/>
          <w:lang w:val="en-US" w:eastAsia="zh-CN" w:bidi="ar"/>
        </w:rPr>
        <w:t>用户、商家、平台</w:t>
      </w:r>
      <w:r>
        <w:rPr>
          <w:rFonts w:hint="default" w:ascii="Segoe UI" w:hAnsi="Segoe UI" w:eastAsia="Segoe UI" w:cs="Segoe UI"/>
          <w:i w:val="0"/>
          <w:iCs w:val="0"/>
          <w:caps w:val="0"/>
          <w:spacing w:val="0"/>
          <w:kern w:val="0"/>
          <w:sz w:val="21"/>
          <w:szCs w:val="21"/>
          <w:shd w:val="clear" w:fill="FFFFFF"/>
          <w:vertAlign w:val="baseline"/>
          <w:lang w:val="en-US" w:eastAsia="zh-CN" w:bidi="ar"/>
        </w:rPr>
        <w:t>三个视角出发，彼此通过</w:t>
      </w:r>
      <w:r>
        <w:rPr>
          <w:rStyle w:val="21"/>
          <w:rFonts w:hint="default" w:ascii="Segoe UI" w:hAnsi="Segoe UI" w:eastAsia="Segoe UI" w:cs="Segoe UI"/>
          <w:b/>
          <w:bCs/>
          <w:i w:val="0"/>
          <w:iCs w:val="0"/>
          <w:caps w:val="0"/>
          <w:spacing w:val="0"/>
          <w:kern w:val="0"/>
          <w:sz w:val="21"/>
          <w:szCs w:val="21"/>
          <w:shd w:val="clear" w:fill="FFFFFF"/>
          <w:vertAlign w:val="baseline"/>
          <w:lang w:val="en-US" w:eastAsia="zh-CN" w:bidi="ar"/>
        </w:rPr>
        <w:t>订单状态</w:t>
      </w:r>
      <w:r>
        <w:rPr>
          <w:rFonts w:hint="default" w:ascii="Segoe UI" w:hAnsi="Segoe UI" w:eastAsia="Segoe UI" w:cs="Segoe UI"/>
          <w:i w:val="0"/>
          <w:iCs w:val="0"/>
          <w:caps w:val="0"/>
          <w:spacing w:val="0"/>
          <w:kern w:val="0"/>
          <w:sz w:val="21"/>
          <w:szCs w:val="21"/>
          <w:shd w:val="clear" w:fill="FFFFFF"/>
          <w:vertAlign w:val="baseline"/>
          <w:lang w:val="en-US" w:eastAsia="zh-CN" w:bidi="ar"/>
        </w:rPr>
        <w:t>与</w:t>
      </w:r>
      <w:r>
        <w:rPr>
          <w:rStyle w:val="21"/>
          <w:rFonts w:hint="default" w:ascii="Segoe UI" w:hAnsi="Segoe UI" w:eastAsia="Segoe UI" w:cs="Segoe UI"/>
          <w:b/>
          <w:bCs/>
          <w:i w:val="0"/>
          <w:iCs w:val="0"/>
          <w:caps w:val="0"/>
          <w:spacing w:val="0"/>
          <w:kern w:val="0"/>
          <w:sz w:val="21"/>
          <w:szCs w:val="21"/>
          <w:shd w:val="clear" w:fill="FFFFFF"/>
          <w:vertAlign w:val="baseline"/>
          <w:lang w:val="en-US" w:eastAsia="zh-CN" w:bidi="ar"/>
        </w:rPr>
        <w:t>系统通知机制</w:t>
      </w:r>
      <w:r>
        <w:rPr>
          <w:rFonts w:hint="default" w:ascii="Segoe UI" w:hAnsi="Segoe UI" w:eastAsia="Segoe UI" w:cs="Segoe UI"/>
          <w:i w:val="0"/>
          <w:iCs w:val="0"/>
          <w:caps w:val="0"/>
          <w:spacing w:val="0"/>
          <w:kern w:val="0"/>
          <w:sz w:val="21"/>
          <w:szCs w:val="21"/>
          <w:shd w:val="clear" w:fill="FFFFFF"/>
          <w:vertAlign w:val="baseline"/>
          <w:lang w:val="en-US" w:eastAsia="zh-CN" w:bidi="ar"/>
        </w:rPr>
        <w:t>实现联动：</w:t>
      </w:r>
    </w:p>
    <w:p w14:paraId="169030E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571FB8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用户下单后，商家端实时收到订单推送；</w:t>
      </w:r>
    </w:p>
    <w:p w14:paraId="777D080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622D021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44D803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商家更新订单状态后，用户端同步刷新状态；</w:t>
      </w:r>
    </w:p>
    <w:p w14:paraId="3656B54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62CCFE9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6DA778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管理员端可查看所有订单与状态，进行统一监管与干预；</w:t>
      </w:r>
    </w:p>
    <w:p w14:paraId="72E4DD9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63" w:afterAutospacing="0"/>
        <w:ind w:left="0" w:right="0" w:hanging="360"/>
        <w:textAlignment w:val="baseline"/>
      </w:pPr>
    </w:p>
    <w:p w14:paraId="6A9EEEA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pPr>
    </w:p>
    <w:p w14:paraId="480098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所有关键状态变更（如支付成功、制作完成、退款申请）均会触发系统通知（微信消息/短信/站内提醒）。</w:t>
      </w:r>
    </w:p>
    <w:p w14:paraId="1EF29FE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pPr>
    </w:p>
    <w:p w14:paraId="41271D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7" w:afterAutospacing="0" w:line="353" w:lineRule="atLeast"/>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vertAlign w:val="baseline"/>
          <w:lang w:val="en-US" w:eastAsia="zh-CN" w:bidi="ar"/>
        </w:rPr>
        <w:t>通过这三张流程图，系统实现了**“用户自主点餐、商家高效响应、平台统一监管”**的闭环管理模式，为后续系统优化与功能拓展提供了清晰的业务基础。</w:t>
      </w:r>
    </w:p>
    <w:p w14:paraId="6A6D81CA"/>
    <w:bookmarkEnd w:id="5"/>
    <w:bookmarkEnd w:id="7"/>
    <w:p w14:paraId="1096D80E">
      <w:pPr>
        <w:pStyle w:val="4"/>
        <w:rPr>
          <w:lang w:eastAsia="zh-CN"/>
        </w:rPr>
      </w:pPr>
      <w:bookmarkStart w:id="8" w:name="系统物理元素清单"/>
      <w:r>
        <w:rPr>
          <w:lang w:eastAsia="zh-CN"/>
        </w:rPr>
        <w:t xml:space="preserve">3. </w:t>
      </w:r>
      <w:r>
        <w:rPr>
          <w:rFonts w:hint="eastAsia"/>
          <w:lang w:eastAsia="zh-CN"/>
        </w:rPr>
        <w:t>系统物理元素清单</w:t>
      </w:r>
    </w:p>
    <w:p w14:paraId="05EB4DA2">
      <w:pPr>
        <w:pStyle w:val="25"/>
        <w:rPr>
          <w:lang w:eastAsia="zh-CN"/>
        </w:rPr>
      </w:pPr>
      <w:r>
        <w:rPr>
          <w:rFonts w:hint="eastAsia"/>
          <w:lang w:eastAsia="zh-CN"/>
        </w:rPr>
        <w:t>本节从“物理部署”的角度，列出系统的主要硬件设备、网络与终端等物理元素。具体型号与数量可结合实际预算与规模调整。</w:t>
      </w:r>
    </w:p>
    <w:p w14:paraId="2F0DEA56">
      <w:pPr>
        <w:pStyle w:val="5"/>
      </w:pPr>
      <w:bookmarkStart w:id="9" w:name="物理架构说明示意"/>
      <w:r>
        <w:t xml:space="preserve">3.1 </w:t>
      </w:r>
      <w:r>
        <w:rPr>
          <w:rFonts w:hint="eastAsia"/>
        </w:rPr>
        <w:t>物理架构说明</w:t>
      </w:r>
    </w:p>
    <w:p w14:paraId="43E3BEB5">
      <w:pPr>
        <w:pStyle w:val="26"/>
        <w:numPr>
          <w:ilvl w:val="0"/>
          <w:numId w:val="1"/>
        </w:numPr>
        <w:rPr>
          <w:lang w:eastAsia="zh-CN"/>
        </w:rPr>
      </w:pPr>
      <w:r>
        <w:rPr>
          <w:rFonts w:hint="eastAsia"/>
          <w:b/>
          <w:bCs/>
          <w:lang w:eastAsia="zh-CN"/>
        </w:rPr>
        <w:t>服务器区（机房</w:t>
      </w:r>
      <w:r>
        <w:rPr>
          <w:b/>
          <w:bCs/>
          <w:lang w:eastAsia="zh-CN"/>
        </w:rPr>
        <w:t xml:space="preserve"> / </w:t>
      </w:r>
      <w:r>
        <w:rPr>
          <w:rFonts w:hint="eastAsia"/>
          <w:b/>
          <w:bCs/>
          <w:lang w:eastAsia="zh-CN"/>
        </w:rPr>
        <w:t>云服务器）</w:t>
      </w:r>
    </w:p>
    <w:p w14:paraId="1317FAF3">
      <w:pPr>
        <w:pStyle w:val="26"/>
        <w:numPr>
          <w:ilvl w:val="1"/>
          <w:numId w:val="1"/>
        </w:numPr>
        <w:rPr>
          <w:lang w:eastAsia="zh-CN"/>
        </w:rPr>
      </w:pPr>
      <w:r>
        <w:rPr>
          <w:rFonts w:hint="eastAsia"/>
          <w:lang w:eastAsia="zh-CN"/>
        </w:rPr>
        <w:t>应用服务器：部署</w:t>
      </w:r>
      <w:r>
        <w:rPr>
          <w:lang w:eastAsia="zh-CN"/>
        </w:rPr>
        <w:t xml:space="preserve"> API </w:t>
      </w:r>
      <w:r>
        <w:rPr>
          <w:rFonts w:hint="eastAsia"/>
          <w:lang w:eastAsia="zh-CN"/>
        </w:rPr>
        <w:t>网关与业务服务（S1～S5）。</w:t>
      </w:r>
    </w:p>
    <w:p w14:paraId="1A0303E9">
      <w:pPr>
        <w:pStyle w:val="26"/>
        <w:numPr>
          <w:ilvl w:val="1"/>
          <w:numId w:val="1"/>
        </w:numPr>
      </w:pPr>
      <w:r>
        <w:rPr>
          <w:rFonts w:hint="eastAsia"/>
        </w:rPr>
        <w:t>数据库服务器：部署关系型数据库（如</w:t>
      </w:r>
      <w:r>
        <w:t xml:space="preserve"> MySQL / </w:t>
      </w:r>
      <w:r>
        <w:rPr>
          <w:rFonts w:hint="eastAsia"/>
        </w:rPr>
        <w:t>PostgreSQL）。</w:t>
      </w:r>
    </w:p>
    <w:p w14:paraId="00B9CE00">
      <w:pPr>
        <w:pStyle w:val="26"/>
        <w:numPr>
          <w:ilvl w:val="1"/>
          <w:numId w:val="1"/>
        </w:numPr>
      </w:pPr>
      <w:r>
        <w:rPr>
          <w:rFonts w:hint="eastAsia"/>
        </w:rPr>
        <w:t>缓存与消息中间件：部署</w:t>
      </w:r>
      <w:r>
        <w:t xml:space="preserve"> </w:t>
      </w:r>
      <w:r>
        <w:rPr>
          <w:rFonts w:hint="eastAsia"/>
        </w:rPr>
        <w:t>Redis、消息队列（如</w:t>
      </w:r>
      <w:r>
        <w:t xml:space="preserve"> </w:t>
      </w:r>
      <w:r>
        <w:rPr>
          <w:rFonts w:hint="eastAsia"/>
        </w:rPr>
        <w:t>RabbitMQ/Kafka，按需要选配）。</w:t>
      </w:r>
    </w:p>
    <w:p w14:paraId="73208CFF">
      <w:pPr>
        <w:pStyle w:val="26"/>
        <w:numPr>
          <w:ilvl w:val="1"/>
          <w:numId w:val="1"/>
        </w:numPr>
        <w:rPr>
          <w:lang w:eastAsia="zh-CN"/>
        </w:rPr>
      </w:pPr>
      <w:r>
        <w:rPr>
          <w:rFonts w:hint="eastAsia"/>
          <w:lang w:eastAsia="zh-CN"/>
        </w:rPr>
        <w:t>日志与备份服务器：存储系统日志、接口调用记录与数据库定期备份。</w:t>
      </w:r>
    </w:p>
    <w:p w14:paraId="42CDF8EA">
      <w:pPr>
        <w:pStyle w:val="26"/>
        <w:numPr>
          <w:ilvl w:val="0"/>
          <w:numId w:val="1"/>
        </w:numPr>
      </w:pPr>
      <w:r>
        <w:rPr>
          <w:rFonts w:hint="eastAsia"/>
          <w:b/>
          <w:bCs/>
        </w:rPr>
        <w:t>网络设备</w:t>
      </w:r>
    </w:p>
    <w:p w14:paraId="72D30C23">
      <w:pPr>
        <w:pStyle w:val="26"/>
        <w:numPr>
          <w:ilvl w:val="1"/>
          <w:numId w:val="1"/>
        </w:numPr>
        <w:rPr>
          <w:lang w:eastAsia="zh-CN"/>
        </w:rPr>
      </w:pPr>
      <w:r>
        <w:rPr>
          <w:rFonts w:hint="eastAsia"/>
          <w:lang w:eastAsia="zh-CN"/>
        </w:rPr>
        <w:t>校园网出口、防火墙设备；</w:t>
      </w:r>
    </w:p>
    <w:p w14:paraId="25858078">
      <w:pPr>
        <w:pStyle w:val="26"/>
        <w:numPr>
          <w:ilvl w:val="1"/>
          <w:numId w:val="1"/>
        </w:numPr>
        <w:rPr>
          <w:lang w:eastAsia="zh-CN"/>
        </w:rPr>
      </w:pPr>
      <w:r>
        <w:rPr>
          <w:rFonts w:hint="eastAsia"/>
          <w:lang w:eastAsia="zh-CN"/>
        </w:rPr>
        <w:t>负载均衡（可为硬件负载均衡或云负载均衡服务）；</w:t>
      </w:r>
    </w:p>
    <w:p w14:paraId="0D9E48D9">
      <w:pPr>
        <w:pStyle w:val="26"/>
        <w:numPr>
          <w:ilvl w:val="1"/>
          <w:numId w:val="1"/>
        </w:numPr>
        <w:rPr>
          <w:lang w:eastAsia="zh-CN"/>
        </w:rPr>
      </w:pPr>
      <w:r>
        <w:rPr>
          <w:rFonts w:hint="eastAsia"/>
          <w:lang w:eastAsia="zh-CN"/>
        </w:rPr>
        <w:t>交换机等基础网络设备。</w:t>
      </w:r>
    </w:p>
    <w:p w14:paraId="0C5D6ABA">
      <w:pPr>
        <w:pStyle w:val="26"/>
        <w:numPr>
          <w:ilvl w:val="0"/>
          <w:numId w:val="1"/>
        </w:numPr>
      </w:pPr>
      <w:r>
        <w:rPr>
          <w:rFonts w:hint="eastAsia"/>
          <w:b/>
          <w:bCs/>
        </w:rPr>
        <w:t>终端设备</w:t>
      </w:r>
    </w:p>
    <w:p w14:paraId="76D41664">
      <w:pPr>
        <w:pStyle w:val="26"/>
        <w:numPr>
          <w:ilvl w:val="1"/>
          <w:numId w:val="1"/>
        </w:numPr>
        <w:rPr>
          <w:lang w:eastAsia="zh-CN"/>
        </w:rPr>
      </w:pPr>
      <w:r>
        <w:rPr>
          <w:rFonts w:hint="eastAsia"/>
          <w:lang w:eastAsia="zh-CN"/>
        </w:rPr>
        <w:t>学生用户：手机（微信小程序）。</w:t>
      </w:r>
    </w:p>
    <w:p w14:paraId="416BFCB4">
      <w:pPr>
        <w:pStyle w:val="26"/>
        <w:numPr>
          <w:ilvl w:val="1"/>
          <w:numId w:val="1"/>
        </w:numPr>
        <w:rPr>
          <w:lang w:eastAsia="zh-CN"/>
        </w:rPr>
      </w:pPr>
      <w:r>
        <w:rPr>
          <w:rFonts w:hint="eastAsia"/>
          <w:lang w:eastAsia="zh-CN"/>
        </w:rPr>
        <w:t>食堂商家：收银平板或</w:t>
      </w:r>
      <w:r>
        <w:rPr>
          <w:lang w:eastAsia="zh-CN"/>
        </w:rPr>
        <w:t xml:space="preserve"> PC </w:t>
      </w:r>
      <w:r>
        <w:rPr>
          <w:rFonts w:hint="eastAsia"/>
          <w:lang w:eastAsia="zh-CN"/>
        </w:rPr>
        <w:t>终端（触摸屏一体机）、小票打印机。</w:t>
      </w:r>
    </w:p>
    <w:p w14:paraId="66CA6153">
      <w:pPr>
        <w:pStyle w:val="26"/>
        <w:numPr>
          <w:ilvl w:val="1"/>
          <w:numId w:val="1"/>
        </w:numPr>
        <w:rPr>
          <w:lang w:eastAsia="zh-CN"/>
        </w:rPr>
      </w:pPr>
      <w:r>
        <w:rPr>
          <w:rFonts w:hint="eastAsia"/>
          <w:lang w:eastAsia="zh-CN"/>
        </w:rPr>
        <w:t>管理员</w:t>
      </w:r>
      <w:r>
        <w:rPr>
          <w:lang w:eastAsia="zh-CN"/>
        </w:rPr>
        <w:t xml:space="preserve"> / </w:t>
      </w:r>
      <w:r>
        <w:rPr>
          <w:rFonts w:hint="eastAsia"/>
          <w:lang w:eastAsia="zh-CN"/>
        </w:rPr>
        <w:t>后勤：办公</w:t>
      </w:r>
      <w:r>
        <w:rPr>
          <w:lang w:eastAsia="zh-CN"/>
        </w:rPr>
        <w:t xml:space="preserve"> PC </w:t>
      </w:r>
      <w:r>
        <w:rPr>
          <w:rFonts w:hint="eastAsia"/>
          <w:lang w:eastAsia="zh-CN"/>
        </w:rPr>
        <w:t>及管理后台访问终端。</w:t>
      </w:r>
    </w:p>
    <w:p w14:paraId="7D04A87B">
      <w:pPr>
        <w:pStyle w:val="26"/>
        <w:numPr>
          <w:ilvl w:val="0"/>
          <w:numId w:val="1"/>
        </w:numPr>
      </w:pPr>
      <w:r>
        <w:rPr>
          <w:rFonts w:hint="eastAsia"/>
          <w:b/>
          <w:bCs/>
        </w:rPr>
        <w:t>外部系统</w:t>
      </w:r>
    </w:p>
    <w:p w14:paraId="36C07623">
      <w:pPr>
        <w:pStyle w:val="26"/>
        <w:numPr>
          <w:ilvl w:val="1"/>
          <w:numId w:val="1"/>
        </w:numPr>
        <w:rPr>
          <w:lang w:eastAsia="zh-CN"/>
        </w:rPr>
      </w:pPr>
      <w:r>
        <w:rPr>
          <w:rFonts w:hint="eastAsia"/>
          <w:lang w:eastAsia="zh-CN"/>
        </w:rPr>
        <w:t>第三方支付平台：微信支付/支付宝/校园卡支付平台等；</w:t>
      </w:r>
    </w:p>
    <w:p w14:paraId="1080F582">
      <w:pPr>
        <w:pStyle w:val="26"/>
        <w:numPr>
          <w:ilvl w:val="1"/>
          <w:numId w:val="1"/>
        </w:numPr>
        <w:rPr>
          <w:lang w:eastAsia="zh-CN"/>
        </w:rPr>
      </w:pPr>
      <w:r>
        <w:rPr>
          <w:rFonts w:hint="eastAsia"/>
          <w:lang w:eastAsia="zh-CN"/>
        </w:rPr>
        <w:t>学校统一认证平台或校园卡系统。</w:t>
      </w:r>
    </w:p>
    <w:bookmarkEnd w:id="9"/>
    <w:p w14:paraId="33352DE6">
      <w:pPr>
        <w:pStyle w:val="5"/>
        <w:rPr>
          <w:rFonts w:hint="eastAsia"/>
          <w:lang w:eastAsia="zh-CN"/>
        </w:rPr>
      </w:pPr>
      <w:bookmarkStart w:id="10" w:name="物理元素明细清单示例"/>
      <w:r>
        <w:rPr>
          <w:lang w:eastAsia="zh-CN"/>
        </w:rPr>
        <w:t xml:space="preserve">3.2 </w:t>
      </w:r>
      <w:r>
        <w:rPr>
          <w:rFonts w:hint="eastAsia"/>
          <w:lang w:eastAsia="zh-CN"/>
        </w:rPr>
        <w:t>物理元素明细清单</w:t>
      </w:r>
    </w:p>
    <w:tbl>
      <w:tblPr>
        <w:tblStyle w:val="43"/>
        <w:tblW w:w="5000" w:type="pct"/>
        <w:tblInd w:w="0" w:type="dxa"/>
        <w:tblLayout w:type="fixed"/>
        <w:tblCellMar>
          <w:top w:w="0" w:type="dxa"/>
          <w:left w:w="108" w:type="dxa"/>
          <w:bottom w:w="0" w:type="dxa"/>
          <w:right w:w="108" w:type="dxa"/>
        </w:tblCellMar>
      </w:tblPr>
      <w:tblGrid>
        <w:gridCol w:w="951"/>
        <w:gridCol w:w="1901"/>
        <w:gridCol w:w="3567"/>
        <w:gridCol w:w="773"/>
        <w:gridCol w:w="1664"/>
      </w:tblGrid>
      <w:tr w14:paraId="3377128F">
        <w:tblPrEx>
          <w:tblCellMar>
            <w:top w:w="0" w:type="dxa"/>
            <w:left w:w="108" w:type="dxa"/>
            <w:bottom w:w="0" w:type="dxa"/>
            <w:right w:w="108" w:type="dxa"/>
          </w:tblCellMar>
        </w:tblPrEx>
        <w:trPr>
          <w:tblHeader/>
        </w:trPr>
        <w:tc>
          <w:tcPr>
            <w:tcW w:w="850" w:type="dxa"/>
            <w:tcBorders>
              <w:bottom w:val="single" w:color="auto" w:sz="0" w:space="0"/>
              <w:insideH w:val="single" w:sz="0" w:space="0"/>
            </w:tcBorders>
            <w:vAlign w:val="bottom"/>
          </w:tcPr>
          <w:p w14:paraId="1A2E998A">
            <w:pPr>
              <w:pStyle w:val="26"/>
            </w:pPr>
            <w:r>
              <w:rPr>
                <w:rFonts w:hint="eastAsia"/>
              </w:rPr>
              <w:t>分类</w:t>
            </w:r>
          </w:p>
        </w:tc>
        <w:tc>
          <w:tcPr>
            <w:tcW w:w="1700" w:type="dxa"/>
            <w:tcBorders>
              <w:bottom w:val="single" w:color="auto" w:sz="0" w:space="0"/>
              <w:insideH w:val="single" w:sz="0" w:space="0"/>
            </w:tcBorders>
            <w:vAlign w:val="bottom"/>
          </w:tcPr>
          <w:p w14:paraId="08C4F377">
            <w:pPr>
              <w:pStyle w:val="26"/>
            </w:pPr>
            <w:r>
              <w:rPr>
                <w:rFonts w:hint="eastAsia"/>
              </w:rPr>
              <w:t>物理元素</w:t>
            </w:r>
          </w:p>
        </w:tc>
        <w:tc>
          <w:tcPr>
            <w:tcW w:w="3189" w:type="dxa"/>
            <w:tcBorders>
              <w:bottom w:val="single" w:color="auto" w:sz="0" w:space="0"/>
              <w:insideH w:val="single" w:sz="0" w:space="0"/>
            </w:tcBorders>
            <w:vAlign w:val="bottom"/>
          </w:tcPr>
          <w:p w14:paraId="06BCD5C7">
            <w:pPr>
              <w:pStyle w:val="26"/>
            </w:pPr>
            <w:r>
              <w:rPr>
                <w:rFonts w:hint="eastAsia"/>
              </w:rPr>
              <w:t>规格建议（示例）</w:t>
            </w:r>
          </w:p>
        </w:tc>
        <w:tc>
          <w:tcPr>
            <w:tcW w:w="691" w:type="dxa"/>
            <w:tcBorders>
              <w:bottom w:val="single" w:color="auto" w:sz="0" w:space="0"/>
              <w:insideH w:val="single" w:sz="0" w:space="0"/>
            </w:tcBorders>
            <w:vAlign w:val="bottom"/>
          </w:tcPr>
          <w:p w14:paraId="1561F9F4">
            <w:pPr>
              <w:pStyle w:val="26"/>
            </w:pPr>
            <w:r>
              <w:rPr>
                <w:rFonts w:hint="eastAsia"/>
              </w:rPr>
              <w:t>数量（示例）</w:t>
            </w:r>
          </w:p>
        </w:tc>
        <w:tc>
          <w:tcPr>
            <w:tcW w:w="1488" w:type="dxa"/>
            <w:tcBorders>
              <w:bottom w:val="single" w:color="auto" w:sz="0" w:space="0"/>
              <w:insideH w:val="single" w:sz="0" w:space="0"/>
            </w:tcBorders>
            <w:vAlign w:val="bottom"/>
          </w:tcPr>
          <w:p w14:paraId="6ABEC421">
            <w:pPr>
              <w:pStyle w:val="26"/>
            </w:pPr>
            <w:r>
              <w:rPr>
                <w:rFonts w:hint="eastAsia"/>
              </w:rPr>
              <w:t>备注</w:t>
            </w:r>
          </w:p>
        </w:tc>
      </w:tr>
      <w:tr w14:paraId="71023AC3">
        <w:tblPrEx>
          <w:tblCellMar>
            <w:top w:w="0" w:type="dxa"/>
            <w:left w:w="108" w:type="dxa"/>
            <w:bottom w:w="0" w:type="dxa"/>
            <w:right w:w="108" w:type="dxa"/>
          </w:tblCellMar>
        </w:tblPrEx>
        <w:tc>
          <w:tcPr>
            <w:tcW w:w="850" w:type="dxa"/>
          </w:tcPr>
          <w:p w14:paraId="7A0FD95A">
            <w:pPr>
              <w:pStyle w:val="26"/>
            </w:pPr>
            <w:r>
              <w:rPr>
                <w:rFonts w:hint="eastAsia"/>
              </w:rPr>
              <w:t>服务器</w:t>
            </w:r>
          </w:p>
        </w:tc>
        <w:tc>
          <w:tcPr>
            <w:tcW w:w="1700" w:type="dxa"/>
          </w:tcPr>
          <w:p w14:paraId="4D1256FE">
            <w:pPr>
              <w:pStyle w:val="26"/>
            </w:pPr>
            <w:r>
              <w:rPr>
                <w:rFonts w:hint="eastAsia"/>
              </w:rPr>
              <w:t>应用服务器（App</w:t>
            </w:r>
            <w:r>
              <w:t xml:space="preserve"> </w:t>
            </w:r>
            <w:r>
              <w:rPr>
                <w:rFonts w:hint="eastAsia"/>
              </w:rPr>
              <w:t>Server）</w:t>
            </w:r>
          </w:p>
        </w:tc>
        <w:tc>
          <w:tcPr>
            <w:tcW w:w="3189" w:type="dxa"/>
          </w:tcPr>
          <w:p w14:paraId="53A02D82">
            <w:pPr>
              <w:pStyle w:val="26"/>
            </w:pPr>
            <w:r>
              <w:t xml:space="preserve">4 </w:t>
            </w:r>
            <w:r>
              <w:rPr>
                <w:rFonts w:hint="eastAsia"/>
              </w:rPr>
              <w:t>核</w:t>
            </w:r>
            <w:r>
              <w:t xml:space="preserve"> </w:t>
            </w:r>
            <w:r>
              <w:rPr>
                <w:rFonts w:hint="eastAsia"/>
              </w:rPr>
              <w:t>CPU，16GB</w:t>
            </w:r>
            <w:r>
              <w:t xml:space="preserve"> </w:t>
            </w:r>
            <w:r>
              <w:rPr>
                <w:rFonts w:hint="eastAsia"/>
              </w:rPr>
              <w:t>内存，500GB</w:t>
            </w:r>
            <w:r>
              <w:t xml:space="preserve"> </w:t>
            </w:r>
            <w:r>
              <w:rPr>
                <w:rFonts w:hint="eastAsia"/>
              </w:rPr>
              <w:t>SSD，Linux</w:t>
            </w:r>
            <w:r>
              <w:t xml:space="preserve"> </w:t>
            </w:r>
            <w:r>
              <w:rPr>
                <w:rFonts w:hint="eastAsia"/>
              </w:rPr>
              <w:t>系统</w:t>
            </w:r>
          </w:p>
        </w:tc>
        <w:tc>
          <w:tcPr>
            <w:tcW w:w="691" w:type="dxa"/>
          </w:tcPr>
          <w:p w14:paraId="42FEA8E5">
            <w:pPr>
              <w:pStyle w:val="26"/>
            </w:pPr>
            <w:r>
              <w:t xml:space="preserve">1–2 </w:t>
            </w:r>
            <w:r>
              <w:rPr>
                <w:rFonts w:hint="eastAsia"/>
              </w:rPr>
              <w:t>台</w:t>
            </w:r>
          </w:p>
        </w:tc>
        <w:tc>
          <w:tcPr>
            <w:tcW w:w="1488" w:type="dxa"/>
          </w:tcPr>
          <w:p w14:paraId="3EA23CC6">
            <w:pPr>
              <w:pStyle w:val="26"/>
            </w:pPr>
            <w:r>
              <w:rPr>
                <w:rFonts w:hint="eastAsia"/>
              </w:rPr>
              <w:t>部署网关与业务服务</w:t>
            </w:r>
          </w:p>
        </w:tc>
      </w:tr>
      <w:tr w14:paraId="7EE0CCA2">
        <w:tblPrEx>
          <w:tblCellMar>
            <w:top w:w="0" w:type="dxa"/>
            <w:left w:w="108" w:type="dxa"/>
            <w:bottom w:w="0" w:type="dxa"/>
            <w:right w:w="108" w:type="dxa"/>
          </w:tblCellMar>
        </w:tblPrEx>
        <w:tc>
          <w:tcPr>
            <w:tcW w:w="850" w:type="dxa"/>
          </w:tcPr>
          <w:p w14:paraId="7D954BF0">
            <w:pPr>
              <w:pStyle w:val="26"/>
            </w:pPr>
            <w:r>
              <w:rPr>
                <w:rFonts w:hint="eastAsia"/>
              </w:rPr>
              <w:t>服务器</w:t>
            </w:r>
          </w:p>
        </w:tc>
        <w:tc>
          <w:tcPr>
            <w:tcW w:w="1700" w:type="dxa"/>
          </w:tcPr>
          <w:p w14:paraId="638F3530">
            <w:pPr>
              <w:pStyle w:val="26"/>
            </w:pPr>
            <w:r>
              <w:rPr>
                <w:rFonts w:hint="eastAsia"/>
              </w:rPr>
              <w:t>数据库服务器（DB</w:t>
            </w:r>
            <w:r>
              <w:t xml:space="preserve"> </w:t>
            </w:r>
            <w:r>
              <w:rPr>
                <w:rFonts w:hint="eastAsia"/>
              </w:rPr>
              <w:t>Server）</w:t>
            </w:r>
          </w:p>
        </w:tc>
        <w:tc>
          <w:tcPr>
            <w:tcW w:w="3189" w:type="dxa"/>
          </w:tcPr>
          <w:p w14:paraId="07F86E26">
            <w:pPr>
              <w:pStyle w:val="26"/>
            </w:pPr>
            <w:r>
              <w:t xml:space="preserve">8 </w:t>
            </w:r>
            <w:r>
              <w:rPr>
                <w:rFonts w:hint="eastAsia"/>
              </w:rPr>
              <w:t>核</w:t>
            </w:r>
            <w:r>
              <w:t xml:space="preserve"> </w:t>
            </w:r>
            <w:r>
              <w:rPr>
                <w:rFonts w:hint="eastAsia"/>
              </w:rPr>
              <w:t>CPU，32GB</w:t>
            </w:r>
            <w:r>
              <w:t xml:space="preserve"> </w:t>
            </w:r>
            <w:r>
              <w:rPr>
                <w:rFonts w:hint="eastAsia"/>
              </w:rPr>
              <w:t>内存，1TB</w:t>
            </w:r>
            <w:r>
              <w:t xml:space="preserve"> </w:t>
            </w:r>
            <w:r>
              <w:rPr>
                <w:rFonts w:hint="eastAsia"/>
              </w:rPr>
              <w:t>SSD，RAID1/RAID10</w:t>
            </w:r>
          </w:p>
        </w:tc>
        <w:tc>
          <w:tcPr>
            <w:tcW w:w="691" w:type="dxa"/>
          </w:tcPr>
          <w:p w14:paraId="60A65702">
            <w:pPr>
              <w:pStyle w:val="26"/>
            </w:pPr>
            <w:r>
              <w:t xml:space="preserve">1 </w:t>
            </w:r>
            <w:r>
              <w:rPr>
                <w:rFonts w:hint="eastAsia"/>
              </w:rPr>
              <w:t>台</w:t>
            </w:r>
          </w:p>
        </w:tc>
        <w:tc>
          <w:tcPr>
            <w:tcW w:w="1488" w:type="dxa"/>
          </w:tcPr>
          <w:p w14:paraId="6864D233">
            <w:pPr>
              <w:pStyle w:val="26"/>
            </w:pPr>
            <w:r>
              <w:rPr>
                <w:rFonts w:hint="eastAsia"/>
              </w:rPr>
              <w:t>部署</w:t>
            </w:r>
            <w:r>
              <w:t xml:space="preserve"> MySQL/PostgreSQL</w:t>
            </w:r>
          </w:p>
        </w:tc>
      </w:tr>
      <w:tr w14:paraId="21A8999A">
        <w:tblPrEx>
          <w:tblCellMar>
            <w:top w:w="0" w:type="dxa"/>
            <w:left w:w="108" w:type="dxa"/>
            <w:bottom w:w="0" w:type="dxa"/>
            <w:right w:w="108" w:type="dxa"/>
          </w:tblCellMar>
        </w:tblPrEx>
        <w:tc>
          <w:tcPr>
            <w:tcW w:w="850" w:type="dxa"/>
          </w:tcPr>
          <w:p w14:paraId="11176874">
            <w:pPr>
              <w:pStyle w:val="26"/>
            </w:pPr>
            <w:r>
              <w:rPr>
                <w:rFonts w:hint="eastAsia"/>
              </w:rPr>
              <w:t>服务器</w:t>
            </w:r>
          </w:p>
        </w:tc>
        <w:tc>
          <w:tcPr>
            <w:tcW w:w="1700" w:type="dxa"/>
          </w:tcPr>
          <w:p w14:paraId="4A0ED885">
            <w:pPr>
              <w:pStyle w:val="26"/>
            </w:pPr>
            <w:r>
              <w:rPr>
                <w:rFonts w:hint="eastAsia"/>
              </w:rPr>
              <w:t>缓存/队列服务器</w:t>
            </w:r>
          </w:p>
        </w:tc>
        <w:tc>
          <w:tcPr>
            <w:tcW w:w="3189" w:type="dxa"/>
          </w:tcPr>
          <w:p w14:paraId="369550DE">
            <w:pPr>
              <w:pStyle w:val="26"/>
            </w:pPr>
            <w:r>
              <w:t xml:space="preserve">4 </w:t>
            </w:r>
            <w:r>
              <w:rPr>
                <w:rFonts w:hint="eastAsia"/>
              </w:rPr>
              <w:t>核</w:t>
            </w:r>
            <w:r>
              <w:t xml:space="preserve"> </w:t>
            </w:r>
            <w:r>
              <w:rPr>
                <w:rFonts w:hint="eastAsia"/>
              </w:rPr>
              <w:t>CPU，8–16GB</w:t>
            </w:r>
            <w:r>
              <w:t xml:space="preserve"> </w:t>
            </w:r>
            <w:r>
              <w:rPr>
                <w:rFonts w:hint="eastAsia"/>
              </w:rPr>
              <w:t>内存，500GB</w:t>
            </w:r>
            <w:r>
              <w:t xml:space="preserve"> SSD</w:t>
            </w:r>
          </w:p>
        </w:tc>
        <w:tc>
          <w:tcPr>
            <w:tcW w:w="691" w:type="dxa"/>
          </w:tcPr>
          <w:p w14:paraId="194C135E">
            <w:pPr>
              <w:pStyle w:val="26"/>
            </w:pPr>
            <w:r>
              <w:t xml:space="preserve">1 </w:t>
            </w:r>
            <w:r>
              <w:rPr>
                <w:rFonts w:hint="eastAsia"/>
              </w:rPr>
              <w:t>台</w:t>
            </w:r>
          </w:p>
        </w:tc>
        <w:tc>
          <w:tcPr>
            <w:tcW w:w="1488" w:type="dxa"/>
          </w:tcPr>
          <w:p w14:paraId="168FB1E7">
            <w:pPr>
              <w:pStyle w:val="26"/>
            </w:pPr>
            <w:r>
              <w:rPr>
                <w:rFonts w:hint="eastAsia"/>
              </w:rPr>
              <w:t>部署</w:t>
            </w:r>
            <w:r>
              <w:t xml:space="preserve"> </w:t>
            </w:r>
            <w:r>
              <w:rPr>
                <w:rFonts w:hint="eastAsia"/>
              </w:rPr>
              <w:t>Redis、消息队列等</w:t>
            </w:r>
          </w:p>
        </w:tc>
      </w:tr>
      <w:tr w14:paraId="77458638">
        <w:tblPrEx>
          <w:tblCellMar>
            <w:top w:w="0" w:type="dxa"/>
            <w:left w:w="108" w:type="dxa"/>
            <w:bottom w:w="0" w:type="dxa"/>
            <w:right w:w="108" w:type="dxa"/>
          </w:tblCellMar>
        </w:tblPrEx>
        <w:tc>
          <w:tcPr>
            <w:tcW w:w="850" w:type="dxa"/>
          </w:tcPr>
          <w:p w14:paraId="5C1962A4">
            <w:pPr>
              <w:pStyle w:val="26"/>
            </w:pPr>
            <w:r>
              <w:rPr>
                <w:rFonts w:hint="eastAsia"/>
              </w:rPr>
              <w:t>服务器</w:t>
            </w:r>
          </w:p>
        </w:tc>
        <w:tc>
          <w:tcPr>
            <w:tcW w:w="1700" w:type="dxa"/>
          </w:tcPr>
          <w:p w14:paraId="54EA022C">
            <w:pPr>
              <w:pStyle w:val="26"/>
            </w:pPr>
            <w:r>
              <w:rPr>
                <w:rFonts w:hint="eastAsia"/>
              </w:rPr>
              <w:t>日志与备份服务器</w:t>
            </w:r>
          </w:p>
        </w:tc>
        <w:tc>
          <w:tcPr>
            <w:tcW w:w="3189" w:type="dxa"/>
          </w:tcPr>
          <w:p w14:paraId="30622E99">
            <w:pPr>
              <w:pStyle w:val="26"/>
            </w:pPr>
            <w:r>
              <w:rPr>
                <w:rFonts w:hint="eastAsia"/>
              </w:rPr>
              <w:t>大容量</w:t>
            </w:r>
            <w:r>
              <w:t xml:space="preserve"> </w:t>
            </w:r>
            <w:r>
              <w:rPr>
                <w:rFonts w:hint="eastAsia"/>
              </w:rPr>
              <w:t>SATA/云对象存储</w:t>
            </w:r>
          </w:p>
        </w:tc>
        <w:tc>
          <w:tcPr>
            <w:tcW w:w="691" w:type="dxa"/>
          </w:tcPr>
          <w:p w14:paraId="41A26A8A">
            <w:pPr>
              <w:pStyle w:val="26"/>
            </w:pPr>
            <w:r>
              <w:t xml:space="preserve">1 </w:t>
            </w:r>
            <w:r>
              <w:rPr>
                <w:rFonts w:hint="eastAsia"/>
              </w:rPr>
              <w:t>台/云服务</w:t>
            </w:r>
          </w:p>
        </w:tc>
        <w:tc>
          <w:tcPr>
            <w:tcW w:w="1488" w:type="dxa"/>
          </w:tcPr>
          <w:p w14:paraId="0EDE0A80">
            <w:pPr>
              <w:pStyle w:val="26"/>
            </w:pPr>
            <w:r>
              <w:rPr>
                <w:rFonts w:hint="eastAsia"/>
              </w:rPr>
              <w:t>存放日志与备份</w:t>
            </w:r>
          </w:p>
        </w:tc>
      </w:tr>
      <w:tr w14:paraId="0228904C">
        <w:tblPrEx>
          <w:tblCellMar>
            <w:top w:w="0" w:type="dxa"/>
            <w:left w:w="108" w:type="dxa"/>
            <w:bottom w:w="0" w:type="dxa"/>
            <w:right w:w="108" w:type="dxa"/>
          </w:tblCellMar>
        </w:tblPrEx>
        <w:tc>
          <w:tcPr>
            <w:tcW w:w="850" w:type="dxa"/>
          </w:tcPr>
          <w:p w14:paraId="413B1B9D">
            <w:pPr>
              <w:pStyle w:val="26"/>
            </w:pPr>
            <w:r>
              <w:rPr>
                <w:rFonts w:hint="eastAsia"/>
              </w:rPr>
              <w:t>网络设备</w:t>
            </w:r>
          </w:p>
        </w:tc>
        <w:tc>
          <w:tcPr>
            <w:tcW w:w="1700" w:type="dxa"/>
          </w:tcPr>
          <w:p w14:paraId="139F26E3">
            <w:pPr>
              <w:pStyle w:val="26"/>
            </w:pPr>
            <w:r>
              <w:rPr>
                <w:rFonts w:hint="eastAsia"/>
              </w:rPr>
              <w:t>防火墙</w:t>
            </w:r>
          </w:p>
        </w:tc>
        <w:tc>
          <w:tcPr>
            <w:tcW w:w="3189" w:type="dxa"/>
          </w:tcPr>
          <w:p w14:paraId="5BA38591">
            <w:pPr>
              <w:pStyle w:val="26"/>
              <w:rPr>
                <w:lang w:eastAsia="zh-CN"/>
              </w:rPr>
            </w:pPr>
            <w:r>
              <w:rPr>
                <w:rFonts w:hint="eastAsia"/>
                <w:lang w:eastAsia="zh-CN"/>
              </w:rPr>
              <w:t>支持基本访问控制与安全策略</w:t>
            </w:r>
          </w:p>
        </w:tc>
        <w:tc>
          <w:tcPr>
            <w:tcW w:w="691" w:type="dxa"/>
          </w:tcPr>
          <w:p w14:paraId="2B47E0DF">
            <w:pPr>
              <w:pStyle w:val="26"/>
            </w:pPr>
            <w:r>
              <w:t xml:space="preserve">1 </w:t>
            </w:r>
            <w:r>
              <w:rPr>
                <w:rFonts w:hint="eastAsia"/>
              </w:rPr>
              <w:t>套</w:t>
            </w:r>
          </w:p>
        </w:tc>
        <w:tc>
          <w:tcPr>
            <w:tcW w:w="1488" w:type="dxa"/>
          </w:tcPr>
          <w:p w14:paraId="7F8A92A4">
            <w:pPr>
              <w:pStyle w:val="26"/>
            </w:pPr>
            <w:r>
              <w:rPr>
                <w:rFonts w:hint="eastAsia"/>
              </w:rPr>
              <w:t>校园统一出口</w:t>
            </w:r>
          </w:p>
        </w:tc>
      </w:tr>
      <w:tr w14:paraId="6D384647">
        <w:tblPrEx>
          <w:tblCellMar>
            <w:top w:w="0" w:type="dxa"/>
            <w:left w:w="108" w:type="dxa"/>
            <w:bottom w:w="0" w:type="dxa"/>
            <w:right w:w="108" w:type="dxa"/>
          </w:tblCellMar>
        </w:tblPrEx>
        <w:tc>
          <w:tcPr>
            <w:tcW w:w="850" w:type="dxa"/>
          </w:tcPr>
          <w:p w14:paraId="69346AAE">
            <w:pPr>
              <w:pStyle w:val="26"/>
            </w:pPr>
            <w:r>
              <w:rPr>
                <w:rFonts w:hint="eastAsia"/>
              </w:rPr>
              <w:t>网络设备</w:t>
            </w:r>
          </w:p>
        </w:tc>
        <w:tc>
          <w:tcPr>
            <w:tcW w:w="1700" w:type="dxa"/>
          </w:tcPr>
          <w:p w14:paraId="1AED8276">
            <w:pPr>
              <w:pStyle w:val="26"/>
              <w:rPr>
                <w:lang w:eastAsia="zh-CN"/>
              </w:rPr>
            </w:pPr>
            <w:r>
              <w:rPr>
                <w:rFonts w:hint="eastAsia"/>
                <w:lang w:eastAsia="zh-CN"/>
              </w:rPr>
              <w:t>负载均衡设备</w:t>
            </w:r>
            <w:r>
              <w:rPr>
                <w:lang w:eastAsia="zh-CN"/>
              </w:rPr>
              <w:t xml:space="preserve"> / </w:t>
            </w:r>
            <w:r>
              <w:rPr>
                <w:rFonts w:hint="eastAsia"/>
                <w:lang w:eastAsia="zh-CN"/>
              </w:rPr>
              <w:t>云负载均衡</w:t>
            </w:r>
          </w:p>
        </w:tc>
        <w:tc>
          <w:tcPr>
            <w:tcW w:w="3189" w:type="dxa"/>
          </w:tcPr>
          <w:p w14:paraId="24B2ACE7">
            <w:pPr>
              <w:pStyle w:val="26"/>
            </w:pPr>
            <w:r>
              <w:rPr>
                <w:rFonts w:hint="eastAsia"/>
              </w:rPr>
              <w:t>支持</w:t>
            </w:r>
            <w:r>
              <w:t xml:space="preserve"> HTTP/HTTPS </w:t>
            </w:r>
            <w:r>
              <w:rPr>
                <w:rFonts w:hint="eastAsia"/>
              </w:rPr>
              <w:t>七层转发</w:t>
            </w:r>
          </w:p>
        </w:tc>
        <w:tc>
          <w:tcPr>
            <w:tcW w:w="691" w:type="dxa"/>
          </w:tcPr>
          <w:p w14:paraId="759FF10E">
            <w:pPr>
              <w:pStyle w:val="26"/>
            </w:pPr>
            <w:r>
              <w:t xml:space="preserve">1 </w:t>
            </w:r>
            <w:r>
              <w:rPr>
                <w:rFonts w:hint="eastAsia"/>
              </w:rPr>
              <w:t>套</w:t>
            </w:r>
          </w:p>
        </w:tc>
        <w:tc>
          <w:tcPr>
            <w:tcW w:w="1488" w:type="dxa"/>
          </w:tcPr>
          <w:p w14:paraId="13EFAFCF">
            <w:pPr>
              <w:pStyle w:val="26"/>
            </w:pPr>
            <w:r>
              <w:rPr>
                <w:rFonts w:hint="eastAsia"/>
              </w:rPr>
              <w:t>分发到多个应用实例</w:t>
            </w:r>
          </w:p>
        </w:tc>
      </w:tr>
      <w:tr w14:paraId="0CA87F15">
        <w:tblPrEx>
          <w:tblCellMar>
            <w:top w:w="0" w:type="dxa"/>
            <w:left w:w="108" w:type="dxa"/>
            <w:bottom w:w="0" w:type="dxa"/>
            <w:right w:w="108" w:type="dxa"/>
          </w:tblCellMar>
        </w:tblPrEx>
        <w:tc>
          <w:tcPr>
            <w:tcW w:w="850" w:type="dxa"/>
          </w:tcPr>
          <w:p w14:paraId="22ED06D5">
            <w:pPr>
              <w:pStyle w:val="26"/>
            </w:pPr>
            <w:r>
              <w:rPr>
                <w:rFonts w:hint="eastAsia"/>
              </w:rPr>
              <w:t>商家终端</w:t>
            </w:r>
          </w:p>
        </w:tc>
        <w:tc>
          <w:tcPr>
            <w:tcW w:w="1700" w:type="dxa"/>
          </w:tcPr>
          <w:p w14:paraId="7A2BE8BA">
            <w:pPr>
              <w:pStyle w:val="26"/>
            </w:pPr>
            <w:r>
              <w:rPr>
                <w:rFonts w:hint="eastAsia"/>
              </w:rPr>
              <w:t>商家收银平板/一体机</w:t>
            </w:r>
          </w:p>
        </w:tc>
        <w:tc>
          <w:tcPr>
            <w:tcW w:w="3189" w:type="dxa"/>
          </w:tcPr>
          <w:p w14:paraId="018C0F20">
            <w:pPr>
              <w:pStyle w:val="26"/>
              <w:rPr>
                <w:lang w:eastAsia="zh-CN"/>
              </w:rPr>
            </w:pPr>
            <w:r>
              <w:rPr>
                <w:lang w:eastAsia="zh-CN"/>
              </w:rPr>
              <w:t xml:space="preserve">10–15 </w:t>
            </w:r>
            <w:r>
              <w:rPr>
                <w:rFonts w:hint="eastAsia"/>
                <w:lang w:eastAsia="zh-CN"/>
              </w:rPr>
              <w:t>寸触摸屏，支持有线/无线网络</w:t>
            </w:r>
          </w:p>
        </w:tc>
        <w:tc>
          <w:tcPr>
            <w:tcW w:w="691" w:type="dxa"/>
          </w:tcPr>
          <w:p w14:paraId="752CF34C">
            <w:pPr>
              <w:pStyle w:val="26"/>
            </w:pPr>
            <w:r>
              <w:rPr>
                <w:rFonts w:hint="eastAsia"/>
              </w:rPr>
              <w:t>每档口</w:t>
            </w:r>
            <w:r>
              <w:t xml:space="preserve"> 1 </w:t>
            </w:r>
            <w:r>
              <w:rPr>
                <w:rFonts w:hint="eastAsia"/>
              </w:rPr>
              <w:t>台</w:t>
            </w:r>
          </w:p>
        </w:tc>
        <w:tc>
          <w:tcPr>
            <w:tcW w:w="1488" w:type="dxa"/>
          </w:tcPr>
          <w:p w14:paraId="587E9F0C">
            <w:pPr>
              <w:pStyle w:val="26"/>
              <w:rPr>
                <w:lang w:eastAsia="zh-CN"/>
              </w:rPr>
            </w:pPr>
            <w:r>
              <w:rPr>
                <w:rFonts w:hint="eastAsia"/>
                <w:lang w:eastAsia="zh-CN"/>
              </w:rPr>
              <w:t>接单、出餐、查看订单</w:t>
            </w:r>
          </w:p>
        </w:tc>
      </w:tr>
      <w:tr w14:paraId="6CE8EB53">
        <w:tblPrEx>
          <w:tblCellMar>
            <w:top w:w="0" w:type="dxa"/>
            <w:left w:w="108" w:type="dxa"/>
            <w:bottom w:w="0" w:type="dxa"/>
            <w:right w:w="108" w:type="dxa"/>
          </w:tblCellMar>
        </w:tblPrEx>
        <w:tc>
          <w:tcPr>
            <w:tcW w:w="850" w:type="dxa"/>
          </w:tcPr>
          <w:p w14:paraId="371FF570">
            <w:pPr>
              <w:pStyle w:val="26"/>
            </w:pPr>
            <w:r>
              <w:rPr>
                <w:rFonts w:hint="eastAsia"/>
              </w:rPr>
              <w:t>商家终端</w:t>
            </w:r>
          </w:p>
        </w:tc>
        <w:tc>
          <w:tcPr>
            <w:tcW w:w="1700" w:type="dxa"/>
          </w:tcPr>
          <w:p w14:paraId="601794FD">
            <w:pPr>
              <w:pStyle w:val="26"/>
            </w:pPr>
            <w:r>
              <w:rPr>
                <w:rFonts w:hint="eastAsia"/>
              </w:rPr>
              <w:t>小票打印机</w:t>
            </w:r>
          </w:p>
        </w:tc>
        <w:tc>
          <w:tcPr>
            <w:tcW w:w="3189" w:type="dxa"/>
          </w:tcPr>
          <w:p w14:paraId="03BB9CCF">
            <w:pPr>
              <w:pStyle w:val="26"/>
              <w:rPr>
                <w:lang w:eastAsia="zh-CN"/>
              </w:rPr>
            </w:pPr>
            <w:r>
              <w:rPr>
                <w:rFonts w:hint="eastAsia"/>
                <w:lang w:eastAsia="zh-CN"/>
              </w:rPr>
              <w:t>热敏打印机，支持</w:t>
            </w:r>
            <w:r>
              <w:rPr>
                <w:lang w:eastAsia="zh-CN"/>
              </w:rPr>
              <w:t xml:space="preserve"> </w:t>
            </w:r>
            <w:r>
              <w:rPr>
                <w:rFonts w:hint="eastAsia"/>
                <w:lang w:eastAsia="zh-CN"/>
              </w:rPr>
              <w:t>USB/网络连接</w:t>
            </w:r>
          </w:p>
        </w:tc>
        <w:tc>
          <w:tcPr>
            <w:tcW w:w="691" w:type="dxa"/>
          </w:tcPr>
          <w:p w14:paraId="4F7B5E15">
            <w:pPr>
              <w:pStyle w:val="26"/>
            </w:pPr>
            <w:r>
              <w:rPr>
                <w:rFonts w:hint="eastAsia"/>
              </w:rPr>
              <w:t>每档口</w:t>
            </w:r>
            <w:r>
              <w:t xml:space="preserve"> 1 </w:t>
            </w:r>
            <w:r>
              <w:rPr>
                <w:rFonts w:hint="eastAsia"/>
              </w:rPr>
              <w:t>台</w:t>
            </w:r>
          </w:p>
        </w:tc>
        <w:tc>
          <w:tcPr>
            <w:tcW w:w="1488" w:type="dxa"/>
          </w:tcPr>
          <w:p w14:paraId="4AD51DE6">
            <w:pPr>
              <w:pStyle w:val="26"/>
            </w:pPr>
            <w:r>
              <w:rPr>
                <w:rFonts w:hint="eastAsia"/>
              </w:rPr>
              <w:t>打印取餐号和小票</w:t>
            </w:r>
          </w:p>
        </w:tc>
      </w:tr>
      <w:tr w14:paraId="1ACD0F05">
        <w:tblPrEx>
          <w:tblCellMar>
            <w:top w:w="0" w:type="dxa"/>
            <w:left w:w="108" w:type="dxa"/>
            <w:bottom w:w="0" w:type="dxa"/>
            <w:right w:w="108" w:type="dxa"/>
          </w:tblCellMar>
        </w:tblPrEx>
        <w:tc>
          <w:tcPr>
            <w:tcW w:w="850" w:type="dxa"/>
          </w:tcPr>
          <w:p w14:paraId="3E98C923">
            <w:pPr>
              <w:pStyle w:val="26"/>
            </w:pPr>
            <w:r>
              <w:rPr>
                <w:rFonts w:hint="eastAsia"/>
              </w:rPr>
              <w:t>管理终端</w:t>
            </w:r>
          </w:p>
        </w:tc>
        <w:tc>
          <w:tcPr>
            <w:tcW w:w="1700" w:type="dxa"/>
          </w:tcPr>
          <w:p w14:paraId="06691278">
            <w:pPr>
              <w:pStyle w:val="26"/>
            </w:pPr>
            <w:r>
              <w:rPr>
                <w:rFonts w:hint="eastAsia"/>
              </w:rPr>
              <w:t>管理员</w:t>
            </w:r>
            <w:r>
              <w:t xml:space="preserve"> PC</w:t>
            </w:r>
          </w:p>
        </w:tc>
        <w:tc>
          <w:tcPr>
            <w:tcW w:w="3189" w:type="dxa"/>
          </w:tcPr>
          <w:p w14:paraId="07F63567">
            <w:pPr>
              <w:pStyle w:val="26"/>
            </w:pPr>
            <w:r>
              <w:rPr>
                <w:rFonts w:hint="eastAsia"/>
              </w:rPr>
              <w:t>常规办公配置</w:t>
            </w:r>
          </w:p>
        </w:tc>
        <w:tc>
          <w:tcPr>
            <w:tcW w:w="691" w:type="dxa"/>
          </w:tcPr>
          <w:p w14:paraId="0B6B5F8D">
            <w:pPr>
              <w:pStyle w:val="26"/>
            </w:pPr>
            <w:r>
              <w:rPr>
                <w:rFonts w:hint="eastAsia"/>
              </w:rPr>
              <w:t>若干</w:t>
            </w:r>
          </w:p>
        </w:tc>
        <w:tc>
          <w:tcPr>
            <w:tcW w:w="1488" w:type="dxa"/>
          </w:tcPr>
          <w:p w14:paraId="313D615E">
            <w:pPr>
              <w:pStyle w:val="26"/>
            </w:pPr>
            <w:r>
              <w:rPr>
                <w:rFonts w:hint="eastAsia"/>
              </w:rPr>
              <w:t>访问管理后台</w:t>
            </w:r>
          </w:p>
        </w:tc>
      </w:tr>
      <w:tr w14:paraId="29719F0B">
        <w:tblPrEx>
          <w:tblCellMar>
            <w:top w:w="0" w:type="dxa"/>
            <w:left w:w="108" w:type="dxa"/>
            <w:bottom w:w="0" w:type="dxa"/>
            <w:right w:w="108" w:type="dxa"/>
          </w:tblCellMar>
        </w:tblPrEx>
        <w:tc>
          <w:tcPr>
            <w:tcW w:w="850" w:type="dxa"/>
          </w:tcPr>
          <w:p w14:paraId="47C5EB50">
            <w:pPr>
              <w:pStyle w:val="26"/>
            </w:pPr>
            <w:r>
              <w:rPr>
                <w:rFonts w:hint="eastAsia"/>
              </w:rPr>
              <w:t>学生终端</w:t>
            </w:r>
          </w:p>
        </w:tc>
        <w:tc>
          <w:tcPr>
            <w:tcW w:w="1700" w:type="dxa"/>
          </w:tcPr>
          <w:p w14:paraId="0EE13442">
            <w:pPr>
              <w:pStyle w:val="26"/>
            </w:pPr>
            <w:r>
              <w:rPr>
                <w:rFonts w:hint="eastAsia"/>
              </w:rPr>
              <w:t>学生手机</w:t>
            </w:r>
          </w:p>
        </w:tc>
        <w:tc>
          <w:tcPr>
            <w:tcW w:w="3189" w:type="dxa"/>
          </w:tcPr>
          <w:p w14:paraId="709E736F">
            <w:pPr>
              <w:pStyle w:val="26"/>
              <w:rPr>
                <w:lang w:eastAsia="zh-CN"/>
              </w:rPr>
            </w:pPr>
            <w:r>
              <w:rPr>
                <w:rFonts w:hint="eastAsia"/>
                <w:lang w:eastAsia="zh-CN"/>
              </w:rPr>
              <w:t>智能手机，支持微信小程序/浏览器</w:t>
            </w:r>
          </w:p>
        </w:tc>
        <w:tc>
          <w:tcPr>
            <w:tcW w:w="691" w:type="dxa"/>
          </w:tcPr>
          <w:p w14:paraId="09BF50A7">
            <w:pPr>
              <w:pStyle w:val="26"/>
            </w:pPr>
            <w:r>
              <w:rPr>
                <w:rFonts w:hint="eastAsia"/>
              </w:rPr>
              <w:t>若干</w:t>
            </w:r>
          </w:p>
        </w:tc>
        <w:tc>
          <w:tcPr>
            <w:tcW w:w="1488" w:type="dxa"/>
          </w:tcPr>
          <w:p w14:paraId="0B85DCBB">
            <w:pPr>
              <w:pStyle w:val="26"/>
            </w:pPr>
            <w:r>
              <w:rPr>
                <w:rFonts w:hint="eastAsia"/>
              </w:rPr>
              <w:t>由学生自带</w:t>
            </w:r>
          </w:p>
        </w:tc>
      </w:tr>
      <w:tr w14:paraId="4BFAB25F">
        <w:tblPrEx>
          <w:tblCellMar>
            <w:top w:w="0" w:type="dxa"/>
            <w:left w:w="108" w:type="dxa"/>
            <w:bottom w:w="0" w:type="dxa"/>
            <w:right w:w="108" w:type="dxa"/>
          </w:tblCellMar>
        </w:tblPrEx>
        <w:tc>
          <w:tcPr>
            <w:tcW w:w="850" w:type="dxa"/>
          </w:tcPr>
          <w:p w14:paraId="06EF29D0">
            <w:pPr>
              <w:pStyle w:val="26"/>
            </w:pPr>
            <w:r>
              <w:rPr>
                <w:rFonts w:hint="eastAsia"/>
              </w:rPr>
              <w:t>外部系统</w:t>
            </w:r>
          </w:p>
        </w:tc>
        <w:tc>
          <w:tcPr>
            <w:tcW w:w="1700" w:type="dxa"/>
          </w:tcPr>
          <w:p w14:paraId="2023C89C">
            <w:pPr>
              <w:pStyle w:val="26"/>
            </w:pPr>
            <w:r>
              <w:rPr>
                <w:rFonts w:hint="eastAsia"/>
              </w:rPr>
              <w:t>第三方支付平台</w:t>
            </w:r>
          </w:p>
        </w:tc>
        <w:tc>
          <w:tcPr>
            <w:tcW w:w="3189" w:type="dxa"/>
          </w:tcPr>
          <w:p w14:paraId="17D3DD6B">
            <w:pPr>
              <w:pStyle w:val="26"/>
              <w:rPr>
                <w:lang w:eastAsia="zh-CN"/>
              </w:rPr>
            </w:pPr>
            <w:r>
              <w:rPr>
                <w:rFonts w:hint="eastAsia"/>
                <w:lang w:eastAsia="zh-CN"/>
              </w:rPr>
              <w:t>微信/支付宝/校园卡接口</w:t>
            </w:r>
          </w:p>
        </w:tc>
        <w:tc>
          <w:tcPr>
            <w:tcW w:w="691" w:type="dxa"/>
          </w:tcPr>
          <w:p w14:paraId="35E2160F">
            <w:pPr>
              <w:pStyle w:val="26"/>
            </w:pPr>
            <w:r>
              <w:t xml:space="preserve">1 </w:t>
            </w:r>
            <w:r>
              <w:rPr>
                <w:rFonts w:hint="eastAsia"/>
              </w:rPr>
              <w:t>套</w:t>
            </w:r>
            <w:r>
              <w:t xml:space="preserve"> API</w:t>
            </w:r>
          </w:p>
        </w:tc>
        <w:tc>
          <w:tcPr>
            <w:tcW w:w="1488" w:type="dxa"/>
          </w:tcPr>
          <w:p w14:paraId="3D74FC2A">
            <w:pPr>
              <w:pStyle w:val="26"/>
            </w:pPr>
            <w:r>
              <w:rPr>
                <w:rFonts w:hint="eastAsia"/>
              </w:rPr>
              <w:t>通过</w:t>
            </w:r>
            <w:r>
              <w:t xml:space="preserve"> HTTPS </w:t>
            </w:r>
            <w:r>
              <w:rPr>
                <w:rFonts w:hint="eastAsia"/>
              </w:rPr>
              <w:t>接口调用</w:t>
            </w:r>
          </w:p>
        </w:tc>
      </w:tr>
      <w:tr w14:paraId="682906CB">
        <w:tblPrEx>
          <w:tblCellMar>
            <w:top w:w="0" w:type="dxa"/>
            <w:left w:w="108" w:type="dxa"/>
            <w:bottom w:w="0" w:type="dxa"/>
            <w:right w:w="108" w:type="dxa"/>
          </w:tblCellMar>
        </w:tblPrEx>
        <w:tc>
          <w:tcPr>
            <w:tcW w:w="850" w:type="dxa"/>
          </w:tcPr>
          <w:p w14:paraId="6B99BB8E">
            <w:pPr>
              <w:pStyle w:val="26"/>
            </w:pPr>
            <w:r>
              <w:rPr>
                <w:rFonts w:hint="eastAsia"/>
              </w:rPr>
              <w:t>外部系统</w:t>
            </w:r>
          </w:p>
        </w:tc>
        <w:tc>
          <w:tcPr>
            <w:tcW w:w="1700" w:type="dxa"/>
          </w:tcPr>
          <w:p w14:paraId="03BD16A6">
            <w:pPr>
              <w:pStyle w:val="26"/>
              <w:rPr>
                <w:lang w:eastAsia="zh-CN"/>
              </w:rPr>
            </w:pPr>
            <w:r>
              <w:rPr>
                <w:rFonts w:hint="eastAsia"/>
                <w:lang w:eastAsia="zh-CN"/>
              </w:rPr>
              <w:t>校园统一认证/校园卡系统</w:t>
            </w:r>
          </w:p>
        </w:tc>
        <w:tc>
          <w:tcPr>
            <w:tcW w:w="3189" w:type="dxa"/>
          </w:tcPr>
          <w:p w14:paraId="081A8CB0">
            <w:pPr>
              <w:pStyle w:val="26"/>
              <w:rPr>
                <w:lang w:eastAsia="zh-CN"/>
              </w:rPr>
            </w:pPr>
            <w:r>
              <w:rPr>
                <w:rFonts w:hint="eastAsia"/>
                <w:lang w:eastAsia="zh-CN"/>
              </w:rPr>
              <w:t>提供认证与账户信息接口</w:t>
            </w:r>
          </w:p>
        </w:tc>
        <w:tc>
          <w:tcPr>
            <w:tcW w:w="691" w:type="dxa"/>
          </w:tcPr>
          <w:p w14:paraId="7D94001E">
            <w:pPr>
              <w:pStyle w:val="26"/>
            </w:pPr>
            <w:r>
              <w:t xml:space="preserve">1 </w:t>
            </w:r>
            <w:r>
              <w:rPr>
                <w:rFonts w:hint="eastAsia"/>
              </w:rPr>
              <w:t>套</w:t>
            </w:r>
            <w:r>
              <w:t xml:space="preserve"> API</w:t>
            </w:r>
          </w:p>
        </w:tc>
        <w:tc>
          <w:tcPr>
            <w:tcW w:w="1488" w:type="dxa"/>
          </w:tcPr>
          <w:p w14:paraId="31D58A57">
            <w:pPr>
              <w:pStyle w:val="26"/>
              <w:rPr>
                <w:lang w:eastAsia="zh-CN"/>
              </w:rPr>
            </w:pPr>
            <w:r>
              <w:rPr>
                <w:rFonts w:hint="eastAsia"/>
                <w:lang w:eastAsia="zh-CN"/>
              </w:rPr>
              <w:t>可选，根据学校现有系统集成</w:t>
            </w:r>
          </w:p>
        </w:tc>
      </w:tr>
    </w:tbl>
    <w:p w14:paraId="08F675C3">
      <w:pPr>
        <w:pStyle w:val="13"/>
        <w:rPr>
          <w:lang w:eastAsia="zh-CN"/>
        </w:rPr>
      </w:pPr>
      <w:r>
        <w:rPr>
          <w:rFonts w:hint="eastAsia"/>
          <w:lang w:eastAsia="zh-CN"/>
        </w:rPr>
        <w:t>如项目规模较小，可将应用服务器与缓存服务部署在同一台机器上；如并发量较大，建议采用多台应用服务器</w:t>
      </w:r>
      <w:r>
        <w:rPr>
          <w:lang w:eastAsia="zh-CN"/>
        </w:rPr>
        <w:t xml:space="preserve"> + </w:t>
      </w:r>
      <w:r>
        <w:rPr>
          <w:rFonts w:hint="eastAsia"/>
          <w:lang w:eastAsia="zh-CN"/>
        </w:rPr>
        <w:t>负载均衡</w:t>
      </w:r>
      <w:r>
        <w:rPr>
          <w:lang w:eastAsia="zh-CN"/>
        </w:rPr>
        <w:t xml:space="preserve"> + </w:t>
      </w:r>
      <w:r>
        <w:rPr>
          <w:rFonts w:hint="eastAsia"/>
          <w:lang w:eastAsia="zh-CN"/>
        </w:rPr>
        <w:t>数据库读写分离的方式扩展。</w:t>
      </w:r>
    </w:p>
    <w:p w14:paraId="72106F69">
      <w:r>
        <w:pict>
          <v:rect id="_x0000_i1032" o:spt="1" style="height:1.5pt;width:0pt;" coordsize="21600,21600" o:hr="t" o:hrstd="t" o:hralign="center">
            <v:path/>
            <v:fill focussize="0,0"/>
            <v:stroke/>
            <v:imagedata o:title=""/>
            <o:lock v:ext="edit"/>
            <w10:wrap type="none"/>
            <w10:anchorlock/>
          </v:rect>
        </w:pict>
      </w:r>
    </w:p>
    <w:bookmarkEnd w:id="8"/>
    <w:bookmarkEnd w:id="10"/>
    <w:p w14:paraId="7B8F0A79">
      <w:pPr>
        <w:pStyle w:val="4"/>
        <w:rPr>
          <w:lang w:eastAsia="zh-CN"/>
        </w:rPr>
      </w:pPr>
      <w:bookmarkStart w:id="11" w:name="成本-效益分析"/>
      <w:r>
        <w:rPr>
          <w:lang w:eastAsia="zh-CN"/>
        </w:rPr>
        <w:t xml:space="preserve">4. </w:t>
      </w:r>
      <w:r>
        <w:rPr>
          <w:rFonts w:hint="eastAsia"/>
          <w:lang w:eastAsia="zh-CN"/>
        </w:rPr>
        <w:t>成本</w:t>
      </w:r>
      <w:r>
        <w:rPr>
          <w:lang w:eastAsia="zh-CN"/>
        </w:rPr>
        <w:t xml:space="preserve"> / </w:t>
      </w:r>
      <w:r>
        <w:rPr>
          <w:rFonts w:hint="eastAsia"/>
          <w:lang w:eastAsia="zh-CN"/>
        </w:rPr>
        <w:t>效益分析</w:t>
      </w:r>
    </w:p>
    <w:p w14:paraId="3991C390">
      <w:pPr>
        <w:pStyle w:val="25"/>
        <w:rPr>
          <w:lang w:eastAsia="zh-CN"/>
        </w:rPr>
      </w:pPr>
      <w:r>
        <w:rPr>
          <w:rFonts w:hint="eastAsia"/>
          <w:lang w:eastAsia="zh-CN"/>
        </w:rPr>
        <w:t>本节采用定性</w:t>
      </w:r>
      <w:r>
        <w:rPr>
          <w:lang w:eastAsia="zh-CN"/>
        </w:rPr>
        <w:t xml:space="preserve"> + </w:t>
      </w:r>
      <w:r>
        <w:rPr>
          <w:rFonts w:hint="eastAsia"/>
          <w:lang w:eastAsia="zh-CN"/>
        </w:rPr>
        <w:t>定性估算的方式给出成本与效益分析，可在实际投标或立项时细化为精确金额。</w:t>
      </w:r>
    </w:p>
    <w:p w14:paraId="28082BAD">
      <w:pPr>
        <w:pStyle w:val="5"/>
      </w:pPr>
      <w:bookmarkStart w:id="12" w:name="成本构成"/>
      <w:r>
        <w:t xml:space="preserve">4.1 </w:t>
      </w:r>
      <w:r>
        <w:rPr>
          <w:rFonts w:hint="eastAsia"/>
        </w:rPr>
        <w:t>成本构成</w:t>
      </w:r>
    </w:p>
    <w:p w14:paraId="5C8066CF">
      <w:pPr>
        <w:pStyle w:val="26"/>
        <w:numPr>
          <w:ilvl w:val="0"/>
          <w:numId w:val="13"/>
        </w:numPr>
      </w:pPr>
      <w:r>
        <w:rPr>
          <w:rFonts w:hint="eastAsia"/>
          <w:b/>
          <w:bCs/>
        </w:rPr>
        <w:t>硬件成本</w:t>
      </w:r>
    </w:p>
    <w:p w14:paraId="44F500AB">
      <w:pPr>
        <w:pStyle w:val="26"/>
        <w:numPr>
          <w:ilvl w:val="1"/>
          <w:numId w:val="1"/>
        </w:numPr>
        <w:rPr>
          <w:lang w:eastAsia="zh-CN"/>
        </w:rPr>
      </w:pPr>
      <w:r>
        <w:rPr>
          <w:rFonts w:hint="eastAsia"/>
          <w:lang w:eastAsia="zh-CN"/>
        </w:rPr>
        <w:t>服务器：包括应用服务器、数据库服务器、备份存储等；</w:t>
      </w:r>
    </w:p>
    <w:p w14:paraId="0627886D">
      <w:pPr>
        <w:pStyle w:val="26"/>
        <w:numPr>
          <w:ilvl w:val="1"/>
          <w:numId w:val="1"/>
        </w:numPr>
        <w:rPr>
          <w:lang w:eastAsia="zh-CN"/>
        </w:rPr>
      </w:pPr>
      <w:r>
        <w:rPr>
          <w:rFonts w:hint="eastAsia"/>
          <w:lang w:eastAsia="zh-CN"/>
        </w:rPr>
        <w:t>终端设备：食堂档口的平板/一体机、小票打印机；</w:t>
      </w:r>
    </w:p>
    <w:p w14:paraId="35A96B15">
      <w:pPr>
        <w:pStyle w:val="26"/>
        <w:numPr>
          <w:ilvl w:val="1"/>
          <w:numId w:val="1"/>
        </w:numPr>
        <w:rPr>
          <w:lang w:eastAsia="zh-CN"/>
        </w:rPr>
      </w:pPr>
      <w:r>
        <w:rPr>
          <w:rFonts w:hint="eastAsia"/>
          <w:lang w:eastAsia="zh-CN"/>
        </w:rPr>
        <w:t>网络设备（如另行采购）：交换机、负载均衡、防火墙等。</w:t>
      </w:r>
    </w:p>
    <w:p w14:paraId="3F7DC1EC">
      <w:pPr>
        <w:pStyle w:val="26"/>
        <w:numPr>
          <w:ilvl w:val="0"/>
          <w:numId w:val="13"/>
        </w:numPr>
      </w:pPr>
      <w:r>
        <w:rPr>
          <w:rFonts w:hint="eastAsia"/>
          <w:b/>
          <w:bCs/>
        </w:rPr>
        <w:t>软件与平台成本</w:t>
      </w:r>
    </w:p>
    <w:p w14:paraId="5685448A">
      <w:pPr>
        <w:pStyle w:val="26"/>
        <w:numPr>
          <w:ilvl w:val="1"/>
          <w:numId w:val="1"/>
        </w:numPr>
        <w:rPr>
          <w:lang w:eastAsia="zh-CN"/>
        </w:rPr>
      </w:pPr>
      <w:r>
        <w:rPr>
          <w:rFonts w:hint="eastAsia"/>
          <w:lang w:eastAsia="zh-CN"/>
        </w:rPr>
        <w:t>服务器操作系统（若采用</w:t>
      </w:r>
      <w:r>
        <w:rPr>
          <w:lang w:eastAsia="zh-CN"/>
        </w:rPr>
        <w:t xml:space="preserve"> Linux </w:t>
      </w:r>
      <w:r>
        <w:rPr>
          <w:rFonts w:hint="eastAsia"/>
          <w:lang w:eastAsia="zh-CN"/>
        </w:rPr>
        <w:t>开源发行版，系统授权费用可忽略）；</w:t>
      </w:r>
    </w:p>
    <w:p w14:paraId="51A338C0">
      <w:pPr>
        <w:pStyle w:val="26"/>
        <w:numPr>
          <w:ilvl w:val="1"/>
          <w:numId w:val="1"/>
        </w:numPr>
        <w:rPr>
          <w:lang w:eastAsia="zh-CN"/>
        </w:rPr>
      </w:pPr>
      <w:r>
        <w:rPr>
          <w:rFonts w:hint="eastAsia"/>
          <w:lang w:eastAsia="zh-CN"/>
        </w:rPr>
        <w:t>数据库系统（可选用开源数据库以降低授权成本）；</w:t>
      </w:r>
    </w:p>
    <w:p w14:paraId="7DC4F6B0">
      <w:pPr>
        <w:pStyle w:val="26"/>
        <w:numPr>
          <w:ilvl w:val="1"/>
          <w:numId w:val="1"/>
        </w:numPr>
        <w:rPr>
          <w:lang w:eastAsia="zh-CN"/>
        </w:rPr>
      </w:pPr>
      <w:r>
        <w:rPr>
          <w:rFonts w:hint="eastAsia"/>
          <w:lang w:eastAsia="zh-CN"/>
        </w:rPr>
        <w:t>中间件（Nginx、Redis、消息队列等多为开源）；</w:t>
      </w:r>
    </w:p>
    <w:p w14:paraId="0838AF15">
      <w:pPr>
        <w:pStyle w:val="26"/>
        <w:numPr>
          <w:ilvl w:val="1"/>
          <w:numId w:val="1"/>
        </w:numPr>
        <w:rPr>
          <w:lang w:eastAsia="zh-CN"/>
        </w:rPr>
      </w:pPr>
      <w:r>
        <w:rPr>
          <w:rFonts w:hint="eastAsia"/>
          <w:lang w:eastAsia="zh-CN"/>
        </w:rPr>
        <w:t>第三方支付平台：通常不收取固定软件费，但会对交易抽取一定手续费。</w:t>
      </w:r>
    </w:p>
    <w:p w14:paraId="01A176E6">
      <w:pPr>
        <w:pStyle w:val="26"/>
        <w:numPr>
          <w:ilvl w:val="0"/>
          <w:numId w:val="13"/>
        </w:numPr>
      </w:pPr>
      <w:r>
        <w:rPr>
          <w:rFonts w:hint="eastAsia"/>
          <w:b/>
          <w:bCs/>
        </w:rPr>
        <w:t>开发与实施成本</w:t>
      </w:r>
    </w:p>
    <w:p w14:paraId="2A5B06DC">
      <w:pPr>
        <w:pStyle w:val="26"/>
        <w:numPr>
          <w:ilvl w:val="1"/>
          <w:numId w:val="1"/>
        </w:numPr>
        <w:rPr>
          <w:lang w:eastAsia="zh-CN"/>
        </w:rPr>
      </w:pPr>
      <w:r>
        <w:rPr>
          <w:rFonts w:hint="eastAsia"/>
          <w:lang w:eastAsia="zh-CN"/>
        </w:rPr>
        <w:t>需求调研与系统设计（需求分析、总体设计、详细设计）；</w:t>
      </w:r>
    </w:p>
    <w:p w14:paraId="0122ED55">
      <w:pPr>
        <w:pStyle w:val="26"/>
        <w:numPr>
          <w:ilvl w:val="1"/>
          <w:numId w:val="1"/>
        </w:numPr>
        <w:rPr>
          <w:lang w:eastAsia="zh-CN"/>
        </w:rPr>
      </w:pPr>
      <w:r>
        <w:rPr>
          <w:rFonts w:hint="eastAsia"/>
          <w:lang w:eastAsia="zh-CN"/>
        </w:rPr>
        <w:t>前端开发（学生端、商家端、管理后台界面）；</w:t>
      </w:r>
    </w:p>
    <w:p w14:paraId="33F798D4">
      <w:pPr>
        <w:pStyle w:val="26"/>
        <w:numPr>
          <w:ilvl w:val="1"/>
          <w:numId w:val="1"/>
        </w:numPr>
        <w:rPr>
          <w:lang w:eastAsia="zh-CN"/>
        </w:rPr>
      </w:pPr>
      <w:r>
        <w:rPr>
          <w:rFonts w:hint="eastAsia"/>
          <w:lang w:eastAsia="zh-CN"/>
        </w:rPr>
        <w:t>后端开发（各业务子系统接口与业务逻辑）；</w:t>
      </w:r>
    </w:p>
    <w:p w14:paraId="3CAECF07">
      <w:pPr>
        <w:pStyle w:val="26"/>
        <w:numPr>
          <w:ilvl w:val="1"/>
          <w:numId w:val="1"/>
        </w:numPr>
        <w:rPr>
          <w:lang w:eastAsia="zh-CN"/>
        </w:rPr>
      </w:pPr>
      <w:r>
        <w:rPr>
          <w:rFonts w:hint="eastAsia"/>
          <w:lang w:eastAsia="zh-CN"/>
        </w:rPr>
        <w:t>接口对接与联调（支付平台、校园卡、统一认证）；</w:t>
      </w:r>
    </w:p>
    <w:p w14:paraId="19490A40">
      <w:pPr>
        <w:pStyle w:val="26"/>
        <w:numPr>
          <w:ilvl w:val="1"/>
          <w:numId w:val="1"/>
        </w:numPr>
        <w:rPr>
          <w:lang w:eastAsia="zh-CN"/>
        </w:rPr>
      </w:pPr>
      <w:r>
        <w:rPr>
          <w:rFonts w:hint="eastAsia"/>
          <w:lang w:eastAsia="zh-CN"/>
        </w:rPr>
        <w:t>系统测试（单元测试、集成测试、性能测试、安全测试）；</w:t>
      </w:r>
    </w:p>
    <w:p w14:paraId="221AF066">
      <w:pPr>
        <w:pStyle w:val="26"/>
        <w:numPr>
          <w:ilvl w:val="1"/>
          <w:numId w:val="1"/>
        </w:numPr>
        <w:rPr>
          <w:lang w:eastAsia="zh-CN"/>
        </w:rPr>
      </w:pPr>
      <w:r>
        <w:rPr>
          <w:rFonts w:hint="eastAsia"/>
          <w:lang w:eastAsia="zh-CN"/>
        </w:rPr>
        <w:t>部署上线与初始数据导入。</w:t>
      </w:r>
    </w:p>
    <w:p w14:paraId="7E8546E7">
      <w:pPr>
        <w:pStyle w:val="26"/>
        <w:numPr>
          <w:ilvl w:val="0"/>
          <w:numId w:val="13"/>
        </w:numPr>
      </w:pPr>
      <w:r>
        <w:rPr>
          <w:rFonts w:hint="eastAsia"/>
          <w:b/>
          <w:bCs/>
        </w:rPr>
        <w:t>运维与运营成本</w:t>
      </w:r>
    </w:p>
    <w:p w14:paraId="59FE018E">
      <w:pPr>
        <w:pStyle w:val="26"/>
        <w:numPr>
          <w:ilvl w:val="1"/>
          <w:numId w:val="1"/>
        </w:numPr>
        <w:rPr>
          <w:lang w:eastAsia="zh-CN"/>
        </w:rPr>
      </w:pPr>
      <w:r>
        <w:rPr>
          <w:rFonts w:hint="eastAsia"/>
          <w:lang w:eastAsia="zh-CN"/>
        </w:rPr>
        <w:t>服务器托管或云服务器费用；</w:t>
      </w:r>
    </w:p>
    <w:p w14:paraId="008E8553">
      <w:pPr>
        <w:pStyle w:val="26"/>
        <w:numPr>
          <w:ilvl w:val="1"/>
          <w:numId w:val="1"/>
        </w:numPr>
        <w:rPr>
          <w:lang w:eastAsia="zh-CN"/>
        </w:rPr>
      </w:pPr>
      <w:r>
        <w:rPr>
          <w:rFonts w:hint="eastAsia"/>
          <w:lang w:eastAsia="zh-CN"/>
        </w:rPr>
        <w:t>系统监控与运维人工成本；</w:t>
      </w:r>
    </w:p>
    <w:p w14:paraId="769D615E">
      <w:pPr>
        <w:pStyle w:val="26"/>
        <w:numPr>
          <w:ilvl w:val="1"/>
          <w:numId w:val="1"/>
        </w:numPr>
        <w:rPr>
          <w:lang w:eastAsia="zh-CN"/>
        </w:rPr>
      </w:pPr>
      <w:r>
        <w:rPr>
          <w:rFonts w:hint="eastAsia"/>
          <w:lang w:eastAsia="zh-CN"/>
        </w:rPr>
        <w:t>备份、日志管理与安全加固成本；</w:t>
      </w:r>
    </w:p>
    <w:p w14:paraId="0EAD5767">
      <w:pPr>
        <w:pStyle w:val="26"/>
        <w:numPr>
          <w:ilvl w:val="1"/>
          <w:numId w:val="1"/>
        </w:numPr>
        <w:rPr>
          <w:lang w:eastAsia="zh-CN"/>
        </w:rPr>
      </w:pPr>
      <w:r>
        <w:rPr>
          <w:rFonts w:hint="eastAsia"/>
          <w:lang w:eastAsia="zh-CN"/>
        </w:rPr>
        <w:t>功能迭代与升级带来的持续开发成本。</w:t>
      </w:r>
    </w:p>
    <w:p w14:paraId="2AFEBA00">
      <w:pPr>
        <w:pStyle w:val="13"/>
        <w:rPr>
          <w:lang w:eastAsia="zh-CN"/>
        </w:rPr>
      </w:pPr>
      <w:r>
        <w:rPr>
          <w:rFonts w:hint="eastAsia"/>
          <w:lang w:eastAsia="zh-CN"/>
        </w:rPr>
        <w:t>在课设</w:t>
      </w:r>
      <w:r>
        <w:rPr>
          <w:lang w:eastAsia="zh-CN"/>
        </w:rPr>
        <w:t xml:space="preserve"> / </w:t>
      </w:r>
      <w:r>
        <w:rPr>
          <w:rFonts w:hint="eastAsia"/>
          <w:lang w:eastAsia="zh-CN"/>
        </w:rPr>
        <w:t>毕设阶段，可以将成本拆分为“硬件投入”、“软件开发人力投入”和“运维成本”三大类，并用人月数或预算区间来表示。</w:t>
      </w:r>
    </w:p>
    <w:bookmarkEnd w:id="12"/>
    <w:p w14:paraId="09325298">
      <w:pPr>
        <w:pStyle w:val="5"/>
      </w:pPr>
      <w:bookmarkStart w:id="13" w:name="效益分析"/>
      <w:r>
        <w:t xml:space="preserve">4.2 </w:t>
      </w:r>
      <w:r>
        <w:rPr>
          <w:rFonts w:hint="eastAsia"/>
        </w:rPr>
        <w:t>效益分析</w:t>
      </w:r>
    </w:p>
    <w:p w14:paraId="6A97345C">
      <w:pPr>
        <w:pStyle w:val="6"/>
      </w:pPr>
      <w:bookmarkStart w:id="14" w:name="经济效益"/>
      <w:r>
        <w:t xml:space="preserve">4.2.1 </w:t>
      </w:r>
      <w:r>
        <w:rPr>
          <w:rFonts w:hint="eastAsia"/>
        </w:rPr>
        <w:t>经济效益</w:t>
      </w:r>
    </w:p>
    <w:p w14:paraId="45C08E87">
      <w:pPr>
        <w:pStyle w:val="26"/>
        <w:numPr>
          <w:ilvl w:val="0"/>
          <w:numId w:val="1"/>
        </w:numPr>
        <w:rPr>
          <w:lang w:eastAsia="zh-CN"/>
        </w:rPr>
      </w:pPr>
      <w:r>
        <w:rPr>
          <w:rFonts w:hint="eastAsia"/>
          <w:b/>
          <w:bCs/>
          <w:lang w:eastAsia="zh-CN"/>
        </w:rPr>
        <w:t>减少人工收银成本</w:t>
      </w:r>
      <w:r>
        <w:rPr>
          <w:lang w:eastAsia="zh-CN"/>
        </w:rPr>
        <w:br w:type="textWrapping"/>
      </w:r>
      <w:r>
        <w:rPr>
          <w:rFonts w:hint="eastAsia"/>
          <w:lang w:eastAsia="zh-CN"/>
        </w:rPr>
        <w:t>食堂收银员工作量下降，可减少部分收银岗位或将其转为服务岗位，降低人工成本。</w:t>
      </w:r>
    </w:p>
    <w:p w14:paraId="0728BA79">
      <w:pPr>
        <w:pStyle w:val="26"/>
        <w:numPr>
          <w:ilvl w:val="0"/>
          <w:numId w:val="1"/>
        </w:numPr>
        <w:rPr>
          <w:lang w:eastAsia="zh-CN"/>
        </w:rPr>
      </w:pPr>
      <w:r>
        <w:rPr>
          <w:rFonts w:hint="eastAsia"/>
          <w:b/>
          <w:bCs/>
          <w:lang w:eastAsia="zh-CN"/>
        </w:rPr>
        <w:t>提升翻台率与销售额</w:t>
      </w:r>
      <w:r>
        <w:rPr>
          <w:lang w:eastAsia="zh-CN"/>
        </w:rPr>
        <w:br w:type="textWrapping"/>
      </w:r>
      <w:r>
        <w:rPr>
          <w:rFonts w:hint="eastAsia"/>
          <w:lang w:eastAsia="zh-CN"/>
        </w:rPr>
        <w:t>学生提前点餐、减少排队时间，有利于提升高峰期处理能力与整体营业额。</w:t>
      </w:r>
    </w:p>
    <w:p w14:paraId="408656E0">
      <w:pPr>
        <w:pStyle w:val="26"/>
        <w:numPr>
          <w:ilvl w:val="0"/>
          <w:numId w:val="1"/>
        </w:numPr>
        <w:rPr>
          <w:lang w:eastAsia="zh-CN"/>
        </w:rPr>
      </w:pPr>
      <w:r>
        <w:rPr>
          <w:rFonts w:hint="eastAsia"/>
          <w:b/>
          <w:bCs/>
          <w:lang w:eastAsia="zh-CN"/>
        </w:rPr>
        <w:t>降低错误与损耗</w:t>
      </w:r>
      <w:r>
        <w:rPr>
          <w:lang w:eastAsia="zh-CN"/>
        </w:rPr>
        <w:br w:type="textWrapping"/>
      </w:r>
      <w:r>
        <w:rPr>
          <w:rFonts w:hint="eastAsia"/>
          <w:lang w:eastAsia="zh-CN"/>
        </w:rPr>
        <w:t>系统自动计算金额与统计销量，减少人工点餐出错与现金管理风险，从而降低损失。</w:t>
      </w:r>
    </w:p>
    <w:bookmarkEnd w:id="14"/>
    <w:p w14:paraId="7CBF9B93">
      <w:pPr>
        <w:pStyle w:val="6"/>
      </w:pPr>
      <w:bookmarkStart w:id="15" w:name="管理效益"/>
      <w:r>
        <w:t xml:space="preserve">4.2.2 </w:t>
      </w:r>
      <w:r>
        <w:rPr>
          <w:rFonts w:hint="eastAsia"/>
        </w:rPr>
        <w:t>管理效益</w:t>
      </w:r>
    </w:p>
    <w:p w14:paraId="5DC04C30">
      <w:pPr>
        <w:pStyle w:val="26"/>
        <w:numPr>
          <w:ilvl w:val="0"/>
          <w:numId w:val="1"/>
        </w:numPr>
        <w:rPr>
          <w:lang w:eastAsia="zh-CN"/>
        </w:rPr>
      </w:pPr>
      <w:r>
        <w:rPr>
          <w:rFonts w:hint="eastAsia"/>
          <w:b/>
          <w:bCs/>
          <w:lang w:eastAsia="zh-CN"/>
        </w:rPr>
        <w:t>数据可视化与精细化管理</w:t>
      </w:r>
      <w:r>
        <w:rPr>
          <w:lang w:eastAsia="zh-CN"/>
        </w:rPr>
        <w:br w:type="textWrapping"/>
      </w:r>
      <w:r>
        <w:rPr>
          <w:rFonts w:hint="eastAsia"/>
          <w:lang w:eastAsia="zh-CN"/>
        </w:rPr>
        <w:t>系统按日/周/月输出营业额、菜品销量、评价反馈等，帮助后勤与商家做菜品调整与成本控制。</w:t>
      </w:r>
    </w:p>
    <w:p w14:paraId="3537BBF5">
      <w:pPr>
        <w:pStyle w:val="26"/>
        <w:numPr>
          <w:ilvl w:val="0"/>
          <w:numId w:val="1"/>
        </w:numPr>
        <w:rPr>
          <w:lang w:eastAsia="zh-CN"/>
        </w:rPr>
      </w:pPr>
      <w:r>
        <w:rPr>
          <w:rFonts w:hint="eastAsia"/>
          <w:b/>
          <w:bCs/>
          <w:lang w:eastAsia="zh-CN"/>
        </w:rPr>
        <w:t>统一平台管理</w:t>
      </w:r>
      <w:r>
        <w:rPr>
          <w:lang w:eastAsia="zh-CN"/>
        </w:rPr>
        <w:br w:type="textWrapping"/>
      </w:r>
      <w:r>
        <w:rPr>
          <w:rFonts w:hint="eastAsia"/>
          <w:lang w:eastAsia="zh-CN"/>
        </w:rPr>
        <w:t>使用统一平台管理多个食堂档口、活动与公告，提升管理效率，避免各档口信息不统一。</w:t>
      </w:r>
    </w:p>
    <w:p w14:paraId="36327CC6">
      <w:pPr>
        <w:pStyle w:val="26"/>
        <w:numPr>
          <w:ilvl w:val="0"/>
          <w:numId w:val="1"/>
        </w:numPr>
        <w:rPr>
          <w:lang w:eastAsia="zh-CN"/>
        </w:rPr>
      </w:pPr>
      <w:r>
        <w:rPr>
          <w:rFonts w:hint="eastAsia"/>
          <w:b/>
          <w:bCs/>
          <w:lang w:eastAsia="zh-CN"/>
        </w:rPr>
        <w:t>可追溯性与审计能力</w:t>
      </w:r>
      <w:r>
        <w:rPr>
          <w:lang w:eastAsia="zh-CN"/>
        </w:rPr>
        <w:br w:type="textWrapping"/>
      </w:r>
      <w:r>
        <w:rPr>
          <w:rFonts w:hint="eastAsia"/>
          <w:lang w:eastAsia="zh-CN"/>
        </w:rPr>
        <w:t>所有订单、支付与退款有完整记录，便于后续审计与责任追踪。</w:t>
      </w:r>
    </w:p>
    <w:bookmarkEnd w:id="15"/>
    <w:p w14:paraId="49E97871">
      <w:pPr>
        <w:pStyle w:val="6"/>
      </w:pPr>
      <w:bookmarkStart w:id="16" w:name="社会与服务效益"/>
      <w:r>
        <w:t xml:space="preserve">4.2.3 </w:t>
      </w:r>
      <w:r>
        <w:rPr>
          <w:rFonts w:hint="eastAsia"/>
        </w:rPr>
        <w:t>社会与服务效益</w:t>
      </w:r>
    </w:p>
    <w:p w14:paraId="1CBE6FF4">
      <w:pPr>
        <w:pStyle w:val="26"/>
        <w:numPr>
          <w:ilvl w:val="0"/>
          <w:numId w:val="1"/>
        </w:numPr>
        <w:rPr>
          <w:lang w:eastAsia="zh-CN"/>
        </w:rPr>
      </w:pPr>
      <w:r>
        <w:rPr>
          <w:rFonts w:hint="eastAsia"/>
          <w:b/>
          <w:bCs/>
          <w:lang w:eastAsia="zh-CN"/>
        </w:rPr>
        <w:t>提升学生就餐体验</w:t>
      </w:r>
      <w:r>
        <w:rPr>
          <w:lang w:eastAsia="zh-CN"/>
        </w:rPr>
        <w:br w:type="textWrapping"/>
      </w:r>
      <w:r>
        <w:rPr>
          <w:rFonts w:hint="eastAsia"/>
          <w:lang w:eastAsia="zh-CN"/>
        </w:rPr>
        <w:t>学生可在课间提前点餐，减少现场排队与拥挤感，提升满意度。</w:t>
      </w:r>
    </w:p>
    <w:p w14:paraId="50D9A281">
      <w:pPr>
        <w:pStyle w:val="26"/>
        <w:numPr>
          <w:ilvl w:val="0"/>
          <w:numId w:val="1"/>
        </w:numPr>
        <w:rPr>
          <w:lang w:eastAsia="zh-CN"/>
        </w:rPr>
      </w:pPr>
      <w:r>
        <w:rPr>
          <w:rFonts w:hint="eastAsia"/>
          <w:b/>
          <w:bCs/>
          <w:lang w:eastAsia="zh-CN"/>
        </w:rPr>
        <w:t>提升学校信息化水平</w:t>
      </w:r>
      <w:r>
        <w:rPr>
          <w:lang w:eastAsia="zh-CN"/>
        </w:rPr>
        <w:br w:type="textWrapping"/>
      </w:r>
      <w:r>
        <w:rPr>
          <w:rFonts w:hint="eastAsia"/>
          <w:lang w:eastAsia="zh-CN"/>
        </w:rPr>
        <w:t>与校园一卡通、统一认证等系统打通，整体提升校园信息化建设水平与形象。</w:t>
      </w:r>
    </w:p>
    <w:p w14:paraId="483C17EA">
      <w:pPr>
        <w:pStyle w:val="26"/>
        <w:numPr>
          <w:ilvl w:val="0"/>
          <w:numId w:val="1"/>
        </w:numPr>
        <w:rPr>
          <w:lang w:eastAsia="zh-CN"/>
        </w:rPr>
      </w:pPr>
      <w:r>
        <w:rPr>
          <w:rFonts w:hint="eastAsia"/>
          <w:b/>
          <w:bCs/>
          <w:lang w:eastAsia="zh-CN"/>
        </w:rPr>
        <w:t>支持防疫与安全管理（如有需要）</w:t>
      </w:r>
      <w:r>
        <w:rPr>
          <w:lang w:eastAsia="zh-CN"/>
        </w:rPr>
        <w:br w:type="textWrapping"/>
      </w:r>
      <w:r>
        <w:rPr>
          <w:rFonts w:hint="eastAsia"/>
          <w:lang w:eastAsia="zh-CN"/>
        </w:rPr>
        <w:t>可记录就餐时间与地点，为防疫追溯与安全管理提供数据支持。</w:t>
      </w:r>
    </w:p>
    <w:bookmarkEnd w:id="13"/>
    <w:bookmarkEnd w:id="16"/>
    <w:p w14:paraId="446E38CF">
      <w:pPr>
        <w:pStyle w:val="5"/>
        <w:rPr>
          <w:lang w:eastAsia="zh-CN"/>
        </w:rPr>
      </w:pPr>
      <w:bookmarkStart w:id="17" w:name="成本效益综合评价"/>
      <w:r>
        <w:rPr>
          <w:lang w:eastAsia="zh-CN"/>
        </w:rPr>
        <w:t xml:space="preserve">4.3 </w:t>
      </w:r>
      <w:r>
        <w:rPr>
          <w:rFonts w:hint="eastAsia"/>
          <w:lang w:eastAsia="zh-CN"/>
        </w:rPr>
        <w:t>成本效益综合评价</w:t>
      </w:r>
    </w:p>
    <w:p w14:paraId="53863E01">
      <w:pPr>
        <w:pStyle w:val="25"/>
        <w:rPr>
          <w:lang w:eastAsia="zh-CN"/>
        </w:rPr>
      </w:pPr>
      <w:r>
        <w:rPr>
          <w:rFonts w:hint="eastAsia"/>
          <w:lang w:eastAsia="zh-CN"/>
        </w:rPr>
        <w:t>综合考虑硬件设备、软件开发、运维等投入，与系统在提高点餐效率、优化管理、减少人工成本和提升校园信息化水平等方面的收益相比：</w:t>
      </w:r>
    </w:p>
    <w:p w14:paraId="6005A047">
      <w:pPr>
        <w:pStyle w:val="26"/>
        <w:numPr>
          <w:ilvl w:val="0"/>
          <w:numId w:val="1"/>
        </w:numPr>
        <w:rPr>
          <w:lang w:eastAsia="zh-CN"/>
        </w:rPr>
      </w:pPr>
      <w:r>
        <w:rPr>
          <w:rFonts w:hint="eastAsia"/>
          <w:b/>
          <w:bCs/>
          <w:lang w:eastAsia="zh-CN"/>
        </w:rPr>
        <w:t>短期</w:t>
      </w:r>
      <w:r>
        <w:rPr>
          <w:rFonts w:hint="eastAsia"/>
          <w:lang w:eastAsia="zh-CN"/>
        </w:rPr>
        <w:t>（1–2</w:t>
      </w:r>
      <w:r>
        <w:rPr>
          <w:lang w:eastAsia="zh-CN"/>
        </w:rPr>
        <w:t xml:space="preserve"> </w:t>
      </w:r>
      <w:r>
        <w:rPr>
          <w:rFonts w:hint="eastAsia"/>
          <w:lang w:eastAsia="zh-CN"/>
        </w:rPr>
        <w:t>年）：投入较大，但可显著改善体验与管理水平；</w:t>
      </w:r>
    </w:p>
    <w:p w14:paraId="52E29D8E">
      <w:pPr>
        <w:pStyle w:val="26"/>
        <w:numPr>
          <w:ilvl w:val="0"/>
          <w:numId w:val="1"/>
        </w:numPr>
        <w:rPr>
          <w:lang w:eastAsia="zh-CN"/>
        </w:rPr>
      </w:pPr>
      <w:r>
        <w:rPr>
          <w:rFonts w:hint="eastAsia"/>
          <w:b/>
          <w:bCs/>
          <w:lang w:eastAsia="zh-CN"/>
        </w:rPr>
        <w:t>中长期</w:t>
      </w:r>
      <w:r>
        <w:rPr>
          <w:rFonts w:hint="eastAsia"/>
          <w:lang w:eastAsia="zh-CN"/>
        </w:rPr>
        <w:t>（3</w:t>
      </w:r>
      <w:r>
        <w:rPr>
          <w:lang w:eastAsia="zh-CN"/>
        </w:rPr>
        <w:t xml:space="preserve"> </w:t>
      </w:r>
      <w:r>
        <w:rPr>
          <w:rFonts w:hint="eastAsia"/>
          <w:lang w:eastAsia="zh-CN"/>
        </w:rPr>
        <w:t>年及以上）：随着用户规模稳定与运维成本相对固定，经济效益与管理效益会逐步显现，投资具有良好的回报前景。</w:t>
      </w:r>
    </w:p>
    <w:bookmarkEnd w:id="0"/>
    <w:bookmarkEnd w:id="11"/>
    <w:bookmarkEnd w:id="17"/>
    <w:p w14:paraId="27625697">
      <w:pPr>
        <w:pStyle w:val="26"/>
        <w:rPr>
          <w:rFonts w:hint="eastAsia"/>
          <w:lang w:eastAsia="zh-CN"/>
        </w:rPr>
      </w:pPr>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6DE698"/>
    <w:multiLevelType w:val="multilevel"/>
    <w:tmpl w:val="9C6DE6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A0CE3D1"/>
    <w:multiLevelType w:val="multilevel"/>
    <w:tmpl w:val="BA0CE3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048B301"/>
    <w:multiLevelType w:val="multilevel"/>
    <w:tmpl w:val="F048B3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AF9D383"/>
    <w:multiLevelType w:val="multilevel"/>
    <w:tmpl w:val="FAF9D3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5">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6">
    <w:nsid w:val="21711BA1"/>
    <w:multiLevelType w:val="multilevel"/>
    <w:tmpl w:val="21711B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B714F0E"/>
    <w:multiLevelType w:val="multilevel"/>
    <w:tmpl w:val="2B714F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2BBF6039"/>
    <w:multiLevelType w:val="multilevel"/>
    <w:tmpl w:val="2BBF60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2DF974C8"/>
    <w:multiLevelType w:val="multilevel"/>
    <w:tmpl w:val="2DF974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913E0D8"/>
    <w:multiLevelType w:val="multilevel"/>
    <w:tmpl w:val="3913E0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435D1269"/>
    <w:multiLevelType w:val="multilevel"/>
    <w:tmpl w:val="435D12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8972CCC"/>
    <w:multiLevelType w:val="multilevel"/>
    <w:tmpl w:val="68972C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11"/>
  </w:num>
  <w:num w:numId="3">
    <w:abstractNumId w:val="9"/>
  </w:num>
  <w:num w:numId="4">
    <w:abstractNumId w:val="6"/>
  </w:num>
  <w:num w:numId="5">
    <w:abstractNumId w:val="12"/>
  </w:num>
  <w:num w:numId="6">
    <w:abstractNumId w:val="10"/>
  </w:num>
  <w:num w:numId="7">
    <w:abstractNumId w:val="7"/>
  </w:num>
  <w:num w:numId="8">
    <w:abstractNumId w:val="2"/>
  </w:num>
  <w:num w:numId="9">
    <w:abstractNumId w:val="1"/>
  </w:num>
  <w:num w:numId="10">
    <w:abstractNumId w:val="3"/>
  </w:num>
  <w:num w:numId="11">
    <w:abstractNumId w:val="0"/>
  </w:num>
  <w:num w:numId="12">
    <w:abstractNumId w:val="8"/>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042F"/>
    <w:rsid w:val="009701EE"/>
    <w:rsid w:val="00DE7D5A"/>
    <w:rsid w:val="00EF042F"/>
    <w:rsid w:val="22436DA0"/>
    <w:rsid w:val="337727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3"/>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Subtitle"/>
    <w:basedOn w:val="16"/>
    <w:next w:val="3"/>
    <w:link w:val="28"/>
    <w:qFormat/>
    <w:uiPriority w:val="11"/>
    <w:rPr>
      <w:spacing w:val="15"/>
      <w:sz w:val="28"/>
      <w:szCs w:val="28"/>
    </w:rPr>
  </w:style>
  <w:style w:type="paragraph" w:styleId="16">
    <w:name w:val="Title"/>
    <w:basedOn w:val="1"/>
    <w:next w:val="3"/>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paragraph" w:styleId="18">
    <w:name w:val="Normal (Web)"/>
    <w:basedOn w:val="1"/>
    <w:unhideWhenUsed/>
    <w:qFormat/>
    <w:uiPriority w:val="99"/>
    <w:pPr>
      <w:spacing w:before="100" w:beforeAutospacing="1" w:after="100" w:afterAutospacing="1"/>
    </w:pPr>
    <w:rPr>
      <w:rFonts w:ascii="宋体" w:hAnsi="宋体" w:eastAsia="宋体" w:cs="宋体"/>
      <w:lang w:eastAsia="zh-CN"/>
    </w:rPr>
  </w:style>
  <w:style w:type="character" w:styleId="21">
    <w:name w:val="Strong"/>
    <w:basedOn w:val="20"/>
    <w:qFormat/>
    <w:uiPriority w:val="22"/>
    <w:rPr>
      <w:b/>
      <w:bCs/>
    </w:rPr>
  </w:style>
  <w:style w:type="character" w:styleId="22">
    <w:name w:val="Hyperlink"/>
    <w:basedOn w:val="23"/>
    <w:qFormat/>
    <w:uiPriority w:val="0"/>
    <w:rPr>
      <w:color w:val="156082" w:themeColor="accent1"/>
    </w:rPr>
  </w:style>
  <w:style w:type="character" w:customStyle="1" w:styleId="23">
    <w:name w:val="题注 字符"/>
    <w:basedOn w:val="20"/>
    <w:link w:val="12"/>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标题 字符"/>
    <w:basedOn w:val="20"/>
    <w:link w:val="16"/>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20"/>
    <w:link w:val="15"/>
    <w:qFormat/>
    <w:uiPriority w:val="11"/>
    <w:rPr>
      <w:rFonts w:eastAsiaTheme="majorEastAsia" w:cstheme="majorBidi"/>
      <w:color w:val="585858" w:themeColor="text1" w:themeTint="A6"/>
      <w:spacing w:val="15"/>
      <w:sz w:val="28"/>
      <w:szCs w:val="28"/>
    </w:rPr>
  </w:style>
  <w:style w:type="paragraph" w:customStyle="1" w:styleId="29">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标题 1 字符"/>
    <w:basedOn w:val="20"/>
    <w:link w:val="2"/>
    <w:qFormat/>
    <w:uiPriority w:val="9"/>
    <w:rPr>
      <w:rFonts w:asciiTheme="majorHAnsi" w:hAnsiTheme="majorHAnsi" w:eastAsiaTheme="majorEastAsia" w:cstheme="majorBidi"/>
      <w:color w:val="0F4761" w:themeColor="accent1" w:themeShade="BF"/>
      <w:sz w:val="40"/>
      <w:szCs w:val="40"/>
    </w:rPr>
  </w:style>
  <w:style w:type="character" w:customStyle="1" w:styleId="34">
    <w:name w:val="标题 2 字符"/>
    <w:basedOn w:val="20"/>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5">
    <w:name w:val="标题 3 字符"/>
    <w:basedOn w:val="20"/>
    <w:link w:val="5"/>
    <w:qFormat/>
    <w:uiPriority w:val="9"/>
    <w:rPr>
      <w:rFonts w:eastAsiaTheme="majorEastAsia" w:cstheme="majorBidi"/>
      <w:color w:val="0F4761" w:themeColor="accent1" w:themeShade="BF"/>
      <w:sz w:val="28"/>
      <w:szCs w:val="28"/>
    </w:rPr>
  </w:style>
  <w:style w:type="character" w:customStyle="1" w:styleId="36">
    <w:name w:val="标题 4 字符"/>
    <w:basedOn w:val="20"/>
    <w:link w:val="6"/>
    <w:semiHidden/>
    <w:qFormat/>
    <w:uiPriority w:val="9"/>
    <w:rPr>
      <w:rFonts w:eastAsiaTheme="majorEastAsia" w:cstheme="majorBidi"/>
      <w:i/>
      <w:iCs/>
      <w:color w:val="0F4761" w:themeColor="accent1" w:themeShade="BF"/>
    </w:rPr>
  </w:style>
  <w:style w:type="character" w:customStyle="1" w:styleId="37">
    <w:name w:val="标题 5 字符"/>
    <w:basedOn w:val="20"/>
    <w:link w:val="7"/>
    <w:semiHidden/>
    <w:qFormat/>
    <w:uiPriority w:val="9"/>
    <w:rPr>
      <w:rFonts w:eastAsiaTheme="majorEastAsia" w:cstheme="majorBidi"/>
      <w:color w:val="0F4761" w:themeColor="accent1" w:themeShade="BF"/>
    </w:rPr>
  </w:style>
  <w:style w:type="character" w:customStyle="1" w:styleId="38">
    <w:name w:val="标题 6 字符"/>
    <w:basedOn w:val="20"/>
    <w:link w:val="8"/>
    <w:semiHidden/>
    <w:qFormat/>
    <w:uiPriority w:val="9"/>
    <w:rPr>
      <w:rFonts w:eastAsiaTheme="majorEastAsia" w:cstheme="majorBidi"/>
      <w:i/>
      <w:iCs/>
      <w:color w:val="585858" w:themeColor="text1" w:themeTint="A6"/>
    </w:rPr>
  </w:style>
  <w:style w:type="character" w:customStyle="1" w:styleId="39">
    <w:name w:val="标题 7 字符"/>
    <w:basedOn w:val="20"/>
    <w:link w:val="9"/>
    <w:semiHidden/>
    <w:qFormat/>
    <w:uiPriority w:val="9"/>
    <w:rPr>
      <w:rFonts w:eastAsiaTheme="majorEastAsia" w:cstheme="majorBidi"/>
      <w:color w:val="585858" w:themeColor="text1" w:themeTint="A6"/>
    </w:rPr>
  </w:style>
  <w:style w:type="character" w:customStyle="1" w:styleId="40">
    <w:name w:val="标题 8 字符"/>
    <w:basedOn w:val="20"/>
    <w:link w:val="10"/>
    <w:semiHidden/>
    <w:qFormat/>
    <w:uiPriority w:val="9"/>
    <w:rPr>
      <w:rFonts w:eastAsiaTheme="majorEastAsia" w:cstheme="majorBidi"/>
      <w:i/>
      <w:iCs/>
      <w:color w:val="262626" w:themeColor="text1" w:themeTint="D8"/>
    </w:rPr>
  </w:style>
  <w:style w:type="character" w:customStyle="1" w:styleId="41">
    <w:name w:val="标题 9 字符"/>
    <w:basedOn w:val="20"/>
    <w:link w:val="11"/>
    <w:semiHidden/>
    <w:qFormat/>
    <w:uiPriority w:val="9"/>
    <w:rPr>
      <w:rFonts w:eastAsiaTheme="majorEastAsia" w:cstheme="majorBidi"/>
      <w:color w:val="262626" w:themeColor="text1" w:themeTint="D8"/>
    </w:rPr>
  </w:style>
  <w:style w:type="paragraph" w:customStyle="1" w:styleId="42">
    <w:name w:val="Footnote Block Text"/>
    <w:basedOn w:val="17"/>
    <w:next w:val="17"/>
    <w:unhideWhenUsed/>
    <w:qFormat/>
    <w:uiPriority w:val="9"/>
    <w:pPr>
      <w:spacing w:before="100" w:after="100"/>
      <w:ind w:left="480" w:right="48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3"/>
    <w:qFormat/>
    <w:uiPriority w:val="0"/>
  </w:style>
  <w:style w:type="paragraph" w:customStyle="1" w:styleId="53">
    <w:name w:val="TOC Heading"/>
    <w:basedOn w:val="2"/>
    <w:next w:val="3"/>
    <w:unhideWhenUsed/>
    <w:qFormat/>
    <w:uiPriority w:val="39"/>
    <w:pPr>
      <w:spacing w:before="240" w:line="259" w:lineRule="auto"/>
      <w:outlineLvl w:val="9"/>
    </w:pPr>
  </w:style>
  <w:style w:type="character" w:customStyle="1" w:styleId="54">
    <w:name w:val="KeywordTok"/>
    <w:basedOn w:val="50"/>
    <w:qFormat/>
    <w:uiPriority w:val="0"/>
    <w:rPr>
      <w:rFonts w:ascii="Consolas" w:hAnsi="Consolas"/>
      <w:b/>
      <w:color w:val="007020"/>
      <w:sz w:val="22"/>
    </w:rPr>
  </w:style>
  <w:style w:type="character" w:customStyle="1" w:styleId="55">
    <w:name w:val="DataTypeTok"/>
    <w:basedOn w:val="50"/>
    <w:qFormat/>
    <w:uiPriority w:val="0"/>
    <w:rPr>
      <w:rFonts w:ascii="Consolas" w:hAnsi="Consolas"/>
      <w:color w:val="902000"/>
      <w:sz w:val="22"/>
    </w:rPr>
  </w:style>
  <w:style w:type="character" w:customStyle="1" w:styleId="56">
    <w:name w:val="DecValTok"/>
    <w:basedOn w:val="50"/>
    <w:qFormat/>
    <w:uiPriority w:val="0"/>
    <w:rPr>
      <w:rFonts w:ascii="Consolas" w:hAnsi="Consolas"/>
      <w:color w:val="40A070"/>
      <w:sz w:val="22"/>
    </w:rPr>
  </w:style>
  <w:style w:type="character" w:customStyle="1" w:styleId="57">
    <w:name w:val="BaseNTok"/>
    <w:basedOn w:val="50"/>
    <w:qFormat/>
    <w:uiPriority w:val="0"/>
    <w:rPr>
      <w:rFonts w:ascii="Consolas" w:hAnsi="Consolas"/>
      <w:color w:val="40A070"/>
      <w:sz w:val="22"/>
    </w:rPr>
  </w:style>
  <w:style w:type="character" w:customStyle="1" w:styleId="58">
    <w:name w:val="FloatTok"/>
    <w:basedOn w:val="50"/>
    <w:qFormat/>
    <w:uiPriority w:val="0"/>
    <w:rPr>
      <w:rFonts w:ascii="Consolas" w:hAnsi="Consolas"/>
      <w:color w:val="40A070"/>
      <w:sz w:val="22"/>
    </w:rPr>
  </w:style>
  <w:style w:type="character" w:customStyle="1" w:styleId="59">
    <w:name w:val="ConstantTok"/>
    <w:basedOn w:val="50"/>
    <w:qFormat/>
    <w:uiPriority w:val="0"/>
    <w:rPr>
      <w:rFonts w:ascii="Consolas" w:hAnsi="Consolas"/>
      <w:color w:val="880000"/>
      <w:sz w:val="22"/>
    </w:rPr>
  </w:style>
  <w:style w:type="character" w:customStyle="1" w:styleId="60">
    <w:name w:val="CharTok"/>
    <w:basedOn w:val="50"/>
    <w:qFormat/>
    <w:uiPriority w:val="0"/>
    <w:rPr>
      <w:rFonts w:ascii="Consolas" w:hAnsi="Consolas"/>
      <w:color w:val="4070A0"/>
      <w:sz w:val="22"/>
    </w:rPr>
  </w:style>
  <w:style w:type="character" w:customStyle="1" w:styleId="61">
    <w:name w:val="SpecialCharTok"/>
    <w:basedOn w:val="50"/>
    <w:qFormat/>
    <w:uiPriority w:val="0"/>
    <w:rPr>
      <w:rFonts w:ascii="Consolas" w:hAnsi="Consolas"/>
      <w:color w:val="4070A0"/>
      <w:sz w:val="22"/>
    </w:rPr>
  </w:style>
  <w:style w:type="character" w:customStyle="1" w:styleId="62">
    <w:name w:val="StringTok"/>
    <w:basedOn w:val="50"/>
    <w:qFormat/>
    <w:uiPriority w:val="0"/>
    <w:rPr>
      <w:rFonts w:ascii="Consolas" w:hAnsi="Consolas"/>
      <w:color w:val="4070A0"/>
      <w:sz w:val="22"/>
    </w:rPr>
  </w:style>
  <w:style w:type="character" w:customStyle="1" w:styleId="63">
    <w:name w:val="VerbatimStringTok"/>
    <w:basedOn w:val="50"/>
    <w:qFormat/>
    <w:uiPriority w:val="0"/>
    <w:rPr>
      <w:rFonts w:ascii="Consolas" w:hAnsi="Consolas"/>
      <w:color w:val="4070A0"/>
      <w:sz w:val="22"/>
    </w:rPr>
  </w:style>
  <w:style w:type="character" w:customStyle="1" w:styleId="64">
    <w:name w:val="SpecialStringTok"/>
    <w:basedOn w:val="50"/>
    <w:qFormat/>
    <w:uiPriority w:val="0"/>
    <w:rPr>
      <w:rFonts w:ascii="Consolas" w:hAnsi="Consolas"/>
      <w:color w:val="BB6688"/>
      <w:sz w:val="22"/>
    </w:rPr>
  </w:style>
  <w:style w:type="character" w:customStyle="1" w:styleId="65">
    <w:name w:val="ImportTok"/>
    <w:basedOn w:val="50"/>
    <w:qFormat/>
    <w:uiPriority w:val="0"/>
    <w:rPr>
      <w:rFonts w:ascii="Consolas" w:hAnsi="Consolas"/>
      <w:b/>
      <w:color w:val="008000"/>
      <w:sz w:val="22"/>
    </w:rPr>
  </w:style>
  <w:style w:type="character" w:customStyle="1" w:styleId="66">
    <w:name w:val="CommentTok"/>
    <w:basedOn w:val="50"/>
    <w:qFormat/>
    <w:uiPriority w:val="0"/>
    <w:rPr>
      <w:rFonts w:ascii="Consolas" w:hAnsi="Consolas"/>
      <w:i/>
      <w:color w:val="60A0B0"/>
      <w:sz w:val="22"/>
    </w:rPr>
  </w:style>
  <w:style w:type="character" w:customStyle="1" w:styleId="67">
    <w:name w:val="DocumentationTok"/>
    <w:basedOn w:val="50"/>
    <w:qFormat/>
    <w:uiPriority w:val="0"/>
    <w:rPr>
      <w:rFonts w:ascii="Consolas" w:hAnsi="Consolas"/>
      <w:i/>
      <w:color w:val="BA2121"/>
      <w:sz w:val="22"/>
    </w:rPr>
  </w:style>
  <w:style w:type="character" w:customStyle="1" w:styleId="68">
    <w:name w:val="AnnotationTok"/>
    <w:basedOn w:val="50"/>
    <w:qFormat/>
    <w:uiPriority w:val="0"/>
    <w:rPr>
      <w:rFonts w:ascii="Consolas" w:hAnsi="Consolas"/>
      <w:b/>
      <w:i/>
      <w:color w:val="60A0B0"/>
      <w:sz w:val="22"/>
    </w:rPr>
  </w:style>
  <w:style w:type="character" w:customStyle="1" w:styleId="69">
    <w:name w:val="CommentVarTok"/>
    <w:basedOn w:val="50"/>
    <w:qFormat/>
    <w:uiPriority w:val="0"/>
    <w:rPr>
      <w:rFonts w:ascii="Consolas" w:hAnsi="Consolas"/>
      <w:b/>
      <w:i/>
      <w:color w:val="60A0B0"/>
      <w:sz w:val="22"/>
    </w:rPr>
  </w:style>
  <w:style w:type="character" w:customStyle="1" w:styleId="70">
    <w:name w:val="OtherTok"/>
    <w:basedOn w:val="50"/>
    <w:qFormat/>
    <w:uiPriority w:val="0"/>
    <w:rPr>
      <w:rFonts w:ascii="Consolas" w:hAnsi="Consolas"/>
      <w:color w:val="007020"/>
      <w:sz w:val="22"/>
    </w:rPr>
  </w:style>
  <w:style w:type="character" w:customStyle="1" w:styleId="71">
    <w:name w:val="FunctionTok"/>
    <w:basedOn w:val="50"/>
    <w:qFormat/>
    <w:uiPriority w:val="0"/>
    <w:rPr>
      <w:rFonts w:ascii="Consolas" w:hAnsi="Consolas"/>
      <w:color w:val="06287E"/>
      <w:sz w:val="22"/>
    </w:rPr>
  </w:style>
  <w:style w:type="character" w:customStyle="1" w:styleId="72">
    <w:name w:val="VariableTok"/>
    <w:basedOn w:val="50"/>
    <w:qFormat/>
    <w:uiPriority w:val="0"/>
    <w:rPr>
      <w:rFonts w:ascii="Consolas" w:hAnsi="Consolas"/>
      <w:color w:val="19177C"/>
      <w:sz w:val="22"/>
    </w:rPr>
  </w:style>
  <w:style w:type="character" w:customStyle="1" w:styleId="73">
    <w:name w:val="ControlFlowTok"/>
    <w:basedOn w:val="50"/>
    <w:qFormat/>
    <w:uiPriority w:val="0"/>
    <w:rPr>
      <w:rFonts w:ascii="Consolas" w:hAnsi="Consolas"/>
      <w:b/>
      <w:color w:val="007020"/>
      <w:sz w:val="22"/>
    </w:rPr>
  </w:style>
  <w:style w:type="character" w:customStyle="1" w:styleId="74">
    <w:name w:val="OperatorTok"/>
    <w:basedOn w:val="50"/>
    <w:qFormat/>
    <w:uiPriority w:val="0"/>
    <w:rPr>
      <w:rFonts w:ascii="Consolas" w:hAnsi="Consolas"/>
      <w:color w:val="666666"/>
      <w:sz w:val="22"/>
    </w:rPr>
  </w:style>
  <w:style w:type="character" w:customStyle="1" w:styleId="75">
    <w:name w:val="BuiltInTok"/>
    <w:basedOn w:val="50"/>
    <w:qFormat/>
    <w:uiPriority w:val="0"/>
    <w:rPr>
      <w:rFonts w:ascii="Consolas" w:hAnsi="Consolas"/>
      <w:color w:val="008000"/>
      <w:sz w:val="22"/>
    </w:rPr>
  </w:style>
  <w:style w:type="character" w:customStyle="1" w:styleId="76">
    <w:name w:val="ExtensionTok"/>
    <w:basedOn w:val="50"/>
    <w:qFormat/>
    <w:uiPriority w:val="0"/>
    <w:rPr>
      <w:rFonts w:ascii="Consolas" w:hAnsi="Consolas"/>
      <w:sz w:val="22"/>
    </w:rPr>
  </w:style>
  <w:style w:type="character" w:customStyle="1" w:styleId="77">
    <w:name w:val="PreprocessorTok"/>
    <w:basedOn w:val="50"/>
    <w:qFormat/>
    <w:uiPriority w:val="0"/>
    <w:rPr>
      <w:rFonts w:ascii="Consolas" w:hAnsi="Consolas"/>
      <w:color w:val="BC7A00"/>
      <w:sz w:val="22"/>
    </w:rPr>
  </w:style>
  <w:style w:type="character" w:customStyle="1" w:styleId="78">
    <w:name w:val="AttributeTok"/>
    <w:basedOn w:val="50"/>
    <w:qFormat/>
    <w:uiPriority w:val="0"/>
    <w:rPr>
      <w:rFonts w:ascii="Consolas" w:hAnsi="Consolas"/>
      <w:color w:val="7D9029"/>
      <w:sz w:val="22"/>
    </w:rPr>
  </w:style>
  <w:style w:type="character" w:customStyle="1" w:styleId="79">
    <w:name w:val="RegionMarkerTok"/>
    <w:basedOn w:val="50"/>
    <w:qFormat/>
    <w:uiPriority w:val="0"/>
    <w:rPr>
      <w:rFonts w:ascii="Consolas" w:hAnsi="Consolas"/>
      <w:sz w:val="22"/>
    </w:rPr>
  </w:style>
  <w:style w:type="character" w:customStyle="1" w:styleId="80">
    <w:name w:val="InformationTok"/>
    <w:basedOn w:val="50"/>
    <w:qFormat/>
    <w:uiPriority w:val="0"/>
    <w:rPr>
      <w:rFonts w:ascii="Consolas" w:hAnsi="Consolas"/>
      <w:b/>
      <w:i/>
      <w:color w:val="60A0B0"/>
      <w:sz w:val="22"/>
    </w:rPr>
  </w:style>
  <w:style w:type="character" w:customStyle="1" w:styleId="81">
    <w:name w:val="WarningTok"/>
    <w:basedOn w:val="50"/>
    <w:qFormat/>
    <w:uiPriority w:val="0"/>
    <w:rPr>
      <w:rFonts w:ascii="Consolas" w:hAnsi="Consolas"/>
      <w:b/>
      <w:i/>
      <w:color w:val="60A0B0"/>
      <w:sz w:val="22"/>
    </w:rPr>
  </w:style>
  <w:style w:type="character" w:customStyle="1" w:styleId="82">
    <w:name w:val="AlertTok"/>
    <w:basedOn w:val="50"/>
    <w:qFormat/>
    <w:uiPriority w:val="0"/>
    <w:rPr>
      <w:rFonts w:ascii="Consolas" w:hAnsi="Consolas"/>
      <w:b/>
      <w:color w:val="FF0000"/>
      <w:sz w:val="22"/>
    </w:rPr>
  </w:style>
  <w:style w:type="character" w:customStyle="1" w:styleId="83">
    <w:name w:val="ErrorTok"/>
    <w:basedOn w:val="50"/>
    <w:qFormat/>
    <w:uiPriority w:val="0"/>
    <w:rPr>
      <w:rFonts w:ascii="Consolas" w:hAnsi="Consolas"/>
      <w:b/>
      <w:color w:val="FF0000"/>
      <w:sz w:val="22"/>
    </w:rPr>
  </w:style>
  <w:style w:type="character" w:customStyle="1" w:styleId="84">
    <w:name w:val="NormalTok"/>
    <w:basedOn w:val="50"/>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4825</Words>
  <Characters>5099</Characters>
  <Lines>30</Lines>
  <Paragraphs>8</Paragraphs>
  <TotalTime>64</TotalTime>
  <ScaleCrop>false</ScaleCrop>
  <LinksUpToDate>false</LinksUpToDate>
  <CharactersWithSpaces>5254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2025-11-16T08:05:00Z</dcterms:created>
  <dc:creator>WPS_1687770872</dc:creator>
  <cp:lastModifiedBy>WPS_1694097667</cp:lastModifiedBy>
  <dcterms:modified xsi:type="dcterms:W3CDTF">2025-11-16T14:12:04Z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eyJoZGlkIjoiODg4MTRkNzAwM2Y2ZTdjNjkyYjI5Y2ExZjVmYWFlYzYiLCJ1c2VySWQiOiIxNTMxNDc0MzcxIn0=</vt:lpwstr>
  </property>
  <property fmtid="{D5CDD505-2E9C-101B-9397-08002B2CF9AE}" pid="3" name="KSOProductBuildVer">
    <vt:lpwstr>2052-12.1.0.23125</vt:lpwstr>
  </property>
  <property fmtid="{D5CDD505-2E9C-101B-9397-08002B2CF9AE}" pid="4" name="ICV">
    <vt:lpwstr>7065A86CB85241818CC999647454A4FE_13</vt:lpwstr>
  </property>
</Properties>
</file>