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74AFC" w14:textId="732300CA" w:rsidR="007C2DC7" w:rsidRDefault="007C2DC7" w:rsidP="007C2DC7">
      <w:pPr>
        <w:jc w:val="center"/>
      </w:pPr>
      <w:r>
        <w:rPr>
          <w:rFonts w:hint="eastAsia"/>
        </w:rPr>
        <w:t>5</w:t>
      </w:r>
    </w:p>
    <w:p w14:paraId="0FEECBA4" w14:textId="77777777" w:rsidR="007C2DC7" w:rsidRDefault="007C2DC7" w:rsidP="007C2DC7">
      <w:r>
        <w:t>01 - HostMsg: Now, the two of you are talking</w:t>
      </w:r>
    </w:p>
    <w:p w14:paraId="57070155" w14:textId="77777777" w:rsidR="007C2DC7" w:rsidRDefault="007C2DC7" w:rsidP="007C2DC7">
      <w:r>
        <w:t>02 - Alice: Jay, before we begin, I need you to carefully review the specimen handling protocols on your datapad—pay special attention to the pressure stabilization procedures, as these deep-sea plants are extremely sensitive to environmental changes.</w:t>
      </w:r>
    </w:p>
    <w:p w14:paraId="42CB00E8" w14:textId="77777777" w:rsidR="007C2DC7" w:rsidRDefault="007C2DC7" w:rsidP="007C2DC7">
      <w:r>
        <w:t>03 - Jay: Understood, I'm reviewing the protocols now with special attention to pressure stabilization—these procedures appear to require precise temperature control during decompression phases to prevent cellular crystallization in the specimens.</w:t>
      </w:r>
    </w:p>
    <w:p w14:paraId="00EE94C2" w14:textId="77777777" w:rsidR="007C2DC7" w:rsidRDefault="007C2DC7" w:rsidP="007C2DC7">
      <w:r>
        <w:t>04 - Alice: Excellent, Jay—your attention to temperature control is critical, as even a 0.5°C deviation during decompression can rupture the specimen's cell walls. Now, let’s move to identification: use the multispectral scanner on the third tab of your datapad; it will highlight the unique bioluminescent markers that distinguish these species from common trench flora.</w:t>
      </w:r>
    </w:p>
    <w:p w14:paraId="5BCD8D19" w14:textId="77777777" w:rsidR="007C2DC7" w:rsidRDefault="007C2DC7" w:rsidP="007C2DC7">
      <w:r>
        <w:t>05 - Jay: I'm activating the multispectral scanner now and adjusting the wavelength to 480-520 nanometers to target the specific bioluminescent signatures—preliminary scans already show fascinating phosphorescent patterns that don't match any known trench flora databases.</w:t>
      </w:r>
    </w:p>
    <w:p w14:paraId="77AAE1E1" w14:textId="77777777" w:rsidR="007C2DC7" w:rsidRDefault="007C2DC7" w:rsidP="007C2DC7">
      <w:r>
        <w:t>06 - Alice: Good—those patterns suggest we've discovered a new species, so switch to the high-resolution preservation mode on your scanner and begin the cryo-stasis sequence immediately; we need to lock in their metabolic state before the bioluminescence decays past the 15-minute viability window.</w:t>
      </w:r>
    </w:p>
    <w:p w14:paraId="71A86C52" w14:textId="77777777" w:rsidR="007C2DC7" w:rsidRDefault="007C2DC7" w:rsidP="007C2DC7">
      <w:r>
        <w:t>07 - Jay: Switching to high-res preservation mode and initiating cryo-stasis sequence now—monitoring real-time metabolic decay rates while adjusting the nitrogen cooling parameters to maintain optimal preservation conditions before the 15-minute window closes.</w:t>
      </w:r>
    </w:p>
    <w:p w14:paraId="65508218" w14:textId="77777777" w:rsidR="007C2DC7" w:rsidRDefault="007C2DC7" w:rsidP="007C2DC7">
      <w:r>
        <w:t>08 - Alice: Perfect execution, Jay—now maintain the nitrogen flow at precisely 2.4 L/min while I remotely verify the structural integrity scans; we must ensure no ice micro-fractures form during transition to long-term storage, as these specimens may hold clues about the wreck's ecosystem.</w:t>
      </w:r>
    </w:p>
    <w:p w14:paraId="5C9BB9BE" w14:textId="77777777" w:rsidR="007C2DC7" w:rsidRDefault="007C2DC7" w:rsidP="007C2DC7">
      <w:r>
        <w:t>09 - Jay: Maintaining nitrogen flow at 2.4 L/min while cross-referencing structural integrity scans with your remote feed—I'm detecting minor crystalline formations at specimen margins but adjusting cooling gradient by 0.3°C/sec to prevent micro-fracture propagation during this critical transition phase.</w:t>
      </w:r>
    </w:p>
    <w:p w14:paraId="5D31A4DC" w14:textId="77777777" w:rsidR="007C2DC7" w:rsidRDefault="007C2DC7" w:rsidP="007C2DC7">
      <w:r>
        <w:t xml:space="preserve">10 - Alice: Excellent mitigation, Jay—now hold that adjusted cooling gradient steady </w:t>
      </w:r>
      <w:r>
        <w:lastRenderedPageBreak/>
        <w:t>while I synchronize our scans with the central database; we need to catalog these crystalline formations as potential new biomarkers before finalizing the preservation cycle and preparing the specimens for transport to the surface lab.</w:t>
      </w:r>
    </w:p>
    <w:p w14:paraId="548E68E8" w14:textId="77777777" w:rsidR="007C2DC7" w:rsidRDefault="007C2DC7" w:rsidP="007C2DC7">
      <w:r>
        <w:t>11 - Jay: Synchronization confirmed—I'm maintaining the 0.3°C/sec cooling gradient while cross-referencing the crystalline formation data with the central biomarker database, and I've initiated the final preservation cycle protocols to ensure structural integrity remains uncompromised during the upcoming transport phase to the surface lab.</w:t>
      </w:r>
    </w:p>
    <w:p w14:paraId="765B7614" w14:textId="77777777" w:rsidR="007C2DC7" w:rsidRDefault="007C2DC7" w:rsidP="007C2DC7">
      <w:r>
        <w:t>12 - Alice: Excellent work, Jay—now that the preservation cycle is complete, seal the transport containers with triple-layer pressure locks and initiate the automated buoyancy system for surface ascent; I'll monitor the real-time pressure and temperature telemetry throughout the ascent to ensure no destabilization occurs during the 10,000-meter journey to the surface lab.</w:t>
      </w:r>
    </w:p>
    <w:p w14:paraId="109956E3" w14:textId="2DCDC963" w:rsidR="007C2DC7" w:rsidRDefault="007C2DC7" w:rsidP="007C2DC7">
      <w:pPr>
        <w:rPr>
          <w:rFonts w:hint="eastAsia"/>
        </w:rPr>
      </w:pPr>
      <w:r>
        <w:t>13 - Jay: Triple-layer pressure locks engaged and automated buoyancy system activated—I'm monitoring all ascent telemetry with particular attention to the pressure differential alerts, and I've programmed emergency stabilization protocols to trigger automatically if cabin pressure deviates beyond 0.5 atm from the specimen preservation requirements during the 10,000-meter ascent.</w:t>
      </w:r>
    </w:p>
    <w:sectPr w:rsidR="007C2D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C7"/>
    <w:rsid w:val="007C2DC7"/>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F1B75A"/>
  <w15:chartTrackingRefBased/>
  <w15:docId w15:val="{2C1AC45B-DBBF-F54D-A648-CE9D03F3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2D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2D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2D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2D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2D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2D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2D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2D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2D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2D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2D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2D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2DC7"/>
    <w:rPr>
      <w:rFonts w:cstheme="majorBidi"/>
      <w:color w:val="0F4761" w:themeColor="accent1" w:themeShade="BF"/>
      <w:sz w:val="28"/>
      <w:szCs w:val="28"/>
    </w:rPr>
  </w:style>
  <w:style w:type="character" w:customStyle="1" w:styleId="50">
    <w:name w:val="标题 5 字符"/>
    <w:basedOn w:val="a0"/>
    <w:link w:val="5"/>
    <w:uiPriority w:val="9"/>
    <w:semiHidden/>
    <w:rsid w:val="007C2DC7"/>
    <w:rPr>
      <w:rFonts w:cstheme="majorBidi"/>
      <w:color w:val="0F4761" w:themeColor="accent1" w:themeShade="BF"/>
      <w:sz w:val="24"/>
    </w:rPr>
  </w:style>
  <w:style w:type="character" w:customStyle="1" w:styleId="60">
    <w:name w:val="标题 6 字符"/>
    <w:basedOn w:val="a0"/>
    <w:link w:val="6"/>
    <w:uiPriority w:val="9"/>
    <w:semiHidden/>
    <w:rsid w:val="007C2DC7"/>
    <w:rPr>
      <w:rFonts w:cstheme="majorBidi"/>
      <w:b/>
      <w:bCs/>
      <w:color w:val="0F4761" w:themeColor="accent1" w:themeShade="BF"/>
    </w:rPr>
  </w:style>
  <w:style w:type="character" w:customStyle="1" w:styleId="70">
    <w:name w:val="标题 7 字符"/>
    <w:basedOn w:val="a0"/>
    <w:link w:val="7"/>
    <w:uiPriority w:val="9"/>
    <w:semiHidden/>
    <w:rsid w:val="007C2DC7"/>
    <w:rPr>
      <w:rFonts w:cstheme="majorBidi"/>
      <w:b/>
      <w:bCs/>
      <w:color w:val="595959" w:themeColor="text1" w:themeTint="A6"/>
    </w:rPr>
  </w:style>
  <w:style w:type="character" w:customStyle="1" w:styleId="80">
    <w:name w:val="标题 8 字符"/>
    <w:basedOn w:val="a0"/>
    <w:link w:val="8"/>
    <w:uiPriority w:val="9"/>
    <w:semiHidden/>
    <w:rsid w:val="007C2DC7"/>
    <w:rPr>
      <w:rFonts w:cstheme="majorBidi"/>
      <w:color w:val="595959" w:themeColor="text1" w:themeTint="A6"/>
    </w:rPr>
  </w:style>
  <w:style w:type="character" w:customStyle="1" w:styleId="90">
    <w:name w:val="标题 9 字符"/>
    <w:basedOn w:val="a0"/>
    <w:link w:val="9"/>
    <w:uiPriority w:val="9"/>
    <w:semiHidden/>
    <w:rsid w:val="007C2DC7"/>
    <w:rPr>
      <w:rFonts w:eastAsiaTheme="majorEastAsia" w:cstheme="majorBidi"/>
      <w:color w:val="595959" w:themeColor="text1" w:themeTint="A6"/>
    </w:rPr>
  </w:style>
  <w:style w:type="paragraph" w:styleId="a3">
    <w:name w:val="Title"/>
    <w:basedOn w:val="a"/>
    <w:next w:val="a"/>
    <w:link w:val="a4"/>
    <w:uiPriority w:val="10"/>
    <w:qFormat/>
    <w:rsid w:val="007C2D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2D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2D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2D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2DC7"/>
    <w:pPr>
      <w:spacing w:before="160"/>
      <w:jc w:val="center"/>
    </w:pPr>
    <w:rPr>
      <w:i/>
      <w:iCs/>
      <w:color w:val="404040" w:themeColor="text1" w:themeTint="BF"/>
    </w:rPr>
  </w:style>
  <w:style w:type="character" w:customStyle="1" w:styleId="a8">
    <w:name w:val="引用 字符"/>
    <w:basedOn w:val="a0"/>
    <w:link w:val="a7"/>
    <w:uiPriority w:val="29"/>
    <w:rsid w:val="007C2DC7"/>
    <w:rPr>
      <w:i/>
      <w:iCs/>
      <w:color w:val="404040" w:themeColor="text1" w:themeTint="BF"/>
    </w:rPr>
  </w:style>
  <w:style w:type="paragraph" w:styleId="a9">
    <w:name w:val="List Paragraph"/>
    <w:basedOn w:val="a"/>
    <w:uiPriority w:val="34"/>
    <w:qFormat/>
    <w:rsid w:val="007C2DC7"/>
    <w:pPr>
      <w:ind w:left="720"/>
      <w:contextualSpacing/>
    </w:pPr>
  </w:style>
  <w:style w:type="character" w:styleId="aa">
    <w:name w:val="Intense Emphasis"/>
    <w:basedOn w:val="a0"/>
    <w:uiPriority w:val="21"/>
    <w:qFormat/>
    <w:rsid w:val="007C2DC7"/>
    <w:rPr>
      <w:i/>
      <w:iCs/>
      <w:color w:val="0F4761" w:themeColor="accent1" w:themeShade="BF"/>
    </w:rPr>
  </w:style>
  <w:style w:type="paragraph" w:styleId="ab">
    <w:name w:val="Intense Quote"/>
    <w:basedOn w:val="a"/>
    <w:next w:val="a"/>
    <w:link w:val="ac"/>
    <w:uiPriority w:val="30"/>
    <w:qFormat/>
    <w:rsid w:val="007C2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2DC7"/>
    <w:rPr>
      <w:i/>
      <w:iCs/>
      <w:color w:val="0F4761" w:themeColor="accent1" w:themeShade="BF"/>
    </w:rPr>
  </w:style>
  <w:style w:type="character" w:styleId="ad">
    <w:name w:val="Intense Reference"/>
    <w:basedOn w:val="a0"/>
    <w:uiPriority w:val="32"/>
    <w:qFormat/>
    <w:rsid w:val="007C2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2025-08-31T09:32:00Z</dcterms:created>
  <dcterms:modified xsi:type="dcterms:W3CDTF">2025-08-31T09:38:00Z</dcterms:modified>
</cp:coreProperties>
</file>