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等线"/>
        </w:rPr>
        <w:t>LFM2.5-8B-A1B 与 Qwen3.5-9B 端侧纯文本推理性能与资源占用评测报告（OnePlus PLK110）</w:t>
      </w:r>
    </w:p>
    <w:p>
      <w:pPr>
        <w:widowControl/>
        <w:spacing w:line="288" w:lineRule="auto" w:before="120" w:after="120"/>
        <w:ind w:firstLine="442"/>
        <w:jc w:val="both"/>
      </w:pPr>
      <w:r>
        <w:rPr>
          <w:rFonts w:ascii="Arial" w:hAnsi="Arial" w:eastAsia="等线"/>
          <w:b/>
        </w:rPr>
        <w:t>总结：</w:t>
      </w:r>
      <w:r>
        <w:rPr>
          <w:rFonts w:ascii="Arial" w:hAnsi="Arial" w:eastAsia="等线"/>
        </w:rPr>
        <w:t xml:space="preserve">本次报告基于 OnePlus PLK110（Qualcomm SM8850）CPU-only 路径的 Q4_0 模型实测结果整理。LFM2.5-8B-A1B 在 1k-32k Prompt 下的 Prefill 吞吐为 </w:t>
      </w:r>
      <w:r>
        <w:rPr>
          <w:rFonts w:ascii="Arial" w:hAnsi="Arial" w:eastAsia="等线"/>
          <w:b/>
        </w:rPr>
        <w:t>100.83-29.59 tokens/s</w:t>
      </w:r>
      <w:r>
        <w:rPr>
          <w:rFonts w:ascii="Arial" w:hAnsi="Arial" w:eastAsia="等线"/>
        </w:rPr>
        <w:t xml:space="preserve">，Qwen3.5-9B 为 </w:t>
      </w:r>
      <w:r>
        <w:rPr>
          <w:rFonts w:ascii="Arial" w:hAnsi="Arial" w:eastAsia="等线"/>
          <w:b/>
        </w:rPr>
        <w:t>30.90-12.67 tokens/s</w:t>
      </w:r>
      <w:r>
        <w:rPr>
          <w:rFonts w:ascii="Arial" w:hAnsi="Arial" w:eastAsia="等线"/>
        </w:rPr>
        <w:t xml:space="preserve">；32k 档位进程 Peak RSS 分别达到 </w:t>
      </w:r>
      <w:r>
        <w:rPr>
          <w:rFonts w:ascii="Arial" w:hAnsi="Arial" w:eastAsia="等线"/>
          <w:b/>
        </w:rPr>
        <w:t>6160.18 MiB</w:t>
      </w:r>
      <w:r>
        <w:rPr>
          <w:rFonts w:ascii="Arial" w:hAnsi="Arial" w:eastAsia="等线"/>
        </w:rPr>
        <w:t xml:space="preserve"> 和 </w:t>
      </w:r>
      <w:r>
        <w:rPr>
          <w:rFonts w:ascii="Arial" w:hAnsi="Arial" w:eastAsia="等线"/>
          <w:b/>
        </w:rPr>
        <w:t>7252.77 MiB</w:t>
      </w:r>
      <w:r>
        <w:rPr>
          <w:rFonts w:ascii="Arial" w:hAnsi="Arial" w:eastAsia="等线"/>
        </w:rPr>
        <w:t>。Decode 结果表示 128-token prompt 后的长文本连续生成平均吞吐。</w:t>
      </w:r>
    </w:p>
    <w:p>
      <w:pPr>
        <w:spacing w:before="0" w:after="0"/>
        <w:pBdr>
          <w:bottom w:val="single" w:color="DEE0E3" w:sz="2" w:space="0"/>
        </w:pBdr>
      </w:pPr>
    </w:p>
    <w:p>
      <w:pPr>
        <w:pStyle w:val="Title"/>
      </w:pPr>
      <w:r>
        <w:rPr>
          <w:rFonts w:ascii="Arial" w:hAnsi="Arial" w:eastAsia="等线"/>
        </w:rPr>
        <w:t>一、核心结论</w:t>
      </w:r>
    </w:p>
    <w:p>
      <w:pPr>
        <w:widowControl/>
        <w:spacing w:line="288" w:lineRule="auto" w:before="120" w:after="120"/>
        <w:ind w:firstLine="442"/>
        <w:jc w:val="both"/>
      </w:pPr>
      <w:r>
        <w:rPr>
          <w:rFonts w:ascii="Arial" w:hAnsi="Arial" w:eastAsia="等线"/>
        </w:rPr>
        <w:t>本报告围绕端侧纯文本推理中直接影响响应效率和部署资源的 Prefill、长文本连续生成、Attention KV Cache、递归状态与进程 Peak RSS 展开。</w:t>
      </w:r>
    </w:p>
    <w:p>
      <w:pPr>
        <w:pStyle w:val="CustomerBullet"/>
        <w:keepNext/>
        <w:numPr>
          <w:ilvl w:val="0"/>
          <w:numId w:val="10"/>
        </w:numPr>
      </w:pPr>
      <w:r>
        <w:rPr>
          <w:rFonts w:ascii="Arial" w:hAnsi="Arial" w:eastAsia="等线"/>
          <w:b/>
        </w:rPr>
        <w:t>LFM2.5-8B-A1B：</w:t>
      </w:r>
      <w:r>
        <w:rPr>
          <w:rFonts w:ascii="Arial" w:hAnsi="Arial" w:eastAsia="等线"/>
        </w:rPr>
        <w:t xml:space="preserve">Prefill 吞吐从 1k 的 </w:t>
      </w:r>
      <w:r>
        <w:rPr>
          <w:rFonts w:ascii="Arial" w:hAnsi="Arial" w:eastAsia="等线"/>
          <w:b/>
        </w:rPr>
        <w:t>100.83 tokens/s</w:t>
      </w:r>
      <w:r>
        <w:rPr>
          <w:rFonts w:ascii="Arial" w:hAnsi="Arial" w:eastAsia="等线"/>
        </w:rPr>
        <w:t xml:space="preserve"> 变化至 32k 的 </w:t>
      </w:r>
      <w:r>
        <w:rPr>
          <w:rFonts w:ascii="Arial" w:hAnsi="Arial" w:eastAsia="等线"/>
          <w:b/>
        </w:rPr>
        <w:t>29.59 tokens/s</w:t>
      </w:r>
      <w:r>
        <w:rPr>
          <w:rFonts w:ascii="Arial" w:hAnsi="Arial" w:eastAsia="等线"/>
        </w:rPr>
        <w:t xml:space="preserve">；长文本连续生成吞吐从 </w:t>
      </w:r>
      <w:r>
        <w:rPr>
          <w:rFonts w:ascii="Arial" w:hAnsi="Arial" w:eastAsia="等线"/>
          <w:b/>
        </w:rPr>
        <w:t>37.75 tokens/s</w:t>
      </w:r>
      <w:r>
        <w:rPr>
          <w:rFonts w:ascii="Arial" w:hAnsi="Arial" w:eastAsia="等线"/>
        </w:rPr>
        <w:t xml:space="preserve"> 变化至 </w:t>
      </w:r>
      <w:r>
        <w:rPr>
          <w:rFonts w:ascii="Arial" w:hAnsi="Arial" w:eastAsia="等线"/>
          <w:b/>
        </w:rPr>
        <w:t>13.67 tokens/s</w:t>
      </w:r>
      <w:r>
        <w:rPr>
          <w:rFonts w:ascii="Arial" w:hAnsi="Arial" w:eastAsia="等线"/>
        </w:rPr>
        <w:t>。</w:t>
      </w:r>
    </w:p>
    <w:p>
      <w:pPr>
        <w:pStyle w:val="CustomerBullet"/>
        <w:keepNext/>
        <w:numPr>
          <w:ilvl w:val="0"/>
          <w:numId w:val="11"/>
        </w:numPr>
      </w:pPr>
      <w:r>
        <w:rPr>
          <w:rFonts w:ascii="Arial" w:hAnsi="Arial" w:eastAsia="等线"/>
          <w:b/>
        </w:rPr>
        <w:t>Qwen3.5-9B：</w:t>
      </w:r>
      <w:r>
        <w:rPr>
          <w:rFonts w:ascii="Arial" w:hAnsi="Arial" w:eastAsia="等线"/>
        </w:rPr>
        <w:t xml:space="preserve">Prefill 吞吐从 1k 的 </w:t>
      </w:r>
      <w:r>
        <w:rPr>
          <w:rFonts w:ascii="Arial" w:hAnsi="Arial" w:eastAsia="等线"/>
          <w:b/>
        </w:rPr>
        <w:t>30.90 tokens/s</w:t>
      </w:r>
      <w:r>
        <w:rPr>
          <w:rFonts w:ascii="Arial" w:hAnsi="Arial" w:eastAsia="等线"/>
        </w:rPr>
        <w:t xml:space="preserve"> 变化至 32k 的 </w:t>
      </w:r>
      <w:r>
        <w:rPr>
          <w:rFonts w:ascii="Arial" w:hAnsi="Arial" w:eastAsia="等线"/>
          <w:b/>
        </w:rPr>
        <w:t>12.67 tokens/s</w:t>
      </w:r>
      <w:r>
        <w:rPr>
          <w:rFonts w:ascii="Arial" w:hAnsi="Arial" w:eastAsia="等线"/>
        </w:rPr>
        <w:t xml:space="preserve">；长文本连续生成吞吐从 </w:t>
      </w:r>
      <w:r>
        <w:rPr>
          <w:rFonts w:ascii="Arial" w:hAnsi="Arial" w:eastAsia="等线"/>
          <w:b/>
        </w:rPr>
        <w:t>7.83 tokens/s</w:t>
      </w:r>
      <w:r>
        <w:rPr>
          <w:rFonts w:ascii="Arial" w:hAnsi="Arial" w:eastAsia="等线"/>
        </w:rPr>
        <w:t xml:space="preserve"> 变化至 </w:t>
      </w:r>
      <w:r>
        <w:rPr>
          <w:rFonts w:ascii="Arial" w:hAnsi="Arial" w:eastAsia="等线"/>
          <w:b/>
        </w:rPr>
        <w:t>1.54 tokens/s</w:t>
      </w:r>
      <w:r>
        <w:rPr>
          <w:rFonts w:ascii="Arial" w:hAnsi="Arial" w:eastAsia="等线"/>
        </w:rPr>
        <w:t>。</w:t>
      </w:r>
    </w:p>
    <w:p>
      <w:pPr>
        <w:pStyle w:val="CustomerBullet"/>
        <w:keepNext/>
        <w:numPr>
          <w:ilvl w:val="0"/>
          <w:numId w:val="12"/>
        </w:numPr>
      </w:pPr>
      <w:r>
        <w:rPr>
          <w:rFonts w:ascii="Arial" w:hAnsi="Arial" w:eastAsia="等线"/>
          <w:b/>
        </w:rPr>
        <w:t>Context 状态：</w:t>
      </w:r>
      <w:r>
        <w:rPr>
          <w:rFonts w:ascii="Arial" w:hAnsi="Arial" w:eastAsia="等线"/>
        </w:rPr>
        <w:t xml:space="preserve">32k 档位下，LFM2.5 的 Attention KV Cache 为 </w:t>
      </w:r>
      <w:r>
        <w:rPr>
          <w:rFonts w:ascii="Arial" w:hAnsi="Arial" w:eastAsia="等线"/>
          <w:b/>
        </w:rPr>
        <w:t>387.00 MiB</w:t>
      </w:r>
      <w:r>
        <w:rPr>
          <w:rFonts w:ascii="Arial" w:hAnsi="Arial" w:eastAsia="等线"/>
        </w:rPr>
        <w:t xml:space="preserve">、总 Context 状态为 </w:t>
      </w:r>
      <w:r>
        <w:rPr>
          <w:rFonts w:ascii="Arial" w:hAnsi="Arial" w:eastAsia="等线"/>
          <w:b/>
        </w:rPr>
        <w:t>387.28 MiB</w:t>
      </w:r>
      <w:r>
        <w:rPr>
          <w:rFonts w:ascii="Arial" w:hAnsi="Arial" w:eastAsia="等线"/>
        </w:rPr>
        <w:t xml:space="preserve">；Qwen3.5 分别为 </w:t>
      </w:r>
      <w:r>
        <w:rPr>
          <w:rFonts w:ascii="Arial" w:hAnsi="Arial" w:eastAsia="等线"/>
          <w:b/>
        </w:rPr>
        <w:t>1032.00 MiB</w:t>
      </w:r>
      <w:r>
        <w:rPr>
          <w:rFonts w:ascii="Arial" w:hAnsi="Arial" w:eastAsia="等线"/>
        </w:rPr>
        <w:t xml:space="preserve"> 和 </w:t>
      </w:r>
      <w:r>
        <w:rPr>
          <w:rFonts w:ascii="Arial" w:hAnsi="Arial" w:eastAsia="等线"/>
          <w:b/>
        </w:rPr>
        <w:t>1082.25 MiB</w:t>
      </w:r>
      <w:r>
        <w:rPr>
          <w:rFonts w:ascii="Arial" w:hAnsi="Arial" w:eastAsia="等线"/>
        </w:rPr>
        <w:t>。</w:t>
      </w:r>
    </w:p>
    <w:p>
      <w:pPr>
        <w:pStyle w:val="CustomerBullet"/>
        <w:numPr>
          <w:ilvl w:val="0"/>
          <w:numId w:val="13"/>
        </w:numPr>
      </w:pPr>
      <w:r>
        <w:rPr>
          <w:rFonts w:ascii="Arial" w:hAnsi="Arial" w:eastAsia="等线"/>
          <w:b/>
        </w:rPr>
        <w:t>结果边界：</w:t>
      </w:r>
      <w:r>
        <w:rPr>
          <w:rFonts w:ascii="Arial" w:hAnsi="Arial" w:eastAsia="等线"/>
        </w:rPr>
        <w:t>每个档位仅执行 1 次；Decode 采用长文本连续生成测试定义，不等同于固定上下文深度下生成 TG128 的瞬时速度。</w:t>
      </w:r>
    </w:p>
    <w:p>
      <w:pPr>
        <w:spacing w:before="0" w:after="0"/>
        <w:pBdr>
          <w:bottom w:val="single" w:color="DEE0E3" w:sz="2" w:space="0"/>
        </w:pBdr>
      </w:pPr>
    </w:p>
    <w:p>
      <w:pPr>
        <w:pStyle w:val="Title"/>
      </w:pPr>
      <w:r>
        <w:rPr>
          <w:rFonts w:ascii="Arial" w:hAnsi="Arial" w:eastAsia="等线"/>
        </w:rPr>
        <w:t>二、关键指标横向对比</w:t>
      </w:r>
    </w:p>
    <w:p>
      <w:pPr>
        <w:widowControl/>
        <w:spacing w:line="288" w:lineRule="auto" w:before="120" w:after="120"/>
        <w:ind w:firstLine="442"/>
        <w:jc w:val="both"/>
      </w:pPr>
      <w:r>
        <w:rPr>
          <w:rFonts w:ascii="Arial" w:hAnsi="Arial" w:eastAsia="等线"/>
        </w:rPr>
        <w:t>为便于在相同长度档位下直接读取两模型结果，本节将速度、Context 状态和进程 Peak RSS 放入同一张表。两模型参数规模与架构不同，数值用于描述各自在本次设备上的运行特征，不计算跨模型提升率或进行严格排名。</w:t>
      </w:r>
    </w:p>
    <w:p>
      <w:pPr>
        <w:pStyle w:val="Heading1"/>
      </w:pPr>
      <w:r>
        <w:rPr>
          <w:rFonts w:ascii="Arial" w:hAnsi="Arial" w:eastAsia="等线"/>
        </w:rPr>
        <w:t>2.1 Prefill 与长文本连续生成吞吐</w:t>
      </w:r>
    </w:p>
    <w:p>
      <w:pPr>
        <w:keepNext/>
        <w:spacing w:before="80" w:after="40"/>
        <w:jc w:val="center"/>
      </w:pPr>
      <w:r>
        <w:drawing>
          <wp:inline xmlns:a="http://schemas.openxmlformats.org/drawingml/2006/main" xmlns:pic="http://schemas.openxmlformats.org/drawingml/2006/picture">
            <wp:extent cx="5259600" cy="1972350"/>
            <wp:docPr id="1" name="Picture 1"/>
            <wp:cNvGraphicFramePr>
              <a:graphicFrameLocks noChangeAspect="1"/>
            </wp:cNvGraphicFramePr>
            <a:graphic>
              <a:graphicData uri="http://schemas.openxmlformats.org/drawingml/2006/picture">
                <pic:pic>
                  <pic:nvPicPr>
                    <pic:cNvPr id="0" name="09_speed_comparison.png"/>
                    <pic:cNvPicPr/>
                  </pic:nvPicPr>
                  <pic:blipFill>
                    <a:blip r:embed="rId9"/>
                    <a:stretch>
                      <a:fillRect/>
                    </a:stretch>
                  </pic:blipFill>
                  <pic:spPr>
                    <a:xfrm>
                      <a:off x="0" y="0"/>
                      <a:ext cx="5259600" cy="1972350"/>
                    </a:xfrm>
                    <a:prstGeom prst="rect"/>
                  </pic:spPr>
                </pic:pic>
              </a:graphicData>
            </a:graphic>
          </wp:inline>
        </w:drawing>
      </w:r>
    </w:p>
    <w:p>
      <w:pPr>
        <w:widowControl/>
        <w:spacing w:line="288" w:lineRule="auto" w:before="120" w:after="120"/>
        <w:ind w:firstLine="442"/>
        <w:jc w:val="both"/>
      </w:pPr>
      <w:r>
        <w:rPr>
          <w:rFonts w:ascii="Arial" w:hAnsi="Arial" w:eastAsia="等线"/>
        </w:rPr>
        <w:t>表 1：两模型 Prefill 与长文本连续生成吞吐对比</w:t>
      </w:r>
    </w:p>
    <w:p>
      <w:pPr>
        <w:widowControl/>
        <w:spacing w:line="288" w:lineRule="auto" w:before="120" w:after="120"/>
        <w:ind w:firstLine="442"/>
        <w:jc w:val="both"/>
      </w:pPr>
      <w:r>
        <w:rPr>
          <w:rFonts w:ascii="Arial" w:hAnsi="Arial" w:eastAsia="等线"/>
        </w:rPr>
        <w:t>同一长度档位下可直接读取两个模型的观测吞吐；Decode 仍采用长文本连续生成定义，不等同于固定 Context 深度下的 TG128。</w:t>
      </w:r>
    </w:p>
    <w:p>
      <w:pPr>
        <w:keepNext/>
        <w:spacing w:before="80" w:after="40"/>
        <w:jc w:val="center"/>
      </w:pPr>
      <w:r>
        <w:drawing>
          <wp:inline xmlns:a="http://schemas.openxmlformats.org/drawingml/2006/main" xmlns:pic="http://schemas.openxmlformats.org/drawingml/2006/picture">
            <wp:extent cx="5259600" cy="2454480"/>
            <wp:docPr id="2" name="Picture 2"/>
            <wp:cNvGraphicFramePr>
              <a:graphicFrameLocks noChangeAspect="1"/>
            </wp:cNvGraphicFramePr>
            <a:graphic>
              <a:graphicData uri="http://schemas.openxmlformats.org/drawingml/2006/picture">
                <pic:pic>
                  <pic:nvPicPr>
                    <pic:cNvPr id="0" name="12_prefill_model_comparison.png"/>
                    <pic:cNvPicPr/>
                  </pic:nvPicPr>
                  <pic:blipFill>
                    <a:blip r:embed="rId10"/>
                    <a:stretch>
                      <a:fillRect/>
                    </a:stretch>
                  </pic:blipFill>
                  <pic:spPr>
                    <a:xfrm>
                      <a:off x="0" y="0"/>
                      <a:ext cx="5259600" cy="2454480"/>
                    </a:xfrm>
                    <a:prstGeom prst="rect"/>
                  </pic:spPr>
                </pic:pic>
              </a:graphicData>
            </a:graphic>
          </wp:inline>
        </w:drawing>
      </w:r>
    </w:p>
    <w:p>
      <w:pPr>
        <w:widowControl/>
        <w:spacing w:line="288" w:lineRule="auto" w:before="120" w:after="120"/>
        <w:ind w:firstLine="442"/>
        <w:jc w:val="both"/>
      </w:pPr>
      <w:r>
        <w:rPr>
          <w:rFonts w:ascii="Arial" w:hAnsi="Arial" w:eastAsia="等线"/>
        </w:rPr>
        <w:t>汇总图 1：LFM2.5-8B-A1B 与 Qwen3.5-9B Prefill 吞吐对比</w:t>
      </w:r>
    </w:p>
    <w:p>
      <w:pPr>
        <w:keepNext/>
        <w:spacing w:before="80" w:after="40"/>
        <w:jc w:val="center"/>
      </w:pPr>
      <w:r>
        <w:drawing>
          <wp:inline xmlns:a="http://schemas.openxmlformats.org/drawingml/2006/main" xmlns:pic="http://schemas.openxmlformats.org/drawingml/2006/picture">
            <wp:extent cx="5259600" cy="2454480"/>
            <wp:docPr id="3" name="Picture 3"/>
            <wp:cNvGraphicFramePr>
              <a:graphicFrameLocks noChangeAspect="1"/>
            </wp:cNvGraphicFramePr>
            <a:graphic>
              <a:graphicData uri="http://schemas.openxmlformats.org/drawingml/2006/picture">
                <pic:pic>
                  <pic:nvPicPr>
                    <pic:cNvPr id="0" name="13_decode_model_comparison.png"/>
                    <pic:cNvPicPr/>
                  </pic:nvPicPr>
                  <pic:blipFill>
                    <a:blip r:embed="rId11"/>
                    <a:stretch>
                      <a:fillRect/>
                    </a:stretch>
                  </pic:blipFill>
                  <pic:spPr>
                    <a:xfrm>
                      <a:off x="0" y="0"/>
                      <a:ext cx="5259600" cy="2454480"/>
                    </a:xfrm>
                    <a:prstGeom prst="rect"/>
                  </pic:spPr>
                </pic:pic>
              </a:graphicData>
            </a:graphic>
          </wp:inline>
        </w:drawing>
      </w:r>
    </w:p>
    <w:p>
      <w:pPr>
        <w:widowControl/>
        <w:spacing w:line="288" w:lineRule="auto" w:before="120" w:after="120"/>
        <w:ind w:firstLine="442"/>
        <w:jc w:val="both"/>
      </w:pPr>
      <w:r>
        <w:rPr>
          <w:rFonts w:ascii="Arial" w:hAnsi="Arial" w:eastAsia="等线"/>
        </w:rPr>
        <w:t>汇总图 2：LFM2.5-8B-A1B 与 Qwen3.5-9B 长文本连续生成吞吐对比</w:t>
      </w:r>
    </w:p>
    <w:p>
      <w:pPr>
        <w:pStyle w:val="Heading1"/>
      </w:pPr>
      <w:r>
        <w:rPr>
          <w:rFonts w:ascii="Arial" w:hAnsi="Arial" w:eastAsia="等线"/>
        </w:rPr>
        <w:t>2.2 Attention KV Cache 与总 Context 状态</w:t>
      </w:r>
    </w:p>
    <w:p>
      <w:pPr>
        <w:keepNext/>
        <w:spacing w:before="80" w:after="40"/>
        <w:jc w:val="center"/>
      </w:pPr>
      <w:r>
        <w:drawing>
          <wp:inline xmlns:a="http://schemas.openxmlformats.org/drawingml/2006/main" xmlns:pic="http://schemas.openxmlformats.org/drawingml/2006/picture">
            <wp:extent cx="5259600" cy="1972350"/>
            <wp:docPr id="4" name="Picture 4"/>
            <wp:cNvGraphicFramePr>
              <a:graphicFrameLocks noChangeAspect="1"/>
            </wp:cNvGraphicFramePr>
            <a:graphic>
              <a:graphicData uri="http://schemas.openxmlformats.org/drawingml/2006/picture">
                <pic:pic>
                  <pic:nvPicPr>
                    <pic:cNvPr id="0" name="10_context_state_comparison.png"/>
                    <pic:cNvPicPr/>
                  </pic:nvPicPr>
                  <pic:blipFill>
                    <a:blip r:embed="rId12"/>
                    <a:stretch>
                      <a:fillRect/>
                    </a:stretch>
                  </pic:blipFill>
                  <pic:spPr>
                    <a:xfrm>
                      <a:off x="0" y="0"/>
                      <a:ext cx="5259600" cy="1972350"/>
                    </a:xfrm>
                    <a:prstGeom prst="rect"/>
                  </pic:spPr>
                </pic:pic>
              </a:graphicData>
            </a:graphic>
          </wp:inline>
        </w:drawing>
      </w:r>
    </w:p>
    <w:p>
      <w:pPr>
        <w:widowControl/>
        <w:spacing w:line="288" w:lineRule="auto" w:before="120" w:after="120"/>
        <w:ind w:firstLine="442"/>
        <w:jc w:val="both"/>
      </w:pPr>
      <w:r>
        <w:rPr>
          <w:rFonts w:ascii="Arial" w:hAnsi="Arial" w:eastAsia="等线"/>
        </w:rPr>
        <w:t>表 2：两模型 Attention KV Cache 与总 Context 状态对比</w:t>
      </w:r>
    </w:p>
    <w:p>
      <w:pPr>
        <w:widowControl/>
        <w:spacing w:line="288" w:lineRule="auto" w:before="120" w:after="120"/>
        <w:ind w:firstLine="442"/>
        <w:jc w:val="both"/>
      </w:pPr>
      <w:r>
        <w:rPr>
          <w:rFonts w:ascii="Arial" w:hAnsi="Arial" w:eastAsia="等线"/>
        </w:rPr>
        <w:t>表内每个模型均按 Attention KV Cache / 总 Context 状态展示，可避免将递归状态误计为 Attention KV。</w:t>
      </w:r>
    </w:p>
    <w:p>
      <w:pPr>
        <w:keepNext/>
        <w:spacing w:before="80" w:after="40"/>
        <w:jc w:val="center"/>
      </w:pPr>
      <w:r>
        <w:drawing>
          <wp:inline xmlns:a="http://schemas.openxmlformats.org/drawingml/2006/main" xmlns:pic="http://schemas.openxmlformats.org/drawingml/2006/picture">
            <wp:extent cx="5259600" cy="2454480"/>
            <wp:docPr id="5" name="Picture 5"/>
            <wp:cNvGraphicFramePr>
              <a:graphicFrameLocks noChangeAspect="1"/>
            </wp:cNvGraphicFramePr>
            <a:graphic>
              <a:graphicData uri="http://schemas.openxmlformats.org/drawingml/2006/picture">
                <pic:pic>
                  <pic:nvPicPr>
                    <pic:cNvPr id="0" name="14_context_state_model_comparison.png"/>
                    <pic:cNvPicPr/>
                  </pic:nvPicPr>
                  <pic:blipFill>
                    <a:blip r:embed="rId13"/>
                    <a:stretch>
                      <a:fillRect/>
                    </a:stretch>
                  </pic:blipFill>
                  <pic:spPr>
                    <a:xfrm>
                      <a:off x="0" y="0"/>
                      <a:ext cx="5259600" cy="2454480"/>
                    </a:xfrm>
                    <a:prstGeom prst="rect"/>
                  </pic:spPr>
                </pic:pic>
              </a:graphicData>
            </a:graphic>
          </wp:inline>
        </w:drawing>
      </w:r>
    </w:p>
    <w:p>
      <w:pPr>
        <w:widowControl/>
        <w:spacing w:line="288" w:lineRule="auto" w:before="120" w:after="120"/>
        <w:ind w:firstLine="442"/>
        <w:jc w:val="both"/>
      </w:pPr>
      <w:r>
        <w:rPr>
          <w:rFonts w:ascii="Arial" w:hAnsi="Arial" w:eastAsia="等线"/>
        </w:rPr>
        <w:t>汇总图 3：Context 状态横向对比</w:t>
      </w:r>
    </w:p>
    <w:p>
      <w:pPr>
        <w:pStyle w:val="Heading1"/>
      </w:pPr>
      <w:r>
        <w:rPr>
          <w:rFonts w:ascii="Arial" w:hAnsi="Arial" w:eastAsia="等线"/>
        </w:rPr>
        <w:t>2.3 Peak RSS 横向对比</w:t>
      </w:r>
    </w:p>
    <w:p>
      <w:pPr>
        <w:keepNext/>
        <w:spacing w:before="80" w:after="40"/>
        <w:jc w:val="center"/>
      </w:pPr>
      <w:r>
        <w:drawing>
          <wp:inline xmlns:a="http://schemas.openxmlformats.org/drawingml/2006/main" xmlns:pic="http://schemas.openxmlformats.org/drawingml/2006/picture">
            <wp:extent cx="5259600" cy="1972350"/>
            <wp:docPr id="6" name="Picture 6"/>
            <wp:cNvGraphicFramePr>
              <a:graphicFrameLocks noChangeAspect="1"/>
            </wp:cNvGraphicFramePr>
            <a:graphic>
              <a:graphicData uri="http://schemas.openxmlformats.org/drawingml/2006/picture">
                <pic:pic>
                  <pic:nvPicPr>
                    <pic:cNvPr id="0" name="11_rss_comparison.png"/>
                    <pic:cNvPicPr/>
                  </pic:nvPicPr>
                  <pic:blipFill>
                    <a:blip r:embed="rId14"/>
                    <a:stretch>
                      <a:fillRect/>
                    </a:stretch>
                  </pic:blipFill>
                  <pic:spPr>
                    <a:xfrm>
                      <a:off x="0" y="0"/>
                      <a:ext cx="5259600" cy="1972350"/>
                    </a:xfrm>
                    <a:prstGeom prst="rect"/>
                  </pic:spPr>
                </pic:pic>
              </a:graphicData>
            </a:graphic>
          </wp:inline>
        </w:drawing>
      </w:r>
    </w:p>
    <w:p>
      <w:pPr>
        <w:widowControl/>
        <w:spacing w:line="288" w:lineRule="auto" w:before="120" w:after="120"/>
        <w:ind w:firstLine="442"/>
        <w:jc w:val="both"/>
      </w:pPr>
      <w:r>
        <w:rPr>
          <w:rFonts w:ascii="Arial" w:hAnsi="Arial" w:eastAsia="等线"/>
        </w:rPr>
        <w:t>表 3：两模型 Peak RSS 数值对比</w:t>
      </w:r>
    </w:p>
    <w:p>
      <w:pPr>
        <w:widowControl/>
        <w:spacing w:line="288" w:lineRule="auto" w:before="120" w:after="120"/>
        <w:ind w:firstLine="442"/>
        <w:jc w:val="both"/>
      </w:pPr>
      <w:r>
        <w:rPr>
          <w:rFonts w:ascii="Arial" w:hAnsi="Arial" w:eastAsia="等线"/>
        </w:rPr>
        <w:t>Peak RSS 是进程生命周期内的内存高水位，包含模型加载、计算缓冲和运行状态，不等于 KV Cache 单项占用。</w:t>
      </w:r>
    </w:p>
    <w:p>
      <w:pPr>
        <w:keepNext/>
        <w:spacing w:before="80" w:after="40"/>
        <w:jc w:val="center"/>
      </w:pPr>
      <w:r>
        <w:drawing>
          <wp:inline xmlns:a="http://schemas.openxmlformats.org/drawingml/2006/main" xmlns:pic="http://schemas.openxmlformats.org/drawingml/2006/picture">
            <wp:extent cx="5259600" cy="2454480"/>
            <wp:docPr id="7" name="Picture 7"/>
            <wp:cNvGraphicFramePr>
              <a:graphicFrameLocks noChangeAspect="1"/>
            </wp:cNvGraphicFramePr>
            <a:graphic>
              <a:graphicData uri="http://schemas.openxmlformats.org/drawingml/2006/picture">
                <pic:pic>
                  <pic:nvPicPr>
                    <pic:cNvPr id="0" name="15_rss_model_comparison.png"/>
                    <pic:cNvPicPr/>
                  </pic:nvPicPr>
                  <pic:blipFill>
                    <a:blip r:embed="rId15"/>
                    <a:stretch>
                      <a:fillRect/>
                    </a:stretch>
                  </pic:blipFill>
                  <pic:spPr>
                    <a:xfrm>
                      <a:off x="0" y="0"/>
                      <a:ext cx="5259600" cy="2454480"/>
                    </a:xfrm>
                    <a:prstGeom prst="rect"/>
                  </pic:spPr>
                </pic:pic>
              </a:graphicData>
            </a:graphic>
          </wp:inline>
        </w:drawing>
      </w:r>
    </w:p>
    <w:p>
      <w:pPr>
        <w:widowControl/>
        <w:spacing w:line="288" w:lineRule="auto" w:before="120" w:after="120"/>
        <w:ind w:firstLine="442"/>
        <w:jc w:val="both"/>
      </w:pPr>
      <w:r>
        <w:rPr>
          <w:rFonts w:ascii="Arial" w:hAnsi="Arial" w:eastAsia="等线"/>
        </w:rPr>
        <w:t>汇总图 4：Peak RSS 横向对比</w:t>
      </w:r>
    </w:p>
    <w:p>
      <w:pPr>
        <w:pStyle w:val="Title"/>
      </w:pPr>
      <w:r>
        <w:rPr>
          <w:rFonts w:ascii="Arial" w:hAnsi="Arial" w:eastAsia="等线"/>
        </w:rPr>
        <w:t>三、测试范围与指标说明</w:t>
      </w:r>
    </w:p>
    <w:p>
      <w:pPr>
        <w:widowControl/>
        <w:spacing w:line="288" w:lineRule="auto" w:before="120" w:after="120"/>
        <w:ind w:firstLine="442"/>
        <w:jc w:val="both"/>
      </w:pPr>
      <w:r>
        <w:rPr>
          <w:rFonts w:ascii="Arial" w:hAnsi="Arial" w:eastAsia="等线"/>
        </w:rPr>
        <w:t>本次报告基于 OnePlus PLK110 的 Android CPU 推理结果整理，覆盖 LFM2.5-8B-A1B（8.47B）与 Qwen3.5-9B（9.20B）的 1k-32k 长度档位，重点展示速度与运行期资源变化。</w:t>
      </w:r>
    </w:p>
    <w:p>
      <w:pPr>
        <w:keepNext/>
        <w:widowControl/>
        <w:spacing w:line="288" w:lineRule="auto" w:before="120" w:after="120"/>
        <w:jc w:val="both"/>
      </w:pPr>
      <w:r>
        <w:rPr>
          <w:rFonts w:ascii="Arial" w:hAnsi="Arial" w:eastAsia="等线"/>
          <w:b/>
        </w:rPr>
        <w:t>硬件与系统环境：</w:t>
      </w:r>
      <w:r>
        <w:rPr>
          <w:rFonts w:ascii="Arial" w:hAnsi="Arial" w:eastAsia="等线"/>
        </w:rPr>
        <w:t>以下信息用于说明测试依赖的平台和运行路径。</w:t>
      </w:r>
    </w:p>
    <w:p>
      <w:pPr>
        <w:pStyle w:val="CustomerBullet"/>
        <w:keepNext/>
        <w:numPr>
          <w:ilvl w:val="0"/>
          <w:numId w:val="14"/>
        </w:numPr>
      </w:pPr>
      <w:r>
        <w:rPr>
          <w:rFonts w:ascii="Arial" w:hAnsi="Arial" w:eastAsia="等线"/>
        </w:rPr>
        <w:t>测试平台：OnePlus PLK110，Qualcomm SM8850，Android 16，arm64-v8a。</w:t>
      </w:r>
    </w:p>
    <w:p>
      <w:pPr>
        <w:pStyle w:val="CustomerBullet"/>
        <w:numPr>
          <w:ilvl w:val="0"/>
          <w:numId w:val="15"/>
        </w:numPr>
      </w:pPr>
      <w:r>
        <w:rPr>
          <w:rFonts w:ascii="Arial" w:hAnsi="Arial" w:eastAsia="等线"/>
        </w:rPr>
        <w:t xml:space="preserve">后端路径：CPU-only，6 线程，CPU Mask </w:t>
      </w:r>
      <w:r>
        <w:rPr>
          <w:rFonts w:ascii="Arial" w:hAnsi="Arial" w:eastAsia="等线"/>
          <w:sz w:val="22"/>
        </w:rPr>
        <w:t>0xfc</w:t>
      </w:r>
      <w:r>
        <w:rPr>
          <w:rFonts w:ascii="Arial" w:hAnsi="Arial" w:eastAsia="等线"/>
        </w:rPr>
        <w:t xml:space="preserve">，运行日志报告 </w:t>
      </w:r>
      <w:r>
        <w:rPr>
          <w:rFonts w:ascii="Arial" w:hAnsi="Arial" w:eastAsia="等线"/>
          <w:sz w:val="22"/>
        </w:rPr>
        <w:t>MATMUL_INT8=1</w:t>
      </w:r>
      <w:r>
        <w:rPr>
          <w:rFonts w:ascii="Arial" w:hAnsi="Arial" w:eastAsia="等线"/>
        </w:rPr>
        <w:t>。</w:t>
      </w:r>
    </w:p>
    <w:p>
      <w:pPr>
        <w:keepNext/>
        <w:widowControl/>
        <w:spacing w:line="288" w:lineRule="auto" w:before="120" w:after="120"/>
        <w:jc w:val="both"/>
      </w:pPr>
      <w:r>
        <w:rPr>
          <w:rFonts w:ascii="Arial" w:hAnsi="Arial" w:eastAsia="等线"/>
          <w:b/>
        </w:rPr>
        <w:t>部署实验设置与指标定义：</w:t>
      </w:r>
      <w:r>
        <w:rPr>
          <w:rFonts w:ascii="Arial" w:hAnsi="Arial" w:eastAsia="等线"/>
        </w:rPr>
        <w:t>以下信息用于说明模型配置、输入范围和指标含义。</w:t>
      </w:r>
    </w:p>
    <w:p>
      <w:pPr>
        <w:pStyle w:val="CustomerBullet"/>
        <w:keepNext/>
        <w:numPr>
          <w:ilvl w:val="0"/>
          <w:numId w:val="16"/>
        </w:numPr>
      </w:pPr>
      <w:r>
        <w:rPr>
          <w:rFonts w:ascii="Arial" w:hAnsi="Arial" w:eastAsia="等线"/>
        </w:rPr>
        <w:t>模型与量化：LFM2.5-8B-A1B（8.47B）Q4_0；Qwen3.5-9B（9.20B）Q4_0。</w:t>
      </w:r>
    </w:p>
    <w:p>
      <w:pPr>
        <w:pStyle w:val="CustomerBullet"/>
        <w:keepNext/>
        <w:numPr>
          <w:ilvl w:val="0"/>
          <w:numId w:val="17"/>
        </w:numPr>
      </w:pPr>
      <w:r>
        <w:rPr>
          <w:rFonts w:ascii="Arial" w:hAnsi="Arial" w:eastAsia="等线"/>
        </w:rPr>
        <w:t>Prefill：输入对应长度的文本 Prompt，吞吐取 llama.cpp 的 prompt evaluation 统计。</w:t>
      </w:r>
    </w:p>
    <w:p>
      <w:pPr>
        <w:pStyle w:val="CustomerBullet"/>
        <w:keepNext/>
        <w:numPr>
          <w:ilvl w:val="0"/>
          <w:numId w:val="18"/>
        </w:numPr>
      </w:pPr>
      <w:r>
        <w:rPr>
          <w:rFonts w:ascii="Arial" w:hAnsi="Arial" w:eastAsia="等线"/>
        </w:rPr>
        <w:t>长文本连续生成：输入约 128 tokens 后连续生成 1k-32k tokens，吞吐取整个生成区间平均值。</w:t>
      </w:r>
    </w:p>
    <w:p>
      <w:pPr>
        <w:pStyle w:val="CustomerBullet"/>
        <w:keepNext/>
        <w:numPr>
          <w:ilvl w:val="0"/>
          <w:numId w:val="19"/>
        </w:numPr>
      </w:pPr>
      <w:r>
        <w:rPr>
          <w:rFonts w:ascii="Arial" w:hAnsi="Arial" w:eastAsia="等线"/>
        </w:rPr>
        <w:t xml:space="preserve">资源：Peak RSS 取 Android </w:t>
      </w:r>
      <w:r>
        <w:rPr>
          <w:rFonts w:ascii="Arial" w:hAnsi="Arial" w:eastAsia="等线"/>
          <w:sz w:val="22"/>
        </w:rPr>
        <w:t>/proc/&lt;PID&gt;/status</w:t>
      </w:r>
      <w:r>
        <w:rPr>
          <w:rFonts w:ascii="Arial" w:hAnsi="Arial" w:eastAsia="等线"/>
        </w:rPr>
        <w:t xml:space="preserve"> 的 VmHWM；Attention KV Cache 由总 Context 状态扣除递归状态得到。</w:t>
      </w:r>
    </w:p>
    <w:p>
      <w:pPr>
        <w:pStyle w:val="CustomerBullet"/>
        <w:numPr>
          <w:ilvl w:val="0"/>
          <w:numId w:val="20"/>
        </w:numPr>
      </w:pPr>
      <w:r>
        <w:rPr>
          <w:rFonts w:ascii="Arial" w:hAnsi="Arial" w:eastAsia="等线"/>
        </w:rPr>
        <w:t>统计方式：每个模型、阶段和长度档位执行 1 次，结果为单次观测值。</w:t>
      </w:r>
    </w:p>
    <w:p>
      <w:pPr>
        <w:spacing w:before="0" w:after="0"/>
        <w:pBdr>
          <w:bottom w:val="single" w:color="DEE0E3" w:sz="2" w:space="0"/>
        </w:pBdr>
      </w:pPr>
    </w:p>
    <w:p>
      <w:pPr>
        <w:pStyle w:val="Title"/>
      </w:pPr>
      <w:r>
        <w:rPr>
          <w:rFonts w:ascii="Arial" w:hAnsi="Arial" w:eastAsia="等线"/>
        </w:rPr>
        <w:t>四、Prefill 推理速度表现</w:t>
      </w:r>
    </w:p>
    <w:p>
      <w:pPr>
        <w:widowControl/>
        <w:spacing w:line="288" w:lineRule="auto" w:before="120" w:after="120"/>
        <w:ind w:firstLine="442"/>
        <w:jc w:val="both"/>
      </w:pPr>
      <w:r>
        <w:rPr>
          <w:rFonts w:ascii="Arial" w:hAnsi="Arial" w:eastAsia="等线"/>
        </w:rPr>
        <w:t>Prefill 吞吐反映模型处理输入 Prompt 并建立上下文状态的速度，数值越高表示相同输入长度下完成 Prompt 计算所需时间越短。</w:t>
      </w:r>
    </w:p>
    <w:p>
      <w:pPr>
        <w:pStyle w:val="Heading1"/>
      </w:pPr>
      <w:r>
        <w:rPr>
          <w:rFonts w:ascii="Arial" w:hAnsi="Arial" w:eastAsia="等线"/>
        </w:rPr>
        <w:t>4.1 LFM2.5-8B-A1B</w:t>
      </w:r>
    </w:p>
    <w:p>
      <w:pPr>
        <w:widowControl/>
        <w:spacing w:line="288" w:lineRule="auto" w:before="120" w:after="120"/>
        <w:ind w:firstLine="442"/>
        <w:jc w:val="both"/>
      </w:pPr>
      <w:r>
        <w:rPr>
          <w:rFonts w:ascii="Arial" w:hAnsi="Arial" w:eastAsia="等线"/>
        </w:rPr>
        <w:t>LFM2.5 覆盖 1k-32k Prompt 长度，单次结果在 2k 与 3k 档位存在局部波动，长 Prompt 下整体吞吐下降。</w:t>
      </w:r>
    </w:p>
    <w:p>
      <w:pPr>
        <w:keepNext/>
        <w:spacing w:before="80" w:after="40"/>
        <w:jc w:val="center"/>
      </w:pPr>
      <w:r>
        <w:drawing>
          <wp:inline xmlns:a="http://schemas.openxmlformats.org/drawingml/2006/main" xmlns:pic="http://schemas.openxmlformats.org/drawingml/2006/picture">
            <wp:extent cx="5259600" cy="2958525"/>
            <wp:docPr id="8" name="Picture 8"/>
            <wp:cNvGraphicFramePr>
              <a:graphicFrameLocks noChangeAspect="1"/>
            </wp:cNvGraphicFramePr>
            <a:graphic>
              <a:graphicData uri="http://schemas.openxmlformats.org/drawingml/2006/picture">
                <pic:pic>
                  <pic:nvPicPr>
                    <pic:cNvPr id="0" name="lfm25_prefill.png"/>
                    <pic:cNvPicPr/>
                  </pic:nvPicPr>
                  <pic:blipFill>
                    <a:blip r:embed="rId16"/>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1：LFM2.5-8B-A1B Prefill 吞吐</w:t>
      </w:r>
    </w:p>
    <w:p>
      <w:pPr>
        <w:widowControl/>
        <w:spacing w:line="288" w:lineRule="auto" w:before="120" w:after="120"/>
        <w:ind w:firstLine="442"/>
        <w:jc w:val="both"/>
      </w:pPr>
      <w:r>
        <w:rPr>
          <w:rFonts w:ascii="Arial" w:hAnsi="Arial" w:eastAsia="等线"/>
        </w:rPr>
        <w:t xml:space="preserve">在 1k、8k 和 32k Prompt 下，Prefill 吞吐分别为 </w:t>
      </w:r>
      <w:r>
        <w:rPr>
          <w:rFonts w:ascii="Arial" w:hAnsi="Arial" w:eastAsia="等线"/>
          <w:b/>
        </w:rPr>
        <w:t>100.83、69.04 和 29.59 tokens/s</w:t>
      </w:r>
      <w:r>
        <w:rPr>
          <w:rFonts w:ascii="Arial" w:hAnsi="Arial" w:eastAsia="等线"/>
        </w:rPr>
        <w:t>。2k 为 83.10 tokens/s，3k 回升至 92.65 tokens/s，体现单次运行中的非单调波动。</w:t>
      </w:r>
    </w:p>
    <w:p>
      <w:pPr>
        <w:widowControl/>
        <w:spacing w:line="288" w:lineRule="auto" w:before="120" w:after="120"/>
        <w:ind w:firstLine="442"/>
        <w:jc w:val="both"/>
      </w:pPr>
      <w:r>
        <w:rPr>
          <w:rFonts w:ascii="Arial" w:hAnsi="Arial" w:eastAsia="等线"/>
          <w:b/>
        </w:rPr>
        <w:t>本节结论：</w:t>
      </w:r>
      <w:r>
        <w:rPr>
          <w:rFonts w:ascii="Arial" w:hAnsi="Arial" w:eastAsia="等线"/>
        </w:rPr>
        <w:t xml:space="preserve">LFM2.5 在本次设备上完成 32k Prompt 处理，32k Prefill 吞吐为 </w:t>
      </w:r>
      <w:r>
        <w:rPr>
          <w:rFonts w:ascii="Arial" w:hAnsi="Arial" w:eastAsia="等线"/>
          <w:b/>
        </w:rPr>
        <w:t>29.59 tokens/s</w:t>
      </w:r>
      <w:r>
        <w:rPr>
          <w:rFonts w:ascii="Arial" w:hAnsi="Arial" w:eastAsia="等线"/>
        </w:rPr>
        <w:t>。</w:t>
      </w:r>
    </w:p>
    <w:p>
      <w:pPr>
        <w:pStyle w:val="Heading1"/>
      </w:pPr>
      <w:r>
        <w:rPr>
          <w:rFonts w:ascii="Arial" w:hAnsi="Arial" w:eastAsia="等线"/>
        </w:rPr>
        <w:t>4.2 Qwen3.5-9B</w:t>
      </w:r>
    </w:p>
    <w:p>
      <w:pPr>
        <w:widowControl/>
        <w:spacing w:line="288" w:lineRule="auto" w:before="120" w:after="120"/>
        <w:ind w:firstLine="442"/>
        <w:jc w:val="both"/>
      </w:pPr>
      <w:r>
        <w:rPr>
          <w:rFonts w:ascii="Arial" w:hAnsi="Arial" w:eastAsia="等线"/>
        </w:rPr>
        <w:t>Qwen3.5 的 Prefill 吞吐随 Prompt 长度增加整体连续下降，32k 档位的 Prompt 计算耗时明显增加。</w:t>
      </w:r>
    </w:p>
    <w:p>
      <w:pPr>
        <w:keepNext/>
        <w:spacing w:before="80" w:after="40"/>
        <w:jc w:val="center"/>
      </w:pPr>
      <w:r>
        <w:drawing>
          <wp:inline xmlns:a="http://schemas.openxmlformats.org/drawingml/2006/main" xmlns:pic="http://schemas.openxmlformats.org/drawingml/2006/picture">
            <wp:extent cx="5259600" cy="2958525"/>
            <wp:docPr id="9" name="Picture 9"/>
            <wp:cNvGraphicFramePr>
              <a:graphicFrameLocks noChangeAspect="1"/>
            </wp:cNvGraphicFramePr>
            <a:graphic>
              <a:graphicData uri="http://schemas.openxmlformats.org/drawingml/2006/picture">
                <pic:pic>
                  <pic:nvPicPr>
                    <pic:cNvPr id="0" name="qwen35_prefill.png"/>
                    <pic:cNvPicPr/>
                  </pic:nvPicPr>
                  <pic:blipFill>
                    <a:blip r:embed="rId17"/>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2：Qwen3.5-9B Prefill 吞吐</w:t>
      </w:r>
    </w:p>
    <w:p>
      <w:pPr>
        <w:widowControl/>
        <w:spacing w:line="288" w:lineRule="auto" w:before="120" w:after="120"/>
        <w:ind w:firstLine="442"/>
        <w:jc w:val="both"/>
      </w:pPr>
      <w:r>
        <w:rPr>
          <w:rFonts w:ascii="Arial" w:hAnsi="Arial" w:eastAsia="等线"/>
        </w:rPr>
        <w:t xml:space="preserve">在 1k、8k 和 32k Prompt 下，Prefill 吞吐分别为 </w:t>
      </w:r>
      <w:r>
        <w:rPr>
          <w:rFonts w:ascii="Arial" w:hAnsi="Arial" w:eastAsia="等线"/>
          <w:b/>
        </w:rPr>
        <w:t>30.90、24.20 和 12.67 tokens/s</w:t>
      </w:r>
      <w:r>
        <w:rPr>
          <w:rFonts w:ascii="Arial" w:hAnsi="Arial" w:eastAsia="等线"/>
        </w:rPr>
        <w:t xml:space="preserve">；对应 32k Prompt 计算耗时为 </w:t>
      </w:r>
      <w:r>
        <w:rPr>
          <w:rFonts w:ascii="Arial" w:hAnsi="Arial" w:eastAsia="等线"/>
          <w:b/>
        </w:rPr>
        <w:t>2586.24 秒</w:t>
      </w:r>
      <w:r>
        <w:rPr>
          <w:rFonts w:ascii="Arial" w:hAnsi="Arial" w:eastAsia="等线"/>
        </w:rPr>
        <w:t>。</w:t>
      </w:r>
    </w:p>
    <w:p>
      <w:pPr>
        <w:widowControl/>
        <w:spacing w:line="288" w:lineRule="auto" w:before="120" w:after="120"/>
        <w:ind w:firstLine="442"/>
        <w:jc w:val="both"/>
      </w:pPr>
      <w:r>
        <w:rPr>
          <w:rFonts w:ascii="Arial" w:hAnsi="Arial" w:eastAsia="等线"/>
          <w:b/>
        </w:rPr>
        <w:t>本节结论：</w:t>
      </w:r>
      <w:r>
        <w:rPr>
          <w:rFonts w:ascii="Arial" w:hAnsi="Arial" w:eastAsia="等线"/>
        </w:rPr>
        <w:t xml:space="preserve">Qwen3.5 在本次设备上完成 32k Prompt 处理，32k Prefill 吞吐为 </w:t>
      </w:r>
      <w:r>
        <w:rPr>
          <w:rFonts w:ascii="Arial" w:hAnsi="Arial" w:eastAsia="等线"/>
          <w:b/>
        </w:rPr>
        <w:t>12.67 tokens/s</w:t>
      </w:r>
      <w:r>
        <w:rPr>
          <w:rFonts w:ascii="Arial" w:hAnsi="Arial" w:eastAsia="等线"/>
        </w:rPr>
        <w:t>。</w:t>
      </w:r>
    </w:p>
    <w:p>
      <w:pPr>
        <w:pStyle w:val="Title"/>
      </w:pPr>
      <w:r>
        <w:rPr>
          <w:rFonts w:ascii="Arial" w:hAnsi="Arial" w:eastAsia="等线"/>
        </w:rPr>
        <w:t>五、长文本连续生成速度表现</w:t>
      </w:r>
    </w:p>
    <w:p>
      <w:pPr>
        <w:widowControl/>
        <w:spacing w:line="288" w:lineRule="auto" w:before="120" w:after="120"/>
        <w:ind w:firstLine="442"/>
        <w:jc w:val="both"/>
      </w:pPr>
      <w:r>
        <w:rPr>
          <w:rFonts w:ascii="Arial" w:hAnsi="Arial" w:eastAsia="等线"/>
        </w:rPr>
        <w:t>本节 Decode 指标表示模型在约 128-token Prompt 后连续生成对应长度文本的区间平均吞吐。随着已生成上下文持续增长，单 token 计算负载同步增加。</w:t>
      </w:r>
    </w:p>
    <w:p>
      <w:pPr>
        <w:pStyle w:val="Heading1"/>
      </w:pPr>
      <w:r>
        <w:rPr>
          <w:rFonts w:ascii="Arial" w:hAnsi="Arial" w:eastAsia="等线"/>
        </w:rPr>
        <w:t>5.1 LFM2.5-8B-A1B</w:t>
      </w:r>
    </w:p>
    <w:p>
      <w:pPr>
        <w:widowControl/>
        <w:spacing w:line="288" w:lineRule="auto" w:before="120" w:after="120"/>
        <w:ind w:firstLine="442"/>
        <w:jc w:val="both"/>
      </w:pPr>
      <w:r>
        <w:rPr>
          <w:rFonts w:ascii="Arial" w:hAnsi="Arial" w:eastAsia="等线"/>
        </w:rPr>
        <w:t>LFM2.5 的连续生成长度从 1k 扩展到 32k，区间平均吞吐随生成长度增加整体下降。</w:t>
      </w:r>
    </w:p>
    <w:p>
      <w:pPr>
        <w:keepNext/>
        <w:spacing w:before="80" w:after="40"/>
        <w:jc w:val="center"/>
      </w:pPr>
      <w:r>
        <w:drawing>
          <wp:inline xmlns:a="http://schemas.openxmlformats.org/drawingml/2006/main" xmlns:pic="http://schemas.openxmlformats.org/drawingml/2006/picture">
            <wp:extent cx="5259600" cy="2958525"/>
            <wp:docPr id="10" name="Picture 10"/>
            <wp:cNvGraphicFramePr>
              <a:graphicFrameLocks noChangeAspect="1"/>
            </wp:cNvGraphicFramePr>
            <a:graphic>
              <a:graphicData uri="http://schemas.openxmlformats.org/drawingml/2006/picture">
                <pic:pic>
                  <pic:nvPicPr>
                    <pic:cNvPr id="0" name="lfm25_long_generation_decode.png"/>
                    <pic:cNvPicPr/>
                  </pic:nvPicPr>
                  <pic:blipFill>
                    <a:blip r:embed="rId18"/>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3：LFM2.5-8B-A1B 长文本连续生成吞吐</w:t>
      </w:r>
    </w:p>
    <w:p>
      <w:pPr>
        <w:widowControl/>
        <w:spacing w:line="288" w:lineRule="auto" w:before="120" w:after="120"/>
        <w:ind w:firstLine="442"/>
        <w:jc w:val="both"/>
      </w:pPr>
      <w:r>
        <w:rPr>
          <w:rFonts w:ascii="Arial" w:hAnsi="Arial" w:eastAsia="等线"/>
        </w:rPr>
        <w:t xml:space="preserve">生成 1k、8k 和 32k tokens 时，区间平均吞吐分别为 </w:t>
      </w:r>
      <w:r>
        <w:rPr>
          <w:rFonts w:ascii="Arial" w:hAnsi="Arial" w:eastAsia="等线"/>
          <w:b/>
        </w:rPr>
        <w:t>37.75、24.47 和 13.67 tokens/s</w:t>
      </w:r>
      <w:r>
        <w:rPr>
          <w:rFonts w:ascii="Arial" w:hAnsi="Arial" w:eastAsia="等线"/>
        </w:rPr>
        <w:t xml:space="preserve">；32k 生成阶段耗时为 </w:t>
      </w:r>
      <w:r>
        <w:rPr>
          <w:rFonts w:ascii="Arial" w:hAnsi="Arial" w:eastAsia="等线"/>
          <w:b/>
        </w:rPr>
        <w:t>2397.78 秒</w:t>
      </w:r>
      <w:r>
        <w:rPr>
          <w:rFonts w:ascii="Arial" w:hAnsi="Arial" w:eastAsia="等线"/>
        </w:rPr>
        <w:t>。</w:t>
      </w:r>
    </w:p>
    <w:p>
      <w:pPr>
        <w:widowControl/>
        <w:spacing w:line="288" w:lineRule="auto" w:before="120" w:after="120"/>
        <w:ind w:firstLine="442"/>
        <w:jc w:val="both"/>
      </w:pPr>
      <w:r>
        <w:rPr>
          <w:rFonts w:ascii="Arial" w:hAnsi="Arial" w:eastAsia="等线"/>
          <w:b/>
        </w:rPr>
        <w:t>本节结论：</w:t>
      </w:r>
      <w:r>
        <w:rPr>
          <w:rFonts w:ascii="Arial" w:hAnsi="Arial" w:eastAsia="等线"/>
        </w:rPr>
        <w:t xml:space="preserve">LFM2.5 完成 32k tokens 连续生成，区间平均 Decode 吞吐为 </w:t>
      </w:r>
      <w:r>
        <w:rPr>
          <w:rFonts w:ascii="Arial" w:hAnsi="Arial" w:eastAsia="等线"/>
          <w:b/>
        </w:rPr>
        <w:t>13.67 tokens/s</w:t>
      </w:r>
      <w:r>
        <w:rPr>
          <w:rFonts w:ascii="Arial" w:hAnsi="Arial" w:eastAsia="等线"/>
        </w:rPr>
        <w:t>。</w:t>
      </w:r>
    </w:p>
    <w:p>
      <w:pPr>
        <w:pStyle w:val="Heading1"/>
      </w:pPr>
      <w:r>
        <w:rPr>
          <w:rFonts w:ascii="Arial" w:hAnsi="Arial" w:eastAsia="等线"/>
        </w:rPr>
        <w:t>5.2 Qwen3.5-9B</w:t>
      </w:r>
    </w:p>
    <w:p>
      <w:pPr>
        <w:widowControl/>
        <w:spacing w:line="288" w:lineRule="auto" w:before="120" w:after="120"/>
        <w:ind w:firstLine="442"/>
        <w:jc w:val="both"/>
      </w:pPr>
      <w:r>
        <w:rPr>
          <w:rFonts w:ascii="Arial" w:hAnsi="Arial" w:eastAsia="等线"/>
        </w:rPr>
        <w:t>Qwen3.5 的连续生成区间扩展至 32k，较长生成区间内的平均速度受到不断增长的上下文计算量影响。</w:t>
      </w:r>
    </w:p>
    <w:p>
      <w:pPr>
        <w:keepNext/>
        <w:spacing w:before="80" w:after="40"/>
        <w:jc w:val="center"/>
      </w:pPr>
      <w:r>
        <w:drawing>
          <wp:inline xmlns:a="http://schemas.openxmlformats.org/drawingml/2006/main" xmlns:pic="http://schemas.openxmlformats.org/drawingml/2006/picture">
            <wp:extent cx="5259600" cy="2958525"/>
            <wp:docPr id="11" name="Picture 11"/>
            <wp:cNvGraphicFramePr>
              <a:graphicFrameLocks noChangeAspect="1"/>
            </wp:cNvGraphicFramePr>
            <a:graphic>
              <a:graphicData uri="http://schemas.openxmlformats.org/drawingml/2006/picture">
                <pic:pic>
                  <pic:nvPicPr>
                    <pic:cNvPr id="0" name="qwen35_long_generation_decode.png"/>
                    <pic:cNvPicPr/>
                  </pic:nvPicPr>
                  <pic:blipFill>
                    <a:blip r:embed="rId19"/>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4：Qwen3.5-9B 长文本连续生成吞吐</w:t>
      </w:r>
    </w:p>
    <w:p>
      <w:pPr>
        <w:widowControl/>
        <w:spacing w:line="288" w:lineRule="auto" w:before="120" w:after="120"/>
        <w:ind w:firstLine="442"/>
        <w:jc w:val="both"/>
      </w:pPr>
      <w:r>
        <w:rPr>
          <w:rFonts w:ascii="Arial" w:hAnsi="Arial" w:eastAsia="等线"/>
        </w:rPr>
        <w:t xml:space="preserve">生成 1k、8k 和 32k tokens 时，区间平均吞吐分别为 </w:t>
      </w:r>
      <w:r>
        <w:rPr>
          <w:rFonts w:ascii="Arial" w:hAnsi="Arial" w:eastAsia="等线"/>
          <w:b/>
        </w:rPr>
        <w:t>7.83、5.76 和 1.54 tokens/s</w:t>
      </w:r>
      <w:r>
        <w:rPr>
          <w:rFonts w:ascii="Arial" w:hAnsi="Arial" w:eastAsia="等线"/>
        </w:rPr>
        <w:t xml:space="preserve">；32k 生成阶段耗时为 </w:t>
      </w:r>
      <w:r>
        <w:rPr>
          <w:rFonts w:ascii="Arial" w:hAnsi="Arial" w:eastAsia="等线"/>
          <w:b/>
        </w:rPr>
        <w:t>21229.71 秒</w:t>
      </w:r>
      <w:r>
        <w:rPr>
          <w:rFonts w:ascii="Arial" w:hAnsi="Arial" w:eastAsia="等线"/>
        </w:rPr>
        <w:t>。</w:t>
      </w:r>
    </w:p>
    <w:p>
      <w:pPr>
        <w:widowControl/>
        <w:spacing w:line="288" w:lineRule="auto" w:before="120" w:after="120"/>
        <w:ind w:firstLine="442"/>
        <w:jc w:val="both"/>
      </w:pPr>
      <w:r>
        <w:rPr>
          <w:rFonts w:ascii="Arial" w:hAnsi="Arial" w:eastAsia="等线"/>
          <w:b/>
        </w:rPr>
        <w:t>本节结论：</w:t>
      </w:r>
      <w:r>
        <w:rPr>
          <w:rFonts w:ascii="Arial" w:hAnsi="Arial" w:eastAsia="等线"/>
        </w:rPr>
        <w:t xml:space="preserve">Qwen3.5 完成 32k tokens 连续生成，区间平均 Decode 吞吐为 </w:t>
      </w:r>
      <w:r>
        <w:rPr>
          <w:rFonts w:ascii="Arial" w:hAnsi="Arial" w:eastAsia="等线"/>
          <w:b/>
        </w:rPr>
        <w:t>1.54 tokens/s</w:t>
      </w:r>
      <w:r>
        <w:rPr>
          <w:rFonts w:ascii="Arial" w:hAnsi="Arial" w:eastAsia="等线"/>
        </w:rPr>
        <w:t>。</w:t>
      </w:r>
    </w:p>
    <w:p>
      <w:pPr>
        <w:pStyle w:val="Title"/>
      </w:pPr>
      <w:r>
        <w:rPr>
          <w:rFonts w:ascii="Arial" w:hAnsi="Arial" w:eastAsia="等线"/>
        </w:rPr>
        <w:t>六、运行期资源占用：Peak RSS 与 KV Cache</w:t>
      </w:r>
    </w:p>
    <w:p>
      <w:pPr>
        <w:widowControl/>
        <w:spacing w:line="288" w:lineRule="auto" w:before="120" w:after="120"/>
        <w:ind w:firstLine="442"/>
        <w:jc w:val="both"/>
      </w:pPr>
      <w:r>
        <w:rPr>
          <w:rFonts w:ascii="Arial" w:hAnsi="Arial" w:eastAsia="等线"/>
        </w:rPr>
        <w:t>资源指标用于描述模型在不同长度档位下的进程内存高水位与上下文状态增长。Peak RSS 包含模型加载、计算缓冲及运行状态，Attention KV Cache 则反映注意力历史状态的长度相关占用。</w:t>
      </w:r>
    </w:p>
    <w:p>
      <w:pPr>
        <w:pStyle w:val="Heading1"/>
      </w:pPr>
      <w:r>
        <w:rPr>
          <w:rFonts w:ascii="Arial" w:hAnsi="Arial" w:eastAsia="等线"/>
        </w:rPr>
        <w:t>6.1 LFM2.5-8B-A1B</w:t>
      </w:r>
    </w:p>
    <w:p>
      <w:pPr>
        <w:widowControl/>
        <w:spacing w:line="288" w:lineRule="auto" w:before="120" w:after="120"/>
        <w:ind w:firstLine="442"/>
        <w:jc w:val="both"/>
      </w:pPr>
      <w:r>
        <w:rPr>
          <w:rFonts w:ascii="Arial" w:hAnsi="Arial" w:eastAsia="等线"/>
        </w:rPr>
        <w:t>LFM2.5 的 Attention KV Cache 随长度近似线性增长，递归状态在各档位保持约 0.28 MiB。</w:t>
      </w:r>
    </w:p>
    <w:p>
      <w:pPr>
        <w:keepNext/>
        <w:spacing w:before="80" w:after="40"/>
        <w:jc w:val="center"/>
      </w:pPr>
      <w:r>
        <w:drawing>
          <wp:inline xmlns:a="http://schemas.openxmlformats.org/drawingml/2006/main" xmlns:pic="http://schemas.openxmlformats.org/drawingml/2006/picture">
            <wp:extent cx="5259600" cy="2958525"/>
            <wp:docPr id="12" name="Picture 12"/>
            <wp:cNvGraphicFramePr>
              <a:graphicFrameLocks noChangeAspect="1"/>
            </wp:cNvGraphicFramePr>
            <a:graphic>
              <a:graphicData uri="http://schemas.openxmlformats.org/drawingml/2006/picture">
                <pic:pic>
                  <pic:nvPicPr>
                    <pic:cNvPr id="0" name="lfm25_attention_kv_cache.png"/>
                    <pic:cNvPicPr/>
                  </pic:nvPicPr>
                  <pic:blipFill>
                    <a:blip r:embed="rId20"/>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5：LFM2.5-8B-A1B Attention KV Cache 占用</w:t>
      </w:r>
    </w:p>
    <w:p>
      <w:pPr>
        <w:widowControl/>
        <w:spacing w:line="288" w:lineRule="auto" w:before="120" w:after="120"/>
        <w:ind w:firstLine="442"/>
        <w:jc w:val="both"/>
      </w:pPr>
      <w:r>
        <w:rPr>
          <w:rFonts w:ascii="Arial" w:hAnsi="Arial" w:eastAsia="等线"/>
        </w:rPr>
        <w:t xml:space="preserve">在 1k、8k 和 32k 档位，Attention KV Cache 分别为 </w:t>
      </w:r>
      <w:r>
        <w:rPr>
          <w:rFonts w:ascii="Arial" w:hAnsi="Arial" w:eastAsia="等线"/>
          <w:b/>
        </w:rPr>
        <w:t>15.00、99.00 和 387.00 MiB</w:t>
      </w:r>
      <w:r>
        <w:rPr>
          <w:rFonts w:ascii="Arial" w:hAnsi="Arial" w:eastAsia="等线"/>
        </w:rPr>
        <w:t xml:space="preserve">；32k 总 Context 状态为 </w:t>
      </w:r>
      <w:r>
        <w:rPr>
          <w:rFonts w:ascii="Arial" w:hAnsi="Arial" w:eastAsia="等线"/>
          <w:b/>
        </w:rPr>
        <w:t>387.28 MiB</w:t>
      </w:r>
      <w:r>
        <w:rPr>
          <w:rFonts w:ascii="Arial" w:hAnsi="Arial" w:eastAsia="等线"/>
        </w:rPr>
        <w:t>。</w:t>
      </w:r>
    </w:p>
    <w:p>
      <w:pPr>
        <w:keepNext/>
        <w:spacing w:before="80" w:after="40"/>
        <w:jc w:val="center"/>
      </w:pPr>
      <w:r>
        <w:drawing>
          <wp:inline xmlns:a="http://schemas.openxmlformats.org/drawingml/2006/main" xmlns:pic="http://schemas.openxmlformats.org/drawingml/2006/picture">
            <wp:extent cx="5259600" cy="2958525"/>
            <wp:docPr id="13" name="Picture 13"/>
            <wp:cNvGraphicFramePr>
              <a:graphicFrameLocks noChangeAspect="1"/>
            </wp:cNvGraphicFramePr>
            <a:graphic>
              <a:graphicData uri="http://schemas.openxmlformats.org/drawingml/2006/picture">
                <pic:pic>
                  <pic:nvPicPr>
                    <pic:cNvPr id="0" name="lfm25_peak_rss.png"/>
                    <pic:cNvPicPr/>
                  </pic:nvPicPr>
                  <pic:blipFill>
                    <a:blip r:embed="rId21"/>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6：LFM2.5-8B-A1B Prefill 与长文本生成 Peak RSS</w:t>
      </w:r>
    </w:p>
    <w:p>
      <w:pPr>
        <w:widowControl/>
        <w:spacing w:line="288" w:lineRule="auto" w:before="120" w:after="120"/>
        <w:ind w:firstLine="442"/>
        <w:jc w:val="both"/>
      </w:pPr>
      <w:r>
        <w:rPr>
          <w:rFonts w:ascii="Arial" w:hAnsi="Arial" w:eastAsia="等线"/>
        </w:rPr>
        <w:t xml:space="preserve">Prefill 测试中的最高 Peak RSS 为 </w:t>
      </w:r>
      <w:r>
        <w:rPr>
          <w:rFonts w:ascii="Arial" w:hAnsi="Arial" w:eastAsia="等线"/>
          <w:b/>
        </w:rPr>
        <w:t>6160.18 MiB</w:t>
      </w:r>
      <w:r>
        <w:rPr>
          <w:rFonts w:ascii="Arial" w:hAnsi="Arial" w:eastAsia="等线"/>
        </w:rPr>
        <w:t xml:space="preserve">，长文本连续生成测试中的最高 Peak RSS 为 </w:t>
      </w:r>
      <w:r>
        <w:rPr>
          <w:rFonts w:ascii="Arial" w:hAnsi="Arial" w:eastAsia="等线"/>
          <w:b/>
        </w:rPr>
        <w:t>5308.57 MiB</w:t>
      </w:r>
      <w:r>
        <w:rPr>
          <w:rFonts w:ascii="Arial" w:hAnsi="Arial" w:eastAsia="等线"/>
        </w:rPr>
        <w:t>。</w:t>
      </w:r>
    </w:p>
    <w:p>
      <w:pPr>
        <w:widowControl/>
        <w:spacing w:line="288" w:lineRule="auto" w:before="120" w:after="120"/>
        <w:ind w:firstLine="442"/>
        <w:jc w:val="both"/>
      </w:pPr>
      <w:r>
        <w:rPr>
          <w:rFonts w:ascii="Arial" w:hAnsi="Arial" w:eastAsia="等线"/>
          <w:b/>
        </w:rPr>
        <w:t>本节结论：</w:t>
      </w:r>
      <w:r>
        <w:rPr>
          <w:rFonts w:ascii="Arial" w:hAnsi="Arial" w:eastAsia="等线"/>
        </w:rPr>
        <w:t xml:space="preserve">LFM2.5 在 32k 档位的总 Context 状态为 </w:t>
      </w:r>
      <w:r>
        <w:rPr>
          <w:rFonts w:ascii="Arial" w:hAnsi="Arial" w:eastAsia="等线"/>
          <w:b/>
        </w:rPr>
        <w:t>387.28 MiB</w:t>
      </w:r>
      <w:r>
        <w:rPr>
          <w:rFonts w:ascii="Arial" w:hAnsi="Arial" w:eastAsia="等线"/>
        </w:rPr>
        <w:t xml:space="preserve">，本次已测 Peak RSS 上限为 </w:t>
      </w:r>
      <w:r>
        <w:rPr>
          <w:rFonts w:ascii="Arial" w:hAnsi="Arial" w:eastAsia="等线"/>
          <w:b/>
        </w:rPr>
        <w:t>6160.18 MiB</w:t>
      </w:r>
      <w:r>
        <w:rPr>
          <w:rFonts w:ascii="Arial" w:hAnsi="Arial" w:eastAsia="等线"/>
        </w:rPr>
        <w:t>。</w:t>
      </w:r>
    </w:p>
    <w:p>
      <w:pPr>
        <w:pStyle w:val="Heading1"/>
      </w:pPr>
      <w:r>
        <w:rPr>
          <w:rFonts w:ascii="Arial" w:hAnsi="Arial" w:eastAsia="等线"/>
        </w:rPr>
        <w:t>6.2 Qwen3.5-9B</w:t>
      </w:r>
    </w:p>
    <w:p>
      <w:pPr>
        <w:widowControl/>
        <w:spacing w:line="288" w:lineRule="auto" w:before="120" w:after="120"/>
        <w:ind w:firstLine="442"/>
        <w:jc w:val="both"/>
      </w:pPr>
      <w:r>
        <w:rPr>
          <w:rFonts w:ascii="Arial" w:hAnsi="Arial" w:eastAsia="等线"/>
        </w:rPr>
        <w:t>Qwen3.5 的 Attention KV Cache 随长度增加近似线性增长，递归状态在各档位保持约 50.25 MiB。</w:t>
      </w:r>
    </w:p>
    <w:p>
      <w:pPr>
        <w:keepNext/>
        <w:spacing w:before="80" w:after="40"/>
        <w:jc w:val="center"/>
      </w:pPr>
      <w:r>
        <w:drawing>
          <wp:inline xmlns:a="http://schemas.openxmlformats.org/drawingml/2006/main" xmlns:pic="http://schemas.openxmlformats.org/drawingml/2006/picture">
            <wp:extent cx="5259600" cy="2958525"/>
            <wp:docPr id="14" name="Picture 14"/>
            <wp:cNvGraphicFramePr>
              <a:graphicFrameLocks noChangeAspect="1"/>
            </wp:cNvGraphicFramePr>
            <a:graphic>
              <a:graphicData uri="http://schemas.openxmlformats.org/drawingml/2006/picture">
                <pic:pic>
                  <pic:nvPicPr>
                    <pic:cNvPr id="0" name="qwen35_attention_kv_cache.png"/>
                    <pic:cNvPicPr/>
                  </pic:nvPicPr>
                  <pic:blipFill>
                    <a:blip r:embed="rId22"/>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7：Qwen3.5-9B Attention KV Cache 占用</w:t>
      </w:r>
    </w:p>
    <w:p>
      <w:pPr>
        <w:widowControl/>
        <w:spacing w:line="288" w:lineRule="auto" w:before="120" w:after="120"/>
        <w:ind w:firstLine="442"/>
        <w:jc w:val="both"/>
      </w:pPr>
      <w:r>
        <w:rPr>
          <w:rFonts w:ascii="Arial" w:hAnsi="Arial" w:eastAsia="等线"/>
        </w:rPr>
        <w:t xml:space="preserve">在 1k、8k 和 32k 档位，Attention KV Cache 分别为 </w:t>
      </w:r>
      <w:r>
        <w:rPr>
          <w:rFonts w:ascii="Arial" w:hAnsi="Arial" w:eastAsia="等线"/>
          <w:b/>
        </w:rPr>
        <w:t>40.00、264.00 和 1032.00 MiB</w:t>
      </w:r>
      <w:r>
        <w:rPr>
          <w:rFonts w:ascii="Arial" w:hAnsi="Arial" w:eastAsia="等线"/>
        </w:rPr>
        <w:t xml:space="preserve">；32k 递归状态为 </w:t>
      </w:r>
      <w:r>
        <w:rPr>
          <w:rFonts w:ascii="Arial" w:hAnsi="Arial" w:eastAsia="等线"/>
          <w:b/>
        </w:rPr>
        <w:t>50.25 MiB</w:t>
      </w:r>
      <w:r>
        <w:rPr>
          <w:rFonts w:ascii="Arial" w:hAnsi="Arial" w:eastAsia="等线"/>
        </w:rPr>
        <w:t xml:space="preserve">，总 Context 状态为 </w:t>
      </w:r>
      <w:r>
        <w:rPr>
          <w:rFonts w:ascii="Arial" w:hAnsi="Arial" w:eastAsia="等线"/>
          <w:b/>
        </w:rPr>
        <w:t>1082.25 MiB</w:t>
      </w:r>
      <w:r>
        <w:rPr>
          <w:rFonts w:ascii="Arial" w:hAnsi="Arial" w:eastAsia="等线"/>
        </w:rPr>
        <w:t>。</w:t>
      </w:r>
    </w:p>
    <w:p>
      <w:pPr>
        <w:keepNext/>
        <w:spacing w:before="80" w:after="40"/>
        <w:jc w:val="center"/>
      </w:pPr>
      <w:r>
        <w:drawing>
          <wp:inline xmlns:a="http://schemas.openxmlformats.org/drawingml/2006/main" xmlns:pic="http://schemas.openxmlformats.org/drawingml/2006/picture">
            <wp:extent cx="5259600" cy="2958525"/>
            <wp:docPr id="15" name="Picture 15"/>
            <wp:cNvGraphicFramePr>
              <a:graphicFrameLocks noChangeAspect="1"/>
            </wp:cNvGraphicFramePr>
            <a:graphic>
              <a:graphicData uri="http://schemas.openxmlformats.org/drawingml/2006/picture">
                <pic:pic>
                  <pic:nvPicPr>
                    <pic:cNvPr id="0" name="qwen35_peak_rss.png"/>
                    <pic:cNvPicPr/>
                  </pic:nvPicPr>
                  <pic:blipFill>
                    <a:blip r:embed="rId23"/>
                    <a:stretch>
                      <a:fillRect/>
                    </a:stretch>
                  </pic:blipFill>
                  <pic:spPr>
                    <a:xfrm>
                      <a:off x="0" y="0"/>
                      <a:ext cx="5259600" cy="2958525"/>
                    </a:xfrm>
                    <a:prstGeom prst="rect"/>
                  </pic:spPr>
                </pic:pic>
              </a:graphicData>
            </a:graphic>
          </wp:inline>
        </w:drawing>
      </w:r>
    </w:p>
    <w:p>
      <w:pPr>
        <w:widowControl/>
        <w:spacing w:line="288" w:lineRule="auto" w:before="120" w:after="120"/>
        <w:ind w:firstLine="442"/>
        <w:jc w:val="both"/>
      </w:pPr>
      <w:r>
        <w:rPr>
          <w:rFonts w:ascii="Arial" w:hAnsi="Arial" w:eastAsia="等线"/>
        </w:rPr>
        <w:t>图 8：Qwen3.5-9B Prefill 与长文本生成 Peak RSS</w:t>
      </w:r>
    </w:p>
    <w:p>
      <w:pPr>
        <w:widowControl/>
        <w:spacing w:line="288" w:lineRule="auto" w:before="120" w:after="120"/>
        <w:ind w:firstLine="442"/>
        <w:jc w:val="both"/>
      </w:pPr>
      <w:r>
        <w:rPr>
          <w:rFonts w:ascii="Arial" w:hAnsi="Arial" w:eastAsia="等线"/>
        </w:rPr>
        <w:t xml:space="preserve">Prefill 测试中的最高 Peak RSS 为 </w:t>
      </w:r>
      <w:r>
        <w:rPr>
          <w:rFonts w:ascii="Arial" w:hAnsi="Arial" w:eastAsia="等线"/>
          <w:b/>
        </w:rPr>
        <w:t>7252.77 MiB</w:t>
      </w:r>
      <w:r>
        <w:rPr>
          <w:rFonts w:ascii="Arial" w:hAnsi="Arial" w:eastAsia="等线"/>
        </w:rPr>
        <w:t xml:space="preserve">，长文本连续生成测试中的最高 Peak RSS 为 </w:t>
      </w:r>
      <w:r>
        <w:rPr>
          <w:rFonts w:ascii="Arial" w:hAnsi="Arial" w:eastAsia="等线"/>
          <w:b/>
        </w:rPr>
        <w:t>6143.08 MiB</w:t>
      </w:r>
      <w:r>
        <w:rPr>
          <w:rFonts w:ascii="Arial" w:hAnsi="Arial" w:eastAsia="等线"/>
        </w:rPr>
        <w:t>。</w:t>
      </w:r>
    </w:p>
    <w:p>
      <w:pPr>
        <w:widowControl/>
        <w:spacing w:line="288" w:lineRule="auto" w:before="120" w:after="120"/>
        <w:ind w:firstLine="442"/>
        <w:jc w:val="both"/>
      </w:pPr>
      <w:r>
        <w:rPr>
          <w:rFonts w:ascii="Arial" w:hAnsi="Arial" w:eastAsia="等线"/>
          <w:b/>
        </w:rPr>
        <w:t>本节结论：</w:t>
      </w:r>
      <w:r>
        <w:rPr>
          <w:rFonts w:ascii="Arial" w:hAnsi="Arial" w:eastAsia="等线"/>
        </w:rPr>
        <w:t xml:space="preserve">Qwen3.5 在 32k 档位的总 Context 状态为 </w:t>
      </w:r>
      <w:r>
        <w:rPr>
          <w:rFonts w:ascii="Arial" w:hAnsi="Arial" w:eastAsia="等线"/>
          <w:b/>
        </w:rPr>
        <w:t>1082.25 MiB</w:t>
      </w:r>
      <w:r>
        <w:rPr>
          <w:rFonts w:ascii="Arial" w:hAnsi="Arial" w:eastAsia="等线"/>
        </w:rPr>
        <w:t xml:space="preserve">，本次已测 Peak RSS 上限为 </w:t>
      </w:r>
      <w:r>
        <w:rPr>
          <w:rFonts w:ascii="Arial" w:hAnsi="Arial" w:eastAsia="等线"/>
          <w:b/>
        </w:rPr>
        <w:t>7252.77 MiB</w:t>
      </w:r>
      <w:r>
        <w:rPr>
          <w:rFonts w:ascii="Arial" w:hAnsi="Arial" w:eastAsia="等线"/>
        </w:rPr>
        <w:t>。</w:t>
      </w:r>
    </w:p>
    <w:p>
      <w:pPr>
        <w:spacing w:before="0" w:after="0"/>
        <w:pBdr>
          <w:bottom w:val="single" w:color="DEE0E3" w:sz="2" w:space="0"/>
        </w:pBdr>
      </w:pPr>
    </w:p>
    <w:p>
      <w:pPr>
        <w:pStyle w:val="Title"/>
      </w:pPr>
      <w:r>
        <w:rPr>
          <w:rFonts w:ascii="Arial" w:hAnsi="Arial" w:eastAsia="等线"/>
        </w:rPr>
        <w:t>七、综合结论与适用范围</w:t>
      </w:r>
    </w:p>
    <w:p>
      <w:pPr>
        <w:widowControl/>
        <w:spacing w:line="288" w:lineRule="auto" w:before="120" w:after="120"/>
        <w:ind w:firstLine="442"/>
        <w:jc w:val="both"/>
      </w:pPr>
      <w:r>
        <w:rPr>
          <w:rFonts w:ascii="Arial" w:hAnsi="Arial" w:eastAsia="等线"/>
        </w:rPr>
        <w:t xml:space="preserve">综合 Prefill、长文本连续生成、Attention KV Cache、递归状态与 Peak RSS 结果，LFM2.5-8B-A1B 和 Qwen3.5-9B 均在 OnePlus PLK110 CPU-only 路径完成 32k 档位测试。两模型在长度增加时均表现出吞吐下降和上下文状态增长，其中 32k Prefill 吞吐分别为 </w:t>
      </w:r>
      <w:r>
        <w:rPr>
          <w:rFonts w:ascii="Arial" w:hAnsi="Arial" w:eastAsia="等线"/>
          <w:b/>
        </w:rPr>
        <w:t>29.59 tokens/s</w:t>
      </w:r>
      <w:r>
        <w:rPr>
          <w:rFonts w:ascii="Arial" w:hAnsi="Arial" w:eastAsia="等线"/>
        </w:rPr>
        <w:t xml:space="preserve"> 与 </w:t>
      </w:r>
      <w:r>
        <w:rPr>
          <w:rFonts w:ascii="Arial" w:hAnsi="Arial" w:eastAsia="等线"/>
          <w:b/>
        </w:rPr>
        <w:t>12.67 tokens/s</w:t>
      </w:r>
      <w:r>
        <w:rPr>
          <w:rFonts w:ascii="Arial" w:hAnsi="Arial" w:eastAsia="等线"/>
        </w:rPr>
        <w:t>。</w:t>
      </w:r>
    </w:p>
    <w:p>
      <w:pPr>
        <w:widowControl/>
        <w:spacing w:line="288" w:lineRule="auto" w:before="120" w:after="120"/>
        <w:ind w:firstLine="442"/>
        <w:jc w:val="both"/>
      </w:pPr>
      <w:r>
        <w:rPr>
          <w:rFonts w:ascii="Arial" w:hAnsi="Arial" w:eastAsia="等线"/>
          <w:b/>
        </w:rPr>
        <w:t>适用条件：</w:t>
      </w:r>
      <w:r>
        <w:rPr>
          <w:rFonts w:ascii="Arial" w:hAnsi="Arial" w:eastAsia="等线"/>
        </w:rPr>
        <w:t>本文结果基于 OnePlus PLK110、Qualcomm SM8850、Android 16、6 CPU 线程、Q4_0 权重和单次运行统计。模型参数规模与架构不同，结果用于描述各模型自身随长度变化的运行特征，不用于计算跨模型提升率或严格排名；长文本连续生成数据不等同于固定 Context 深度下的 TG128 测试。</w:t>
      </w:r>
    </w:p>
    <w:sectPr w:rsidR="00FC693F" w:rsidRPr="0006063C" w:rsidSect="00034616">
      <w:footerReference w:type="default" r:id="rId24"/>
      <w:pgSz w:w="11906" w:h="16838"/>
      <w:pgMar w:top="1440" w:right="1440" w:bottom="1440" w:left="144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等线"/>
        <w:color w:val="8F959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suff w:val="tab"/>
      <w:lvlText w:val="•"/>
      <w:lvlJc w:val="left"/>
      <w:pPr>
        <w:tabs>
          <w:tab w:val="num" w:pos="720"/>
        </w:tabs>
      </w:pPr>
      <w:rPr>
        <w:color w:val="3370FF"/>
      </w:rPr>
    </w:lvl>
  </w:abstract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120" w:after="120"/>
      <w:jc w:val="both"/>
    </w:pPr>
    <w:rPr>
      <w:rFonts w:ascii="Arial" w:hAnsi="Arial" w:eastAsia="等线"/>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40" w:line="288" w:lineRule="auto"/>
      <w:jc w:val="both"/>
      <w:outlineLvl w:val="0"/>
    </w:pPr>
    <w:rPr>
      <w:rFonts w:asciiTheme="majorHAnsi" w:eastAsiaTheme="majorEastAsia" w:hAnsiTheme="majorHAnsi" w:cstheme="majorBidi" w:ascii="Arial" w:hAnsi="Arial" w:eastAsia="等线"/>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120" w:line="288" w:lineRule="auto"/>
      <w:jc w:val="both"/>
      <w:outlineLvl w:val="1"/>
    </w:pPr>
    <w:rPr>
      <w:rFonts w:asciiTheme="majorHAnsi" w:eastAsiaTheme="majorEastAsia" w:hAnsiTheme="majorHAnsi" w:cstheme="majorBidi" w:ascii="Arial" w:hAnsi="Arial" w:eastAsia="等线"/>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120" w:line="288" w:lineRule="auto"/>
      <w:jc w:val="both"/>
      <w:outlineLvl w:val="2"/>
    </w:pPr>
    <w:rPr>
      <w:rFonts w:asciiTheme="majorHAnsi" w:eastAsiaTheme="majorEastAsia" w:hAnsiTheme="majorHAnsi" w:cstheme="majorBidi" w:ascii="Arial" w:hAnsi="Arial" w:eastAsia="等线"/>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80" w:line="288" w:lineRule="auto" w:before="480"/>
      <w:contextualSpacing/>
      <w:jc w:val="both"/>
    </w:pPr>
    <w:rPr>
      <w:rFonts w:asciiTheme="majorHAnsi" w:eastAsiaTheme="majorEastAsia" w:hAnsiTheme="majorHAnsi" w:cstheme="majorBidi" w:ascii="Arial" w:hAnsi="Arial" w:eastAsia="等线"/>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20" w:after="120" w:line="288" w:lineRule="auto"/>
      <w:jc w:val="center"/>
    </w:pPr>
    <w:rPr>
      <w:rFonts w:ascii="Arial" w:hAnsi="Arial" w:eastAsia="等线"/>
      <w:color w:val="8F959E"/>
      <w:sz w:val="18"/>
    </w:rPr>
  </w:style>
  <w:style w:type="paragraph" w:customStyle="1" w:styleId="CustomerBullet">
    <w:name w:val="Customer Bullet"/>
    <w:basedOn w:val="Normal"/>
    <w:pPr>
      <w:spacing w:before="120" w:after="120" w:line="288" w:lineRule="auto"/>
      <w:ind w:left="0"/>
      <w:jc w:val="both"/>
    </w:pPr>
    <w:rPr>
      <w:rFonts w:ascii="Arial" w:hAnsi="Arial" w:eastAsia="等线"/>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LFM2.5-8B-A1B 与 Qwen3.5-9B 端侧纯文本推理性能与资源占用评测报告（OnePlus PLK110）</dc:title>
  <dc:subject>模型能力与端侧部署评测</dc:subject>
  <dc:creator>LuxiLLM</dc:creator>
  <cp:keywords/>
  <dc:description>generated by python-docx</dc:description>
  <cp:lastModifiedBy/>
  <cp:revision>1</cp:revision>
  <dcterms:created xsi:type="dcterms:W3CDTF">2013-12-23T23:15:00Z</dcterms:created>
  <dcterms:modified xsi:type="dcterms:W3CDTF">2013-12-23T23:15:00Z</dcterms:modified>
  <cp:category/>
</cp:coreProperties>
</file>