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2C7" w:rsidRDefault="00F61855" w:rsidP="00F61855">
      <w:pPr>
        <w:pStyle w:val="a4"/>
      </w:pPr>
      <w:r>
        <w:rPr>
          <w:rFonts w:hint="eastAsia"/>
        </w:rPr>
        <w:t>绝对估值法</w:t>
      </w:r>
    </w:p>
    <w:tbl>
      <w:tblPr>
        <w:tblStyle w:val="a3"/>
        <w:tblpPr w:leftFromText="180" w:rightFromText="180" w:horzAnchor="margin" w:tblpY="555"/>
        <w:tblW w:w="29193" w:type="dxa"/>
        <w:tblLook w:val="04A0" w:firstRow="1" w:lastRow="0" w:firstColumn="1" w:lastColumn="0" w:noHBand="0" w:noVBand="1"/>
      </w:tblPr>
      <w:tblGrid>
        <w:gridCol w:w="817"/>
        <w:gridCol w:w="6427"/>
        <w:gridCol w:w="6276"/>
        <w:gridCol w:w="8856"/>
        <w:gridCol w:w="356"/>
        <w:gridCol w:w="266"/>
        <w:gridCol w:w="228"/>
        <w:gridCol w:w="5967"/>
      </w:tblGrid>
      <w:tr w:rsidR="001E0E10" w:rsidTr="003F5B0B">
        <w:trPr>
          <w:trHeight w:val="558"/>
        </w:trPr>
        <w:tc>
          <w:tcPr>
            <w:tcW w:w="817" w:type="dxa"/>
          </w:tcPr>
          <w:p w:rsidR="00673FCE" w:rsidRDefault="00673FCE" w:rsidP="006032C7"/>
        </w:tc>
        <w:tc>
          <w:tcPr>
            <w:tcW w:w="6427" w:type="dxa"/>
          </w:tcPr>
          <w:p w:rsidR="00673FCE" w:rsidRPr="00F61855" w:rsidRDefault="00673FCE" w:rsidP="006032C7"/>
        </w:tc>
        <w:tc>
          <w:tcPr>
            <w:tcW w:w="15130" w:type="dxa"/>
            <w:gridSpan w:val="2"/>
          </w:tcPr>
          <w:p w:rsidR="00673FCE" w:rsidRDefault="00673FCE" w:rsidP="00401E9F">
            <w:pPr>
              <w:jc w:val="center"/>
            </w:pPr>
            <w:r>
              <w:rPr>
                <w:rFonts w:hint="eastAsia"/>
              </w:rPr>
              <w:t>折现现金流法（</w:t>
            </w:r>
            <w:r>
              <w:rPr>
                <w:rFonts w:hint="eastAsia"/>
              </w:rPr>
              <w:t>DCF</w:t>
            </w:r>
            <w:r>
              <w:rPr>
                <w:rFonts w:hint="eastAsia"/>
              </w:rPr>
              <w:t>）</w:t>
            </w:r>
          </w:p>
        </w:tc>
        <w:tc>
          <w:tcPr>
            <w:tcW w:w="356" w:type="dxa"/>
          </w:tcPr>
          <w:p w:rsidR="00673FCE" w:rsidRDefault="00673FCE" w:rsidP="006032C7"/>
        </w:tc>
        <w:tc>
          <w:tcPr>
            <w:tcW w:w="266" w:type="dxa"/>
          </w:tcPr>
          <w:p w:rsidR="00673FCE" w:rsidRDefault="00673FCE" w:rsidP="006032C7"/>
        </w:tc>
        <w:tc>
          <w:tcPr>
            <w:tcW w:w="228" w:type="dxa"/>
          </w:tcPr>
          <w:p w:rsidR="00673FCE" w:rsidRDefault="00673FCE" w:rsidP="006032C7"/>
        </w:tc>
        <w:tc>
          <w:tcPr>
            <w:tcW w:w="5969" w:type="dxa"/>
          </w:tcPr>
          <w:p w:rsidR="00673FCE" w:rsidRDefault="00673FCE" w:rsidP="006032C7"/>
        </w:tc>
      </w:tr>
      <w:tr w:rsidR="0010770F" w:rsidTr="003F5B0B">
        <w:trPr>
          <w:trHeight w:val="558"/>
        </w:trPr>
        <w:tc>
          <w:tcPr>
            <w:tcW w:w="817" w:type="dxa"/>
          </w:tcPr>
          <w:p w:rsidR="00F61855" w:rsidRPr="00F61855" w:rsidRDefault="00F61855" w:rsidP="006032C7">
            <w:r>
              <w:rPr>
                <w:rFonts w:hint="eastAsia"/>
              </w:rPr>
              <w:t>中文名</w:t>
            </w:r>
          </w:p>
        </w:tc>
        <w:tc>
          <w:tcPr>
            <w:tcW w:w="6427" w:type="dxa"/>
          </w:tcPr>
          <w:p w:rsidR="00F61855" w:rsidRDefault="00F61855" w:rsidP="006032C7">
            <w:r w:rsidRPr="00F61855">
              <w:rPr>
                <w:rFonts w:hint="eastAsia"/>
              </w:rPr>
              <w:t>红利折现模型</w:t>
            </w:r>
            <w:r w:rsidRPr="00F61855">
              <w:rPr>
                <w:rFonts w:hint="eastAsia"/>
              </w:rPr>
              <w:t>DDM</w:t>
            </w:r>
          </w:p>
        </w:tc>
        <w:tc>
          <w:tcPr>
            <w:tcW w:w="6274" w:type="dxa"/>
          </w:tcPr>
          <w:p w:rsidR="00F61855" w:rsidRDefault="005764FD" w:rsidP="005764FD">
            <w:r>
              <w:rPr>
                <w:rFonts w:hint="eastAsia"/>
              </w:rPr>
              <w:t>股利自由现金流折现模型</w:t>
            </w:r>
            <w:r w:rsidRPr="005764FD">
              <w:rPr>
                <w:rFonts w:hint="eastAsia"/>
              </w:rPr>
              <w:t>FCF</w:t>
            </w:r>
            <w:r>
              <w:rPr>
                <w:rFonts w:hint="eastAsia"/>
              </w:rPr>
              <w:t>E</w:t>
            </w:r>
          </w:p>
        </w:tc>
        <w:tc>
          <w:tcPr>
            <w:tcW w:w="8856" w:type="dxa"/>
          </w:tcPr>
          <w:p w:rsidR="00F61855" w:rsidRDefault="002708C8" w:rsidP="00B47934">
            <w:r>
              <w:rPr>
                <w:rFonts w:hint="eastAsia"/>
              </w:rPr>
              <w:t>无杠杆自由现金流折现模型</w:t>
            </w:r>
            <w:r w:rsidR="00B47934">
              <w:rPr>
                <w:rFonts w:hint="eastAsia"/>
              </w:rPr>
              <w:t>FCFF /</w:t>
            </w:r>
            <w:r w:rsidR="00673FCE">
              <w:rPr>
                <w:rFonts w:hint="eastAsia"/>
              </w:rPr>
              <w:t>UFCF</w:t>
            </w:r>
          </w:p>
        </w:tc>
        <w:tc>
          <w:tcPr>
            <w:tcW w:w="356" w:type="dxa"/>
          </w:tcPr>
          <w:p w:rsidR="00F61855" w:rsidRDefault="00F61855" w:rsidP="006032C7"/>
        </w:tc>
        <w:tc>
          <w:tcPr>
            <w:tcW w:w="266" w:type="dxa"/>
          </w:tcPr>
          <w:p w:rsidR="00F61855" w:rsidRDefault="00F61855" w:rsidP="006032C7"/>
        </w:tc>
        <w:tc>
          <w:tcPr>
            <w:tcW w:w="228" w:type="dxa"/>
          </w:tcPr>
          <w:p w:rsidR="00F61855" w:rsidRDefault="00F61855" w:rsidP="006032C7"/>
        </w:tc>
        <w:tc>
          <w:tcPr>
            <w:tcW w:w="5969" w:type="dxa"/>
          </w:tcPr>
          <w:p w:rsidR="00F61855" w:rsidRDefault="00F61855" w:rsidP="006032C7"/>
        </w:tc>
      </w:tr>
      <w:tr w:rsidR="0010770F" w:rsidTr="003F5B0B">
        <w:trPr>
          <w:trHeight w:val="552"/>
        </w:trPr>
        <w:tc>
          <w:tcPr>
            <w:tcW w:w="817" w:type="dxa"/>
          </w:tcPr>
          <w:p w:rsidR="00F61855" w:rsidRPr="00F61855" w:rsidRDefault="00F61855" w:rsidP="006032C7">
            <w:r>
              <w:rPr>
                <w:rFonts w:hint="eastAsia"/>
              </w:rPr>
              <w:t>英文名</w:t>
            </w:r>
          </w:p>
        </w:tc>
        <w:tc>
          <w:tcPr>
            <w:tcW w:w="6427" w:type="dxa"/>
          </w:tcPr>
          <w:p w:rsidR="00F61855" w:rsidRDefault="00F61855" w:rsidP="006032C7">
            <w:r>
              <w:rPr>
                <w:rFonts w:hint="eastAsia"/>
              </w:rPr>
              <w:t>Discounted dividend model</w:t>
            </w:r>
          </w:p>
        </w:tc>
        <w:tc>
          <w:tcPr>
            <w:tcW w:w="6274" w:type="dxa"/>
          </w:tcPr>
          <w:p w:rsidR="00F61855" w:rsidRDefault="005764FD" w:rsidP="006032C7">
            <w:r>
              <w:rPr>
                <w:rFonts w:hint="eastAsia"/>
              </w:rPr>
              <w:t>Free Cash Flow of equity</w:t>
            </w:r>
          </w:p>
        </w:tc>
        <w:tc>
          <w:tcPr>
            <w:tcW w:w="8856" w:type="dxa"/>
          </w:tcPr>
          <w:p w:rsidR="00F61855" w:rsidRDefault="00B47934" w:rsidP="006032C7">
            <w:r>
              <w:rPr>
                <w:rFonts w:hint="eastAsia"/>
              </w:rPr>
              <w:t>Free Cash Flow of equity /</w:t>
            </w:r>
            <w:r w:rsidR="00673FCE">
              <w:rPr>
                <w:rFonts w:hint="eastAsia"/>
              </w:rPr>
              <w:t>Unleveraged free cash flow</w:t>
            </w:r>
          </w:p>
        </w:tc>
        <w:tc>
          <w:tcPr>
            <w:tcW w:w="356" w:type="dxa"/>
          </w:tcPr>
          <w:p w:rsidR="00F61855" w:rsidRDefault="00F61855" w:rsidP="006032C7"/>
        </w:tc>
        <w:tc>
          <w:tcPr>
            <w:tcW w:w="266" w:type="dxa"/>
          </w:tcPr>
          <w:p w:rsidR="00F61855" w:rsidRDefault="00F61855" w:rsidP="006032C7"/>
        </w:tc>
        <w:tc>
          <w:tcPr>
            <w:tcW w:w="228" w:type="dxa"/>
          </w:tcPr>
          <w:p w:rsidR="00F61855" w:rsidRDefault="00F61855" w:rsidP="006032C7"/>
        </w:tc>
        <w:tc>
          <w:tcPr>
            <w:tcW w:w="5969" w:type="dxa"/>
          </w:tcPr>
          <w:p w:rsidR="00F61855" w:rsidRDefault="00F61855" w:rsidP="006032C7"/>
        </w:tc>
      </w:tr>
      <w:tr w:rsidR="0010770F" w:rsidTr="003F5B0B">
        <w:trPr>
          <w:trHeight w:val="863"/>
        </w:trPr>
        <w:tc>
          <w:tcPr>
            <w:tcW w:w="817" w:type="dxa"/>
          </w:tcPr>
          <w:p w:rsidR="005764FD" w:rsidRDefault="005764FD" w:rsidP="006032C7">
            <w:r>
              <w:rPr>
                <w:rFonts w:hint="eastAsia"/>
              </w:rPr>
              <w:t>估计结果</w:t>
            </w:r>
          </w:p>
        </w:tc>
        <w:tc>
          <w:tcPr>
            <w:tcW w:w="6427" w:type="dxa"/>
          </w:tcPr>
          <w:p w:rsidR="005764FD" w:rsidRDefault="00750F3A" w:rsidP="006032C7">
            <w:r>
              <w:rPr>
                <w:rFonts w:hint="eastAsia"/>
              </w:rPr>
              <w:t>股权价值</w:t>
            </w:r>
          </w:p>
        </w:tc>
        <w:tc>
          <w:tcPr>
            <w:tcW w:w="6274" w:type="dxa"/>
          </w:tcPr>
          <w:p w:rsidR="005764FD" w:rsidRDefault="00750F3A" w:rsidP="006032C7">
            <w:r>
              <w:rPr>
                <w:rFonts w:hint="eastAsia"/>
              </w:rPr>
              <w:t>股权</w:t>
            </w:r>
            <w:r w:rsidR="00260CC1">
              <w:rPr>
                <w:rFonts w:hint="eastAsia"/>
              </w:rPr>
              <w:t>价值</w:t>
            </w:r>
          </w:p>
        </w:tc>
        <w:tc>
          <w:tcPr>
            <w:tcW w:w="8856" w:type="dxa"/>
          </w:tcPr>
          <w:p w:rsidR="005764FD" w:rsidRDefault="00B47934" w:rsidP="006032C7">
            <w:r>
              <w:rPr>
                <w:rFonts w:hint="eastAsia"/>
              </w:rPr>
              <w:t>企业价值</w:t>
            </w:r>
          </w:p>
        </w:tc>
        <w:tc>
          <w:tcPr>
            <w:tcW w:w="356" w:type="dxa"/>
          </w:tcPr>
          <w:p w:rsidR="005764FD" w:rsidRDefault="005764FD" w:rsidP="006032C7"/>
        </w:tc>
        <w:tc>
          <w:tcPr>
            <w:tcW w:w="266" w:type="dxa"/>
          </w:tcPr>
          <w:p w:rsidR="005764FD" w:rsidRDefault="005764FD" w:rsidP="006032C7"/>
        </w:tc>
        <w:tc>
          <w:tcPr>
            <w:tcW w:w="228" w:type="dxa"/>
          </w:tcPr>
          <w:p w:rsidR="005764FD" w:rsidRDefault="005764FD" w:rsidP="006032C7"/>
        </w:tc>
        <w:tc>
          <w:tcPr>
            <w:tcW w:w="5969" w:type="dxa"/>
          </w:tcPr>
          <w:p w:rsidR="005764FD" w:rsidRDefault="005764FD" w:rsidP="006032C7"/>
        </w:tc>
      </w:tr>
      <w:tr w:rsidR="0010770F" w:rsidTr="003F5B0B">
        <w:trPr>
          <w:trHeight w:val="449"/>
        </w:trPr>
        <w:tc>
          <w:tcPr>
            <w:tcW w:w="817" w:type="dxa"/>
          </w:tcPr>
          <w:p w:rsidR="00260CC1" w:rsidRDefault="00260CC1" w:rsidP="006032C7">
            <w:r>
              <w:rPr>
                <w:rFonts w:hint="eastAsia"/>
              </w:rPr>
              <w:t>含义</w:t>
            </w:r>
          </w:p>
        </w:tc>
        <w:tc>
          <w:tcPr>
            <w:tcW w:w="6427" w:type="dxa"/>
          </w:tcPr>
          <w:p w:rsidR="00260CC1" w:rsidRDefault="00750F3A" w:rsidP="006032C7">
            <w:r>
              <w:rPr>
                <w:rFonts w:hint="eastAsia"/>
              </w:rPr>
              <w:t>当前公司的股价，</w:t>
            </w:r>
            <w:r w:rsidR="00260CC1">
              <w:rPr>
                <w:rFonts w:hint="eastAsia"/>
              </w:rPr>
              <w:t>支付给股东的现金红利</w:t>
            </w:r>
          </w:p>
        </w:tc>
        <w:tc>
          <w:tcPr>
            <w:tcW w:w="6274" w:type="dxa"/>
          </w:tcPr>
          <w:p w:rsidR="00260CC1" w:rsidRDefault="00260CC1" w:rsidP="006032C7">
            <w:r>
              <w:rPr>
                <w:rFonts w:hint="eastAsia"/>
              </w:rPr>
              <w:t>股东未来能拿多少钱</w:t>
            </w:r>
          </w:p>
        </w:tc>
        <w:tc>
          <w:tcPr>
            <w:tcW w:w="8856" w:type="dxa"/>
          </w:tcPr>
          <w:p w:rsidR="00260CC1" w:rsidRDefault="006D70DE" w:rsidP="006032C7">
            <w:r>
              <w:rPr>
                <w:rFonts w:hint="eastAsia"/>
              </w:rPr>
              <w:t>向所有出资人（包括债券和股权出资人）进行自由分配的现金流</w:t>
            </w:r>
          </w:p>
        </w:tc>
        <w:tc>
          <w:tcPr>
            <w:tcW w:w="356" w:type="dxa"/>
          </w:tcPr>
          <w:p w:rsidR="00260CC1" w:rsidRDefault="00260CC1" w:rsidP="006032C7"/>
        </w:tc>
        <w:tc>
          <w:tcPr>
            <w:tcW w:w="266" w:type="dxa"/>
          </w:tcPr>
          <w:p w:rsidR="00260CC1" w:rsidRDefault="00260CC1" w:rsidP="006032C7"/>
        </w:tc>
        <w:tc>
          <w:tcPr>
            <w:tcW w:w="228" w:type="dxa"/>
          </w:tcPr>
          <w:p w:rsidR="00260CC1" w:rsidRDefault="00260CC1" w:rsidP="006032C7"/>
        </w:tc>
        <w:tc>
          <w:tcPr>
            <w:tcW w:w="5969" w:type="dxa"/>
          </w:tcPr>
          <w:p w:rsidR="00260CC1" w:rsidRDefault="00260CC1" w:rsidP="006032C7"/>
        </w:tc>
      </w:tr>
      <w:tr w:rsidR="0010770F" w:rsidTr="003F5B0B">
        <w:trPr>
          <w:trHeight w:val="863"/>
        </w:trPr>
        <w:tc>
          <w:tcPr>
            <w:tcW w:w="817" w:type="dxa"/>
          </w:tcPr>
          <w:p w:rsidR="00F61855" w:rsidRDefault="00F61855" w:rsidP="006032C7">
            <w:r>
              <w:rPr>
                <w:rFonts w:hint="eastAsia"/>
              </w:rPr>
              <w:t>一般公式</w:t>
            </w:r>
          </w:p>
        </w:tc>
        <w:tc>
          <w:tcPr>
            <w:tcW w:w="6427" w:type="dxa"/>
          </w:tcPr>
          <w:p w:rsidR="00F61855" w:rsidRDefault="00F61855" w:rsidP="006032C7">
            <w:r>
              <w:rPr>
                <w:noProof/>
              </w:rPr>
              <w:drawing>
                <wp:inline distT="0" distB="0" distL="0" distR="0" wp14:anchorId="5BBEC677" wp14:editId="40D0BAF7">
                  <wp:extent cx="2645518" cy="581025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5518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74" w:type="dxa"/>
          </w:tcPr>
          <w:p w:rsidR="00F61855" w:rsidRDefault="005764FD" w:rsidP="006032C7">
            <w:r>
              <w:rPr>
                <w:noProof/>
              </w:rPr>
              <w:drawing>
                <wp:inline distT="0" distB="0" distL="0" distR="0" wp14:anchorId="22A1799D" wp14:editId="27C33462">
                  <wp:extent cx="3438525" cy="596563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596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2BB5" w:rsidRDefault="00F02BB5" w:rsidP="006032C7"/>
        </w:tc>
        <w:tc>
          <w:tcPr>
            <w:tcW w:w="8856" w:type="dxa"/>
          </w:tcPr>
          <w:p w:rsidR="00F61855" w:rsidRDefault="00B72784" w:rsidP="006032C7">
            <w:r>
              <w:rPr>
                <w:noProof/>
              </w:rPr>
              <w:drawing>
                <wp:inline distT="0" distB="0" distL="0" distR="0" wp14:anchorId="06BD5DDC" wp14:editId="29C674A0">
                  <wp:extent cx="3727173" cy="446916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1532" cy="448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" w:type="dxa"/>
          </w:tcPr>
          <w:p w:rsidR="00F61855" w:rsidRDefault="00F61855" w:rsidP="006032C7"/>
        </w:tc>
        <w:tc>
          <w:tcPr>
            <w:tcW w:w="266" w:type="dxa"/>
          </w:tcPr>
          <w:p w:rsidR="00F61855" w:rsidRDefault="00F61855" w:rsidP="006032C7"/>
        </w:tc>
        <w:tc>
          <w:tcPr>
            <w:tcW w:w="228" w:type="dxa"/>
          </w:tcPr>
          <w:p w:rsidR="00F61855" w:rsidRDefault="00F61855" w:rsidP="006032C7"/>
        </w:tc>
        <w:tc>
          <w:tcPr>
            <w:tcW w:w="5969" w:type="dxa"/>
          </w:tcPr>
          <w:p w:rsidR="00F61855" w:rsidRDefault="00F61855" w:rsidP="006032C7"/>
        </w:tc>
      </w:tr>
      <w:tr w:rsidR="0010770F" w:rsidTr="003F5B0B">
        <w:trPr>
          <w:trHeight w:val="863"/>
        </w:trPr>
        <w:tc>
          <w:tcPr>
            <w:tcW w:w="817" w:type="dxa"/>
          </w:tcPr>
          <w:p w:rsidR="00F61855" w:rsidRDefault="00F61855" w:rsidP="006032C7">
            <w:r>
              <w:rPr>
                <w:rFonts w:hint="eastAsia"/>
              </w:rPr>
              <w:t>终值的估计</w:t>
            </w:r>
            <w:r>
              <w:rPr>
                <w:rFonts w:hint="eastAsia"/>
              </w:rPr>
              <w:t>TV</w:t>
            </w:r>
          </w:p>
        </w:tc>
        <w:tc>
          <w:tcPr>
            <w:tcW w:w="6427" w:type="dxa"/>
          </w:tcPr>
          <w:p w:rsidR="00F61855" w:rsidRDefault="00F61855" w:rsidP="00F61855">
            <w:r>
              <w:rPr>
                <w:rFonts w:hint="eastAsia"/>
              </w:rPr>
              <w:t>终值估计</w:t>
            </w:r>
            <w:r>
              <w:rPr>
                <w:rFonts w:hint="eastAsia"/>
              </w:rPr>
              <w:t>P</w:t>
            </w:r>
            <w:r w:rsidR="005764FD">
              <w:rPr>
                <w:rFonts w:hint="eastAsia"/>
                <w:vertAlign w:val="subscript"/>
              </w:rPr>
              <w:t>n</w:t>
            </w:r>
          </w:p>
          <w:p w:rsidR="00F61855" w:rsidRDefault="00F61855" w:rsidP="00F61855">
            <w:pPr>
              <w:ind w:left="31"/>
            </w:pPr>
            <w:r>
              <w:rPr>
                <w:rFonts w:hint="eastAsia"/>
              </w:rPr>
              <w:t>1.</w:t>
            </w:r>
            <w:r w:rsidRPr="00F61855">
              <w:rPr>
                <w:rFonts w:hint="eastAsia"/>
              </w:rPr>
              <w:t>Gordon</w:t>
            </w:r>
            <w:r w:rsidRPr="00F61855">
              <w:rPr>
                <w:rFonts w:hint="eastAsia"/>
              </w:rPr>
              <w:t>永续增长模型</w:t>
            </w:r>
          </w:p>
          <w:p w:rsidR="00F61855" w:rsidRDefault="00F02BB5" w:rsidP="00F61855">
            <w:r>
              <w:rPr>
                <w:noProof/>
              </w:rPr>
              <w:drawing>
                <wp:inline distT="0" distB="0" distL="0" distR="0" wp14:anchorId="3D74DE57" wp14:editId="47827CA2">
                  <wp:extent cx="2076450" cy="5334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1855" w:rsidRDefault="00F61855" w:rsidP="00F61855">
            <w:r w:rsidRPr="00F61855">
              <w:rPr>
                <w:rFonts w:hint="eastAsia"/>
              </w:rPr>
              <w:t>2.</w:t>
            </w:r>
            <w:r w:rsidRPr="00F61855">
              <w:rPr>
                <w:rFonts w:hint="eastAsia"/>
              </w:rPr>
              <w:t>终值倍数法</w:t>
            </w:r>
          </w:p>
          <w:p w:rsidR="00F61855" w:rsidRDefault="00F02BB5" w:rsidP="00F61855">
            <w:r>
              <w:rPr>
                <w:noProof/>
              </w:rPr>
              <w:drawing>
                <wp:inline distT="0" distB="0" distL="0" distR="0" wp14:anchorId="73F42233" wp14:editId="77D0E613">
                  <wp:extent cx="1466850" cy="32385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74" w:type="dxa"/>
          </w:tcPr>
          <w:p w:rsidR="00F02BB5" w:rsidRDefault="00F02BB5" w:rsidP="00F02BB5">
            <w:r>
              <w:rPr>
                <w:rFonts w:hint="eastAsia"/>
              </w:rPr>
              <w:t>终值估计</w:t>
            </w:r>
            <w:r>
              <w:rPr>
                <w:rFonts w:hint="eastAsia"/>
              </w:rPr>
              <w:t>TV</w:t>
            </w:r>
          </w:p>
          <w:p w:rsidR="00F02BB5" w:rsidRDefault="00F02BB5" w:rsidP="00F02BB5">
            <w:pPr>
              <w:ind w:left="31"/>
            </w:pPr>
            <w:r>
              <w:rPr>
                <w:rFonts w:hint="eastAsia"/>
              </w:rPr>
              <w:t>1.</w:t>
            </w:r>
            <w:r w:rsidRPr="00F61855">
              <w:rPr>
                <w:rFonts w:hint="eastAsia"/>
              </w:rPr>
              <w:t>Gordon</w:t>
            </w:r>
            <w:r w:rsidRPr="00F61855">
              <w:rPr>
                <w:rFonts w:hint="eastAsia"/>
              </w:rPr>
              <w:t>永续增长模型</w:t>
            </w:r>
          </w:p>
          <w:p w:rsidR="00F02BB5" w:rsidRDefault="00F02BB5" w:rsidP="00F02BB5">
            <w:r>
              <w:rPr>
                <w:noProof/>
              </w:rPr>
              <w:drawing>
                <wp:inline distT="0" distB="0" distL="0" distR="0" wp14:anchorId="24176828" wp14:editId="310386BF">
                  <wp:extent cx="2066925" cy="561023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561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2BB5" w:rsidRDefault="00F02BB5" w:rsidP="00F02BB5">
            <w:r w:rsidRPr="00F61855">
              <w:rPr>
                <w:rFonts w:hint="eastAsia"/>
              </w:rPr>
              <w:t>2.</w:t>
            </w:r>
            <w:r w:rsidRPr="00F61855">
              <w:rPr>
                <w:rFonts w:hint="eastAsia"/>
              </w:rPr>
              <w:t>终值倍数法</w:t>
            </w:r>
          </w:p>
          <w:p w:rsidR="00F61855" w:rsidRDefault="006032C7" w:rsidP="00F02BB5">
            <w:r>
              <w:rPr>
                <w:noProof/>
              </w:rPr>
              <w:drawing>
                <wp:inline distT="0" distB="0" distL="0" distR="0" wp14:anchorId="6F551A69" wp14:editId="2EE323DC">
                  <wp:extent cx="1714500" cy="409575"/>
                  <wp:effectExtent l="0" t="0" r="0" b="952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6" w:type="dxa"/>
          </w:tcPr>
          <w:p w:rsidR="0039443E" w:rsidRDefault="0039443E" w:rsidP="0039443E">
            <w:r>
              <w:rPr>
                <w:rFonts w:hint="eastAsia"/>
              </w:rPr>
              <w:t>终值估计</w:t>
            </w:r>
            <w:r>
              <w:rPr>
                <w:rFonts w:hint="eastAsia"/>
              </w:rPr>
              <w:t>TV</w:t>
            </w:r>
          </w:p>
          <w:p w:rsidR="0039443E" w:rsidRDefault="0039443E" w:rsidP="0039443E">
            <w:pPr>
              <w:ind w:left="31"/>
            </w:pPr>
            <w:r>
              <w:rPr>
                <w:rFonts w:hint="eastAsia"/>
              </w:rPr>
              <w:t>1.</w:t>
            </w:r>
            <w:r w:rsidRPr="00F61855">
              <w:rPr>
                <w:rFonts w:hint="eastAsia"/>
              </w:rPr>
              <w:t>Gordon</w:t>
            </w:r>
            <w:r w:rsidRPr="00F61855">
              <w:rPr>
                <w:rFonts w:hint="eastAsia"/>
              </w:rPr>
              <w:t>永续增长模型</w:t>
            </w:r>
          </w:p>
          <w:p w:rsidR="00F61855" w:rsidRDefault="0039443E" w:rsidP="0039443E">
            <w:pPr>
              <w:tabs>
                <w:tab w:val="left" w:pos="2301"/>
              </w:tabs>
            </w:pPr>
            <w:r>
              <w:rPr>
                <w:noProof/>
              </w:rPr>
              <w:drawing>
                <wp:inline distT="0" distB="0" distL="0" distR="0" wp14:anchorId="5AE3702F" wp14:editId="62539CEE">
                  <wp:extent cx="2038827" cy="427382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3804" cy="432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443E" w:rsidRDefault="0039443E" w:rsidP="0039443E">
            <w:pPr>
              <w:tabs>
                <w:tab w:val="left" w:pos="2301"/>
              </w:tabs>
            </w:pPr>
            <w:r>
              <w:rPr>
                <w:rFonts w:hint="eastAsia"/>
              </w:rPr>
              <w:t>2.</w:t>
            </w:r>
            <w:r w:rsidRPr="00F61855">
              <w:rPr>
                <w:rFonts w:hint="eastAsia"/>
              </w:rPr>
              <w:t xml:space="preserve"> .</w:t>
            </w:r>
            <w:r w:rsidRPr="00F61855">
              <w:rPr>
                <w:rFonts w:hint="eastAsia"/>
              </w:rPr>
              <w:t>终值倍数法</w:t>
            </w:r>
          </w:p>
          <w:p w:rsidR="0039443E" w:rsidRDefault="0039443E" w:rsidP="0039443E">
            <w:pPr>
              <w:tabs>
                <w:tab w:val="left" w:pos="2301"/>
              </w:tabs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39443E">
              <w:t>EBITDA</w:t>
            </w:r>
            <w:r>
              <w:rPr>
                <w:rFonts w:hint="eastAsia"/>
              </w:rPr>
              <w:t>(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Earnings Before Interest, Taxes, Depreciation and Amortization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)</w:t>
            </w:r>
          </w:p>
          <w:p w:rsidR="0039443E" w:rsidRDefault="0039443E" w:rsidP="0039443E">
            <w:pPr>
              <w:tabs>
                <w:tab w:val="left" w:pos="2301"/>
              </w:tabs>
            </w:pPr>
            <w:r>
              <w:rPr>
                <w:noProof/>
              </w:rPr>
              <w:drawing>
                <wp:inline distT="0" distB="0" distL="0" distR="0" wp14:anchorId="3CB838D8" wp14:editId="02697CE8">
                  <wp:extent cx="2209800" cy="447675"/>
                  <wp:effectExtent l="0" t="0" r="0" b="952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443E" w:rsidRDefault="0039443E" w:rsidP="0039443E">
            <w:pPr>
              <w:tabs>
                <w:tab w:val="left" w:pos="2301"/>
              </w:tabs>
            </w:pPr>
            <w:r>
              <w:rPr>
                <w:noProof/>
              </w:rPr>
              <w:drawing>
                <wp:inline distT="0" distB="0" distL="0" distR="0" wp14:anchorId="23E979DE" wp14:editId="4EF50C39">
                  <wp:extent cx="4251179" cy="198782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1179" cy="198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443E" w:rsidRPr="0039443E" w:rsidRDefault="0039443E" w:rsidP="0039443E">
            <w:pPr>
              <w:tabs>
                <w:tab w:val="left" w:pos="2301"/>
              </w:tabs>
            </w:pPr>
          </w:p>
        </w:tc>
        <w:tc>
          <w:tcPr>
            <w:tcW w:w="356" w:type="dxa"/>
          </w:tcPr>
          <w:p w:rsidR="00F61855" w:rsidRDefault="00F61855" w:rsidP="006032C7"/>
        </w:tc>
        <w:tc>
          <w:tcPr>
            <w:tcW w:w="266" w:type="dxa"/>
          </w:tcPr>
          <w:p w:rsidR="00F61855" w:rsidRDefault="00F61855" w:rsidP="006032C7"/>
        </w:tc>
        <w:tc>
          <w:tcPr>
            <w:tcW w:w="228" w:type="dxa"/>
          </w:tcPr>
          <w:p w:rsidR="00F61855" w:rsidRDefault="00F61855" w:rsidP="006032C7"/>
        </w:tc>
        <w:tc>
          <w:tcPr>
            <w:tcW w:w="5969" w:type="dxa"/>
          </w:tcPr>
          <w:p w:rsidR="00F61855" w:rsidRDefault="00F61855" w:rsidP="006032C7"/>
        </w:tc>
      </w:tr>
      <w:tr w:rsidR="0010770F" w:rsidTr="003F5B0B">
        <w:trPr>
          <w:trHeight w:val="863"/>
        </w:trPr>
        <w:tc>
          <w:tcPr>
            <w:tcW w:w="817" w:type="dxa"/>
          </w:tcPr>
          <w:p w:rsidR="00F61855" w:rsidRDefault="00F61855" w:rsidP="006032C7">
            <w:r>
              <w:rPr>
                <w:rFonts w:hint="eastAsia"/>
              </w:rPr>
              <w:t>现金流估计</w:t>
            </w:r>
          </w:p>
        </w:tc>
        <w:tc>
          <w:tcPr>
            <w:tcW w:w="6427" w:type="dxa"/>
          </w:tcPr>
          <w:p w:rsidR="00F61855" w:rsidRDefault="00F61855" w:rsidP="006032C7">
            <w:r>
              <w:rPr>
                <w:rFonts w:hint="eastAsia"/>
              </w:rPr>
              <w:t>红利估计（</w:t>
            </w:r>
            <w:r>
              <w:rPr>
                <w:rFonts w:hint="eastAsia"/>
              </w:rPr>
              <w:t>DPS</w:t>
            </w:r>
            <w:r>
              <w:rPr>
                <w:rFonts w:hint="eastAsia"/>
              </w:rPr>
              <w:t>）</w:t>
            </w:r>
          </w:p>
          <w:p w:rsidR="00F61855" w:rsidRDefault="00F61855" w:rsidP="00F61855">
            <w:r>
              <w:rPr>
                <w:rFonts w:hint="eastAsia"/>
              </w:rPr>
              <w:t>1.</w:t>
            </w:r>
            <w:r w:rsidRPr="00F61855">
              <w:rPr>
                <w:rFonts w:hint="eastAsia"/>
              </w:rPr>
              <w:t>固定红利支付率</w:t>
            </w:r>
          </w:p>
          <w:p w:rsidR="00F61855" w:rsidRDefault="00F61855" w:rsidP="00F61855">
            <w:r>
              <w:rPr>
                <w:noProof/>
              </w:rPr>
              <w:drawing>
                <wp:inline distT="0" distB="0" distL="0" distR="0" wp14:anchorId="29E2B7A2" wp14:editId="79AB7BEB">
                  <wp:extent cx="1562100" cy="3429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1855" w:rsidRDefault="00F61855" w:rsidP="00F61855">
            <w:r w:rsidRPr="00F61855">
              <w:rPr>
                <w:rFonts w:hint="eastAsia"/>
              </w:rPr>
              <w:t>2.</w:t>
            </w:r>
            <w:r w:rsidRPr="00F61855">
              <w:rPr>
                <w:rFonts w:hint="eastAsia"/>
              </w:rPr>
              <w:t>最大红利支付</w:t>
            </w:r>
          </w:p>
          <w:p w:rsidR="00F61855" w:rsidRDefault="00F61855" w:rsidP="00F61855">
            <w:r>
              <w:rPr>
                <w:noProof/>
              </w:rPr>
              <w:drawing>
                <wp:inline distT="0" distB="0" distL="0" distR="0" wp14:anchorId="42BDDDCF" wp14:editId="08F31636">
                  <wp:extent cx="2819400" cy="2095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74" w:type="dxa"/>
          </w:tcPr>
          <w:p w:rsidR="00F61855" w:rsidRDefault="006032C7" w:rsidP="006032C7">
            <w:r>
              <w:rPr>
                <w:noProof/>
              </w:rPr>
              <w:drawing>
                <wp:inline distT="0" distB="0" distL="0" distR="0" wp14:anchorId="70A7B815" wp14:editId="6D4DECBF">
                  <wp:extent cx="3600450" cy="1932742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2780" cy="1933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7B3B" w:rsidRDefault="00D07B3B" w:rsidP="006032C7">
            <w:r>
              <w:rPr>
                <w:noProof/>
              </w:rPr>
              <w:drawing>
                <wp:inline distT="0" distB="0" distL="0" distR="0" wp14:anchorId="6180439C" wp14:editId="10AEAAFD">
                  <wp:extent cx="3838575" cy="1024255"/>
                  <wp:effectExtent l="0" t="0" r="9525" b="4445"/>
                  <wp:docPr id="10" name="图片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1024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6" w:type="dxa"/>
          </w:tcPr>
          <w:p w:rsidR="00F61855" w:rsidRDefault="00D07B3B" w:rsidP="006032C7">
            <w:r>
              <w:rPr>
                <w:rFonts w:hint="eastAsia"/>
                <w:noProof/>
              </w:rPr>
              <w:t xml:space="preserve">    </w:t>
            </w:r>
            <w:r w:rsidR="00B72784">
              <w:rPr>
                <w:noProof/>
              </w:rPr>
              <w:drawing>
                <wp:inline distT="0" distB="0" distL="0" distR="0" wp14:anchorId="17E2744B" wp14:editId="6594268E">
                  <wp:extent cx="4025348" cy="2115171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5147" cy="212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7B3B" w:rsidRDefault="00D07B3B" w:rsidP="006032C7"/>
          <w:p w:rsidR="00D07B3B" w:rsidRDefault="00D07B3B" w:rsidP="006032C7">
            <w:r>
              <w:rPr>
                <w:noProof/>
              </w:rPr>
              <w:drawing>
                <wp:inline distT="0" distB="0" distL="0" distR="0" wp14:anchorId="7F97F019" wp14:editId="02E2D91C">
                  <wp:extent cx="5486400" cy="481965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8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7B3B" w:rsidRDefault="00D07B3B" w:rsidP="006032C7">
            <w:r>
              <w:rPr>
                <w:noProof/>
              </w:rPr>
              <w:drawing>
                <wp:inline distT="0" distB="0" distL="0" distR="0" wp14:anchorId="53AFBB8C" wp14:editId="17BAC26E">
                  <wp:extent cx="5486400" cy="924560"/>
                  <wp:effectExtent l="0" t="0" r="0" b="889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92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7B3B" w:rsidRDefault="00D07B3B" w:rsidP="006032C7">
            <w:r>
              <w:rPr>
                <w:noProof/>
              </w:rPr>
              <w:drawing>
                <wp:inline distT="0" distB="0" distL="0" distR="0" wp14:anchorId="72C1B4E6" wp14:editId="0C45CB93">
                  <wp:extent cx="5486400" cy="455930"/>
                  <wp:effectExtent l="0" t="0" r="0" b="127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55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" w:type="dxa"/>
          </w:tcPr>
          <w:p w:rsidR="00F61855" w:rsidRDefault="00F61855" w:rsidP="006032C7"/>
        </w:tc>
        <w:tc>
          <w:tcPr>
            <w:tcW w:w="266" w:type="dxa"/>
          </w:tcPr>
          <w:p w:rsidR="00F61855" w:rsidRDefault="00F61855" w:rsidP="006032C7"/>
        </w:tc>
        <w:tc>
          <w:tcPr>
            <w:tcW w:w="228" w:type="dxa"/>
          </w:tcPr>
          <w:p w:rsidR="00F61855" w:rsidRDefault="00F61855" w:rsidP="006032C7"/>
        </w:tc>
        <w:tc>
          <w:tcPr>
            <w:tcW w:w="5969" w:type="dxa"/>
          </w:tcPr>
          <w:p w:rsidR="00F61855" w:rsidRDefault="00F61855" w:rsidP="006032C7"/>
        </w:tc>
      </w:tr>
      <w:tr w:rsidR="0010770F" w:rsidTr="003F5B0B">
        <w:trPr>
          <w:trHeight w:val="863"/>
        </w:trPr>
        <w:tc>
          <w:tcPr>
            <w:tcW w:w="817" w:type="dxa"/>
          </w:tcPr>
          <w:p w:rsidR="00F61855" w:rsidRDefault="00F61855" w:rsidP="006032C7">
            <w:r>
              <w:rPr>
                <w:rFonts w:hint="eastAsia"/>
              </w:rPr>
              <w:t>永续增长率估计</w:t>
            </w:r>
          </w:p>
        </w:tc>
        <w:tc>
          <w:tcPr>
            <w:tcW w:w="6427" w:type="dxa"/>
          </w:tcPr>
          <w:p w:rsidR="00F61855" w:rsidRDefault="00F61855" w:rsidP="006032C7">
            <w:r>
              <w:rPr>
                <w:noProof/>
              </w:rPr>
              <w:drawing>
                <wp:inline distT="0" distB="0" distL="0" distR="0" wp14:anchorId="6C9F8F28" wp14:editId="4043D9AF">
                  <wp:extent cx="1943100" cy="29527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74" w:type="dxa"/>
          </w:tcPr>
          <w:p w:rsidR="00F61855" w:rsidRDefault="00F61855" w:rsidP="006032C7"/>
        </w:tc>
        <w:tc>
          <w:tcPr>
            <w:tcW w:w="8856" w:type="dxa"/>
          </w:tcPr>
          <w:p w:rsidR="00F61855" w:rsidRDefault="00F61855" w:rsidP="006032C7"/>
        </w:tc>
        <w:tc>
          <w:tcPr>
            <w:tcW w:w="356" w:type="dxa"/>
          </w:tcPr>
          <w:p w:rsidR="00F61855" w:rsidRDefault="00F61855" w:rsidP="006032C7"/>
        </w:tc>
        <w:tc>
          <w:tcPr>
            <w:tcW w:w="266" w:type="dxa"/>
          </w:tcPr>
          <w:p w:rsidR="00F61855" w:rsidRDefault="00F61855" w:rsidP="006032C7"/>
        </w:tc>
        <w:tc>
          <w:tcPr>
            <w:tcW w:w="228" w:type="dxa"/>
          </w:tcPr>
          <w:p w:rsidR="00F61855" w:rsidRDefault="00F61855" w:rsidP="006032C7"/>
        </w:tc>
        <w:tc>
          <w:tcPr>
            <w:tcW w:w="5969" w:type="dxa"/>
          </w:tcPr>
          <w:p w:rsidR="00F61855" w:rsidRDefault="00F61855" w:rsidP="006032C7"/>
        </w:tc>
      </w:tr>
      <w:tr w:rsidR="0010770F" w:rsidTr="003F5B0B">
        <w:trPr>
          <w:trHeight w:val="863"/>
        </w:trPr>
        <w:tc>
          <w:tcPr>
            <w:tcW w:w="817" w:type="dxa"/>
          </w:tcPr>
          <w:p w:rsidR="00F61855" w:rsidRDefault="00F61855" w:rsidP="006032C7">
            <w:r>
              <w:rPr>
                <w:rFonts w:hint="eastAsia"/>
              </w:rPr>
              <w:t>折现率估计</w:t>
            </w:r>
          </w:p>
        </w:tc>
        <w:tc>
          <w:tcPr>
            <w:tcW w:w="6427" w:type="dxa"/>
          </w:tcPr>
          <w:p w:rsidR="00F61855" w:rsidRDefault="00F61855" w:rsidP="006032C7">
            <w:r w:rsidRPr="00F61855">
              <w:rPr>
                <w:rFonts w:hint="eastAsia"/>
              </w:rPr>
              <w:t>股票的预期收益率</w:t>
            </w:r>
            <w:r w:rsidRPr="00F61855">
              <w:rPr>
                <w:rFonts w:hint="eastAsia"/>
              </w:rPr>
              <w:t>=</w:t>
            </w:r>
            <w:r w:rsidRPr="00F61855">
              <w:rPr>
                <w:rFonts w:hint="eastAsia"/>
              </w:rPr>
              <w:t>投资者的必要报酬率</w:t>
            </w:r>
            <w:r w:rsidRPr="00F61855">
              <w:rPr>
                <w:rFonts w:hint="eastAsia"/>
              </w:rPr>
              <w:t>=</w:t>
            </w:r>
            <w:r w:rsidRPr="00F61855">
              <w:rPr>
                <w:rFonts w:hint="eastAsia"/>
              </w:rPr>
              <w:t>折现率</w:t>
            </w:r>
          </w:p>
          <w:p w:rsidR="00F61855" w:rsidRDefault="00F61855" w:rsidP="006032C7">
            <w:r>
              <w:rPr>
                <w:rFonts w:hint="eastAsia"/>
              </w:rPr>
              <w:t>CAPM</w:t>
            </w:r>
            <w:r>
              <w:rPr>
                <w:rFonts w:hint="eastAsia"/>
              </w:rPr>
              <w:t>模型</w:t>
            </w:r>
            <w:r w:rsidR="0095301E">
              <w:rPr>
                <w:rFonts w:hint="eastAsia"/>
              </w:rPr>
              <w:t>（</w:t>
            </w:r>
            <w:r w:rsidR="0095301E">
              <w:rPr>
                <w:rFonts w:hint="eastAsia"/>
              </w:rPr>
              <w:t>r</w:t>
            </w:r>
            <w:r w:rsidR="0095301E">
              <w:rPr>
                <w:rFonts w:hint="eastAsia"/>
              </w:rPr>
              <w:t>）</w:t>
            </w:r>
          </w:p>
          <w:p w:rsidR="00F61855" w:rsidRDefault="00F61855" w:rsidP="006032C7">
            <w:r>
              <w:rPr>
                <w:noProof/>
              </w:rPr>
              <w:drawing>
                <wp:inline distT="0" distB="0" distL="0" distR="0" wp14:anchorId="0602D47C" wp14:editId="359E5E95">
                  <wp:extent cx="1981200" cy="28575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1855" w:rsidRDefault="00F61855" w:rsidP="006032C7">
            <w:r>
              <w:t>-</w:t>
            </w:r>
            <w:r>
              <w:rPr>
                <w:rFonts w:hint="eastAsia"/>
              </w:rPr>
              <w:t>beta</w:t>
            </w:r>
          </w:p>
          <w:p w:rsidR="00F61855" w:rsidRDefault="00F61855" w:rsidP="006032C7">
            <w:r>
              <w:rPr>
                <w:rFonts w:hint="eastAsia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179F4330" wp14:editId="53E13FBC">
                  <wp:extent cx="3819525" cy="865106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865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74" w:type="dxa"/>
          </w:tcPr>
          <w:p w:rsidR="00260CC1" w:rsidRDefault="00260CC1" w:rsidP="00260CC1">
            <w:r w:rsidRPr="00F61855">
              <w:rPr>
                <w:rFonts w:hint="eastAsia"/>
              </w:rPr>
              <w:t>股票的预期收益率</w:t>
            </w:r>
            <w:r w:rsidRPr="00F61855">
              <w:rPr>
                <w:rFonts w:hint="eastAsia"/>
              </w:rPr>
              <w:t>=</w:t>
            </w:r>
            <w:r w:rsidRPr="00F61855">
              <w:rPr>
                <w:rFonts w:hint="eastAsia"/>
              </w:rPr>
              <w:t>投资者的必要报酬率</w:t>
            </w:r>
            <w:r w:rsidRPr="00F61855">
              <w:rPr>
                <w:rFonts w:hint="eastAsia"/>
              </w:rPr>
              <w:t>=</w:t>
            </w:r>
            <w:r w:rsidRPr="00F61855">
              <w:rPr>
                <w:rFonts w:hint="eastAsia"/>
              </w:rPr>
              <w:t>折现率</w:t>
            </w:r>
          </w:p>
          <w:p w:rsidR="00260CC1" w:rsidRDefault="00260CC1" w:rsidP="00260CC1">
            <w:r>
              <w:rPr>
                <w:rFonts w:hint="eastAsia"/>
              </w:rPr>
              <w:t>CAPM</w:t>
            </w:r>
            <w:r>
              <w:rPr>
                <w:rFonts w:hint="eastAsia"/>
              </w:rPr>
              <w:t>模型</w:t>
            </w:r>
            <w:r w:rsidR="0095301E">
              <w:rPr>
                <w:rFonts w:hint="eastAsia"/>
              </w:rPr>
              <w:t>（</w:t>
            </w:r>
            <w:r w:rsidR="0095301E">
              <w:rPr>
                <w:rFonts w:hint="eastAsia"/>
              </w:rPr>
              <w:t>r</w:t>
            </w:r>
            <w:r w:rsidR="0095301E">
              <w:rPr>
                <w:rFonts w:hint="eastAsia"/>
              </w:rPr>
              <w:t>）</w:t>
            </w:r>
          </w:p>
          <w:p w:rsidR="00260CC1" w:rsidRDefault="00260CC1" w:rsidP="00260CC1">
            <w:r>
              <w:rPr>
                <w:noProof/>
              </w:rPr>
              <w:drawing>
                <wp:inline distT="0" distB="0" distL="0" distR="0" wp14:anchorId="0356EB17" wp14:editId="38857206">
                  <wp:extent cx="1981200" cy="28575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0CC1" w:rsidRDefault="00260CC1" w:rsidP="00260CC1">
            <w:r>
              <w:t>-</w:t>
            </w:r>
            <w:r>
              <w:rPr>
                <w:rFonts w:hint="eastAsia"/>
              </w:rPr>
              <w:t>beta</w:t>
            </w:r>
          </w:p>
          <w:p w:rsidR="00F61855" w:rsidRDefault="00260CC1" w:rsidP="00260CC1">
            <w:r>
              <w:rPr>
                <w:rFonts w:hint="eastAsia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72743182" wp14:editId="6E9C468E">
                  <wp:extent cx="3819525" cy="865106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865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1855" w:rsidRDefault="006032C7" w:rsidP="006032C7">
            <w:pPr>
              <w:tabs>
                <w:tab w:val="left" w:pos="2370"/>
              </w:tabs>
            </w:pPr>
            <w:r>
              <w:tab/>
            </w:r>
          </w:p>
        </w:tc>
        <w:tc>
          <w:tcPr>
            <w:tcW w:w="8856" w:type="dxa"/>
          </w:tcPr>
          <w:p w:rsidR="00F61855" w:rsidRDefault="0095301E" w:rsidP="006032C7">
            <w:r>
              <w:rPr>
                <w:rFonts w:hint="eastAsia"/>
              </w:rPr>
              <w:t>加权平均资本成本</w:t>
            </w:r>
            <w:r w:rsidR="00EA3AD5">
              <w:rPr>
                <w:rFonts w:hint="eastAsia"/>
              </w:rPr>
              <w:t>（</w:t>
            </w:r>
            <w:r w:rsidR="00EA3AD5">
              <w:rPr>
                <w:rFonts w:hint="eastAsia"/>
              </w:rPr>
              <w:t>WACC</w:t>
            </w:r>
            <w:r w:rsidR="00EA3AD5">
              <w:rPr>
                <w:rFonts w:hint="eastAsia"/>
              </w:rPr>
              <w:t>）</w:t>
            </w:r>
          </w:p>
          <w:p w:rsidR="00EA3AD5" w:rsidRDefault="00EA3AD5" w:rsidP="006032C7">
            <w:r>
              <w:rPr>
                <w:noProof/>
              </w:rPr>
              <w:drawing>
                <wp:inline distT="0" distB="0" distL="0" distR="0" wp14:anchorId="7C4B98DD" wp14:editId="7B344A0C">
                  <wp:extent cx="3945835" cy="51635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2414" cy="522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3AD5" w:rsidRDefault="00EA3AD5" w:rsidP="006032C7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债务成本（</w:t>
            </w:r>
            <w:r>
              <w:rPr>
                <w:rFonts w:hint="eastAsia"/>
              </w:rPr>
              <w:t>k</w:t>
            </w:r>
            <w:r w:rsidRPr="00EA3AD5">
              <w:rPr>
                <w:rFonts w:hint="eastAsia"/>
                <w:vertAlign w:val="subscript"/>
              </w:rPr>
              <w:t>d</w:t>
            </w:r>
            <w:r>
              <w:rPr>
                <w:rFonts w:hint="eastAsia"/>
              </w:rPr>
              <w:t>）</w:t>
            </w:r>
          </w:p>
          <w:p w:rsidR="00EA3AD5" w:rsidRDefault="00A52FF0" w:rsidP="006032C7">
            <w:r>
              <w:rPr>
                <w:noProof/>
              </w:rPr>
              <w:drawing>
                <wp:inline distT="0" distB="0" distL="0" distR="0" wp14:anchorId="2009A0A1" wp14:editId="2C63F41E">
                  <wp:extent cx="5486400" cy="793750"/>
                  <wp:effectExtent l="0" t="0" r="0" b="635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79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2FF0" w:rsidRDefault="00A52FF0" w:rsidP="006032C7">
            <w:r>
              <w:rPr>
                <w:noProof/>
              </w:rPr>
              <w:drawing>
                <wp:inline distT="0" distB="0" distL="0" distR="0" wp14:anchorId="1198DC26" wp14:editId="30424897">
                  <wp:extent cx="5486400" cy="927735"/>
                  <wp:effectExtent l="0" t="0" r="0" b="571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927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2FF0" w:rsidRDefault="00A52FF0" w:rsidP="006032C7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股权成本（</w:t>
            </w:r>
            <w:r>
              <w:rPr>
                <w:rFonts w:hint="eastAsia"/>
              </w:rPr>
              <w:t>k</w:t>
            </w:r>
            <w:r w:rsidRPr="00A52FF0">
              <w:rPr>
                <w:rFonts w:hint="eastAsia"/>
                <w:vertAlign w:val="subscript"/>
              </w:rPr>
              <w:t>e</w:t>
            </w:r>
            <w:r>
              <w:rPr>
                <w:rFonts w:hint="eastAsia"/>
              </w:rPr>
              <w:t>）</w:t>
            </w:r>
          </w:p>
          <w:p w:rsidR="001E0E10" w:rsidRPr="00A52FF0" w:rsidRDefault="001E0E10" w:rsidP="006032C7">
            <w:r>
              <w:rPr>
                <w:rFonts w:hint="eastAsia"/>
              </w:rPr>
              <w:t xml:space="preserve">  CAPM</w:t>
            </w:r>
          </w:p>
        </w:tc>
        <w:tc>
          <w:tcPr>
            <w:tcW w:w="356" w:type="dxa"/>
          </w:tcPr>
          <w:p w:rsidR="00F61855" w:rsidRDefault="00F61855" w:rsidP="006032C7"/>
        </w:tc>
        <w:tc>
          <w:tcPr>
            <w:tcW w:w="266" w:type="dxa"/>
          </w:tcPr>
          <w:p w:rsidR="00F61855" w:rsidRDefault="00F61855" w:rsidP="006032C7"/>
        </w:tc>
        <w:tc>
          <w:tcPr>
            <w:tcW w:w="228" w:type="dxa"/>
          </w:tcPr>
          <w:p w:rsidR="00F61855" w:rsidRDefault="00F61855" w:rsidP="006032C7"/>
        </w:tc>
        <w:tc>
          <w:tcPr>
            <w:tcW w:w="5969" w:type="dxa"/>
          </w:tcPr>
          <w:p w:rsidR="00F61855" w:rsidRDefault="00F61855" w:rsidP="006032C7"/>
        </w:tc>
      </w:tr>
      <w:tr w:rsidR="0010770F" w:rsidTr="003F5B0B">
        <w:trPr>
          <w:trHeight w:val="863"/>
        </w:trPr>
        <w:tc>
          <w:tcPr>
            <w:tcW w:w="817" w:type="dxa"/>
          </w:tcPr>
          <w:p w:rsidR="00F61855" w:rsidRDefault="00F61855" w:rsidP="006032C7">
            <w:r>
              <w:rPr>
                <w:rFonts w:hint="eastAsia"/>
              </w:rPr>
              <w:t>应用</w:t>
            </w:r>
          </w:p>
        </w:tc>
        <w:tc>
          <w:tcPr>
            <w:tcW w:w="6427" w:type="dxa"/>
          </w:tcPr>
          <w:p w:rsidR="00F61855" w:rsidRPr="00F61855" w:rsidRDefault="00F61855" w:rsidP="00F61855">
            <w:r w:rsidRPr="00F61855">
              <w:rPr>
                <w:rFonts w:hint="eastAsia"/>
              </w:rPr>
              <w:t>一般应用于有稳定股利政策（比如分红比例稳定）的公司，较多使用稳定红利增长模型</w:t>
            </w:r>
          </w:p>
        </w:tc>
        <w:tc>
          <w:tcPr>
            <w:tcW w:w="6274" w:type="dxa"/>
          </w:tcPr>
          <w:p w:rsidR="00F61855" w:rsidRDefault="00F61855" w:rsidP="006032C7"/>
        </w:tc>
        <w:tc>
          <w:tcPr>
            <w:tcW w:w="8856" w:type="dxa"/>
          </w:tcPr>
          <w:p w:rsidR="00F61855" w:rsidRDefault="00F61855" w:rsidP="006032C7"/>
        </w:tc>
        <w:tc>
          <w:tcPr>
            <w:tcW w:w="356" w:type="dxa"/>
          </w:tcPr>
          <w:p w:rsidR="00F61855" w:rsidRDefault="00F61855" w:rsidP="006032C7"/>
        </w:tc>
        <w:tc>
          <w:tcPr>
            <w:tcW w:w="266" w:type="dxa"/>
          </w:tcPr>
          <w:p w:rsidR="00F61855" w:rsidRDefault="00F61855" w:rsidP="006032C7"/>
        </w:tc>
        <w:tc>
          <w:tcPr>
            <w:tcW w:w="228" w:type="dxa"/>
          </w:tcPr>
          <w:p w:rsidR="00F61855" w:rsidRDefault="00F61855" w:rsidP="006032C7"/>
        </w:tc>
        <w:tc>
          <w:tcPr>
            <w:tcW w:w="5969" w:type="dxa"/>
          </w:tcPr>
          <w:p w:rsidR="00F61855" w:rsidRDefault="00F61855" w:rsidP="006032C7"/>
        </w:tc>
      </w:tr>
      <w:tr w:rsidR="0010770F" w:rsidTr="003F5B0B">
        <w:trPr>
          <w:trHeight w:val="863"/>
        </w:trPr>
        <w:tc>
          <w:tcPr>
            <w:tcW w:w="817" w:type="dxa"/>
          </w:tcPr>
          <w:p w:rsidR="005764FD" w:rsidRDefault="005764FD" w:rsidP="006032C7">
            <w:r>
              <w:rPr>
                <w:rFonts w:hint="eastAsia"/>
              </w:rPr>
              <w:t>缺陷</w:t>
            </w:r>
          </w:p>
        </w:tc>
        <w:tc>
          <w:tcPr>
            <w:tcW w:w="6427" w:type="dxa"/>
          </w:tcPr>
          <w:p w:rsidR="005764FD" w:rsidRPr="00F61855" w:rsidRDefault="005764FD" w:rsidP="00F61855">
            <w:r w:rsidRPr="005764FD">
              <w:rPr>
                <w:rFonts w:hint="eastAsia"/>
              </w:rPr>
              <w:t>大部分公司的红利发放政策不稳定，甚至有些公司不方法红利，这样导致估算的预测期现金流偏低，而终值偏高</w:t>
            </w:r>
          </w:p>
        </w:tc>
        <w:tc>
          <w:tcPr>
            <w:tcW w:w="6274" w:type="dxa"/>
          </w:tcPr>
          <w:p w:rsidR="005764FD" w:rsidRDefault="005764FD" w:rsidP="006032C7"/>
        </w:tc>
        <w:tc>
          <w:tcPr>
            <w:tcW w:w="8856" w:type="dxa"/>
          </w:tcPr>
          <w:p w:rsidR="005764FD" w:rsidRDefault="005764FD" w:rsidP="006032C7"/>
        </w:tc>
        <w:tc>
          <w:tcPr>
            <w:tcW w:w="356" w:type="dxa"/>
          </w:tcPr>
          <w:p w:rsidR="005764FD" w:rsidRDefault="005764FD" w:rsidP="006032C7"/>
        </w:tc>
        <w:tc>
          <w:tcPr>
            <w:tcW w:w="266" w:type="dxa"/>
          </w:tcPr>
          <w:p w:rsidR="005764FD" w:rsidRDefault="005764FD" w:rsidP="006032C7"/>
        </w:tc>
        <w:tc>
          <w:tcPr>
            <w:tcW w:w="228" w:type="dxa"/>
          </w:tcPr>
          <w:p w:rsidR="005764FD" w:rsidRDefault="005764FD" w:rsidP="006032C7"/>
        </w:tc>
        <w:tc>
          <w:tcPr>
            <w:tcW w:w="5969" w:type="dxa"/>
          </w:tcPr>
          <w:p w:rsidR="005764FD" w:rsidRDefault="005764FD" w:rsidP="006032C7"/>
        </w:tc>
      </w:tr>
      <w:tr w:rsidR="0010770F" w:rsidTr="003F5B0B">
        <w:trPr>
          <w:trHeight w:val="863"/>
        </w:trPr>
        <w:tc>
          <w:tcPr>
            <w:tcW w:w="817" w:type="dxa"/>
          </w:tcPr>
          <w:p w:rsidR="0010770F" w:rsidRDefault="0010770F" w:rsidP="0010770F">
            <w:r>
              <w:rPr>
                <w:rFonts w:hint="eastAsia"/>
              </w:rPr>
              <w:t>对比</w:t>
            </w:r>
          </w:p>
        </w:tc>
        <w:tc>
          <w:tcPr>
            <w:tcW w:w="12701" w:type="dxa"/>
            <w:gridSpan w:val="2"/>
          </w:tcPr>
          <w:p w:rsidR="0010770F" w:rsidRDefault="0010770F" w:rsidP="0010770F">
            <w:r>
              <w:rPr>
                <w:rFonts w:hint="eastAsia"/>
              </w:rPr>
              <w:t>一般</w:t>
            </w:r>
            <w:r>
              <w:rPr>
                <w:rFonts w:hint="eastAsia"/>
              </w:rPr>
              <w:t>FCFE=DDM</w:t>
            </w:r>
            <w:r>
              <w:rPr>
                <w:rFonts w:hint="eastAsia"/>
              </w:rPr>
              <w:t>，但由于为了（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）保持稳定性（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）未来的投资需求（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）税收影响（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）管理者的利己行为</w:t>
            </w:r>
          </w:p>
        </w:tc>
        <w:tc>
          <w:tcPr>
            <w:tcW w:w="8856" w:type="dxa"/>
          </w:tcPr>
          <w:p w:rsidR="0010770F" w:rsidRDefault="0010770F" w:rsidP="0010770F"/>
        </w:tc>
        <w:tc>
          <w:tcPr>
            <w:tcW w:w="356" w:type="dxa"/>
          </w:tcPr>
          <w:p w:rsidR="0010770F" w:rsidRDefault="0010770F" w:rsidP="0010770F"/>
        </w:tc>
        <w:tc>
          <w:tcPr>
            <w:tcW w:w="266" w:type="dxa"/>
          </w:tcPr>
          <w:p w:rsidR="0010770F" w:rsidRDefault="0010770F" w:rsidP="0010770F"/>
        </w:tc>
        <w:tc>
          <w:tcPr>
            <w:tcW w:w="228" w:type="dxa"/>
          </w:tcPr>
          <w:p w:rsidR="0010770F" w:rsidRDefault="0010770F" w:rsidP="0010770F"/>
        </w:tc>
        <w:tc>
          <w:tcPr>
            <w:tcW w:w="5969" w:type="dxa"/>
          </w:tcPr>
          <w:p w:rsidR="0010770F" w:rsidRDefault="0010770F" w:rsidP="0010770F"/>
        </w:tc>
      </w:tr>
      <w:tr w:rsidR="0010770F" w:rsidTr="003F5B0B">
        <w:trPr>
          <w:trHeight w:val="863"/>
        </w:trPr>
        <w:tc>
          <w:tcPr>
            <w:tcW w:w="817" w:type="dxa"/>
          </w:tcPr>
          <w:p w:rsidR="0010770F" w:rsidRDefault="0010770F" w:rsidP="0010770F"/>
        </w:tc>
        <w:tc>
          <w:tcPr>
            <w:tcW w:w="6427" w:type="dxa"/>
          </w:tcPr>
          <w:p w:rsidR="0010770F" w:rsidRPr="005764FD" w:rsidRDefault="0010770F" w:rsidP="0010770F"/>
        </w:tc>
        <w:tc>
          <w:tcPr>
            <w:tcW w:w="15130" w:type="dxa"/>
            <w:gridSpan w:val="2"/>
          </w:tcPr>
          <w:p w:rsidR="0010770F" w:rsidRDefault="003F5B0B" w:rsidP="0010770F">
            <w:r>
              <w:rPr>
                <w:noProof/>
              </w:rPr>
              <w:drawing>
                <wp:inline distT="0" distB="0" distL="0" distR="0" wp14:anchorId="77F0CA23" wp14:editId="4C4F3377">
                  <wp:extent cx="5486400" cy="2515870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515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" w:type="dxa"/>
          </w:tcPr>
          <w:p w:rsidR="0010770F" w:rsidRDefault="0010770F" w:rsidP="0010770F"/>
        </w:tc>
        <w:tc>
          <w:tcPr>
            <w:tcW w:w="266" w:type="dxa"/>
          </w:tcPr>
          <w:p w:rsidR="0010770F" w:rsidRDefault="0010770F" w:rsidP="0010770F"/>
        </w:tc>
        <w:tc>
          <w:tcPr>
            <w:tcW w:w="228" w:type="dxa"/>
          </w:tcPr>
          <w:p w:rsidR="0010770F" w:rsidRDefault="0010770F" w:rsidP="0010770F"/>
        </w:tc>
        <w:tc>
          <w:tcPr>
            <w:tcW w:w="5969" w:type="dxa"/>
          </w:tcPr>
          <w:p w:rsidR="0010770F" w:rsidRDefault="0010770F" w:rsidP="0010770F"/>
        </w:tc>
      </w:tr>
      <w:tr w:rsidR="0010770F" w:rsidTr="003F5B0B">
        <w:trPr>
          <w:trHeight w:val="863"/>
        </w:trPr>
        <w:tc>
          <w:tcPr>
            <w:tcW w:w="817" w:type="dxa"/>
          </w:tcPr>
          <w:p w:rsidR="0010770F" w:rsidRDefault="0010770F" w:rsidP="0010770F"/>
        </w:tc>
        <w:tc>
          <w:tcPr>
            <w:tcW w:w="6427" w:type="dxa"/>
          </w:tcPr>
          <w:p w:rsidR="0010770F" w:rsidRPr="005764FD" w:rsidRDefault="0010770F" w:rsidP="0010770F"/>
        </w:tc>
        <w:tc>
          <w:tcPr>
            <w:tcW w:w="6274" w:type="dxa"/>
          </w:tcPr>
          <w:p w:rsidR="0010770F" w:rsidRDefault="0010770F" w:rsidP="0010770F"/>
        </w:tc>
        <w:tc>
          <w:tcPr>
            <w:tcW w:w="8856" w:type="dxa"/>
          </w:tcPr>
          <w:p w:rsidR="0010770F" w:rsidRDefault="0010770F" w:rsidP="0010770F"/>
        </w:tc>
        <w:tc>
          <w:tcPr>
            <w:tcW w:w="356" w:type="dxa"/>
          </w:tcPr>
          <w:p w:rsidR="0010770F" w:rsidRDefault="0010770F" w:rsidP="0010770F"/>
        </w:tc>
        <w:tc>
          <w:tcPr>
            <w:tcW w:w="266" w:type="dxa"/>
          </w:tcPr>
          <w:p w:rsidR="0010770F" w:rsidRDefault="0010770F" w:rsidP="0010770F"/>
        </w:tc>
        <w:tc>
          <w:tcPr>
            <w:tcW w:w="228" w:type="dxa"/>
          </w:tcPr>
          <w:p w:rsidR="0010770F" w:rsidRDefault="0010770F" w:rsidP="0010770F"/>
        </w:tc>
        <w:tc>
          <w:tcPr>
            <w:tcW w:w="5969" w:type="dxa"/>
          </w:tcPr>
          <w:p w:rsidR="0010770F" w:rsidRDefault="0010770F" w:rsidP="0010770F"/>
        </w:tc>
      </w:tr>
      <w:tr w:rsidR="0010770F" w:rsidTr="003F5B0B">
        <w:trPr>
          <w:trHeight w:val="863"/>
        </w:trPr>
        <w:tc>
          <w:tcPr>
            <w:tcW w:w="817" w:type="dxa"/>
          </w:tcPr>
          <w:p w:rsidR="0010770F" w:rsidRDefault="0010770F" w:rsidP="0010770F"/>
        </w:tc>
        <w:tc>
          <w:tcPr>
            <w:tcW w:w="6427" w:type="dxa"/>
          </w:tcPr>
          <w:p w:rsidR="0010770F" w:rsidRPr="005764FD" w:rsidRDefault="0010770F" w:rsidP="0010770F"/>
        </w:tc>
        <w:tc>
          <w:tcPr>
            <w:tcW w:w="6274" w:type="dxa"/>
          </w:tcPr>
          <w:p w:rsidR="0010770F" w:rsidRDefault="0010770F" w:rsidP="0010770F"/>
        </w:tc>
        <w:tc>
          <w:tcPr>
            <w:tcW w:w="8856" w:type="dxa"/>
          </w:tcPr>
          <w:p w:rsidR="0010770F" w:rsidRDefault="0010770F" w:rsidP="0010770F"/>
        </w:tc>
        <w:tc>
          <w:tcPr>
            <w:tcW w:w="356" w:type="dxa"/>
          </w:tcPr>
          <w:p w:rsidR="0010770F" w:rsidRDefault="0010770F" w:rsidP="0010770F"/>
        </w:tc>
        <w:tc>
          <w:tcPr>
            <w:tcW w:w="266" w:type="dxa"/>
          </w:tcPr>
          <w:p w:rsidR="0010770F" w:rsidRDefault="0010770F" w:rsidP="0010770F"/>
        </w:tc>
        <w:tc>
          <w:tcPr>
            <w:tcW w:w="228" w:type="dxa"/>
          </w:tcPr>
          <w:p w:rsidR="0010770F" w:rsidRDefault="0010770F" w:rsidP="0010770F"/>
        </w:tc>
        <w:tc>
          <w:tcPr>
            <w:tcW w:w="5969" w:type="dxa"/>
          </w:tcPr>
          <w:p w:rsidR="0010770F" w:rsidRDefault="0010770F" w:rsidP="0010770F"/>
        </w:tc>
      </w:tr>
      <w:tr w:rsidR="0010770F" w:rsidTr="003F5B0B">
        <w:trPr>
          <w:trHeight w:val="340"/>
        </w:trPr>
        <w:tc>
          <w:tcPr>
            <w:tcW w:w="817" w:type="dxa"/>
          </w:tcPr>
          <w:p w:rsidR="0010770F" w:rsidRDefault="0010770F" w:rsidP="0010770F"/>
        </w:tc>
        <w:tc>
          <w:tcPr>
            <w:tcW w:w="12701" w:type="dxa"/>
            <w:gridSpan w:val="2"/>
          </w:tcPr>
          <w:p w:rsidR="0010770F" w:rsidRDefault="0010770F" w:rsidP="0010770F"/>
        </w:tc>
        <w:tc>
          <w:tcPr>
            <w:tcW w:w="8856" w:type="dxa"/>
          </w:tcPr>
          <w:p w:rsidR="0010770F" w:rsidRDefault="0010770F" w:rsidP="0010770F"/>
        </w:tc>
        <w:tc>
          <w:tcPr>
            <w:tcW w:w="356" w:type="dxa"/>
          </w:tcPr>
          <w:p w:rsidR="0010770F" w:rsidRDefault="0010770F" w:rsidP="0010770F"/>
        </w:tc>
        <w:tc>
          <w:tcPr>
            <w:tcW w:w="266" w:type="dxa"/>
          </w:tcPr>
          <w:p w:rsidR="0010770F" w:rsidRDefault="0010770F" w:rsidP="0010770F"/>
        </w:tc>
        <w:tc>
          <w:tcPr>
            <w:tcW w:w="228" w:type="dxa"/>
          </w:tcPr>
          <w:p w:rsidR="0010770F" w:rsidRDefault="0010770F" w:rsidP="0010770F"/>
        </w:tc>
        <w:tc>
          <w:tcPr>
            <w:tcW w:w="5969" w:type="dxa"/>
          </w:tcPr>
          <w:p w:rsidR="0010770F" w:rsidRDefault="0010770F" w:rsidP="0010770F"/>
        </w:tc>
      </w:tr>
    </w:tbl>
    <w:p w:rsidR="00F61855" w:rsidRDefault="00F61855" w:rsidP="00F61855"/>
    <w:p w:rsidR="00F61855" w:rsidRDefault="004508E8" w:rsidP="004508E8">
      <w:pPr>
        <w:pStyle w:val="a4"/>
        <w:rPr>
          <w:rFonts w:hint="eastAsia"/>
        </w:rPr>
      </w:pPr>
      <w:r>
        <w:rPr>
          <w:rFonts w:hint="eastAsia"/>
        </w:rPr>
        <w:t>相对估值法（可比公司法）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3"/>
        <w:gridCol w:w="4212"/>
        <w:gridCol w:w="4120"/>
        <w:gridCol w:w="4120"/>
        <w:gridCol w:w="4120"/>
      </w:tblGrid>
      <w:tr w:rsidR="00A0380D" w:rsidTr="00ED13E1">
        <w:trPr>
          <w:trHeight w:val="242"/>
        </w:trPr>
        <w:tc>
          <w:tcPr>
            <w:tcW w:w="4213" w:type="dxa"/>
          </w:tcPr>
          <w:p w:rsidR="00A0380D" w:rsidRDefault="00A0380D" w:rsidP="004508E8">
            <w:r>
              <w:rPr>
                <w:rFonts w:hint="eastAsia"/>
              </w:rPr>
              <w:t>方法</w:t>
            </w:r>
          </w:p>
        </w:tc>
        <w:tc>
          <w:tcPr>
            <w:tcW w:w="8332" w:type="dxa"/>
            <w:gridSpan w:val="2"/>
          </w:tcPr>
          <w:p w:rsidR="00A0380D" w:rsidRDefault="00A0380D" w:rsidP="004508E8">
            <w:r>
              <w:rPr>
                <w:rFonts w:hint="eastAsia"/>
              </w:rPr>
              <w:t>股票价格倍数法</w:t>
            </w:r>
          </w:p>
        </w:tc>
        <w:tc>
          <w:tcPr>
            <w:tcW w:w="4120" w:type="dxa"/>
          </w:tcPr>
          <w:p w:rsidR="00A0380D" w:rsidRDefault="00A0380D" w:rsidP="004508E8">
            <w:r>
              <w:rPr>
                <w:rFonts w:hint="eastAsia"/>
              </w:rPr>
              <w:t>企业价值倍数法</w:t>
            </w:r>
          </w:p>
        </w:tc>
        <w:tc>
          <w:tcPr>
            <w:tcW w:w="4120" w:type="dxa"/>
          </w:tcPr>
          <w:p w:rsidR="00A0380D" w:rsidRDefault="00A0380D" w:rsidP="004508E8"/>
        </w:tc>
      </w:tr>
      <w:tr w:rsidR="00A0380D" w:rsidTr="00ED13E1">
        <w:trPr>
          <w:trHeight w:val="242"/>
        </w:trPr>
        <w:tc>
          <w:tcPr>
            <w:tcW w:w="4213" w:type="dxa"/>
          </w:tcPr>
          <w:p w:rsidR="00A0380D" w:rsidRDefault="00A0380D" w:rsidP="004508E8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8332" w:type="dxa"/>
            <w:gridSpan w:val="2"/>
          </w:tcPr>
          <w:p w:rsidR="00A0380D" w:rsidRDefault="00A0380D" w:rsidP="004508E8">
            <w:r>
              <w:rPr>
                <w:rFonts w:hint="eastAsia"/>
              </w:rPr>
              <w:t>基于股票价格或股权价值</w:t>
            </w:r>
          </w:p>
        </w:tc>
        <w:tc>
          <w:tcPr>
            <w:tcW w:w="4120" w:type="dxa"/>
          </w:tcPr>
          <w:p w:rsidR="00A0380D" w:rsidRDefault="00A0380D" w:rsidP="004508E8">
            <w:pPr>
              <w:rPr>
                <w:rFonts w:hint="eastAsia"/>
              </w:rPr>
            </w:pPr>
            <w:r>
              <w:rPr>
                <w:rFonts w:hint="eastAsia"/>
              </w:rPr>
              <w:t>基于企业价值</w:t>
            </w:r>
          </w:p>
        </w:tc>
        <w:tc>
          <w:tcPr>
            <w:tcW w:w="4120" w:type="dxa"/>
          </w:tcPr>
          <w:p w:rsidR="00A0380D" w:rsidRDefault="00A0380D" w:rsidP="004508E8"/>
        </w:tc>
      </w:tr>
      <w:tr w:rsidR="004508E8" w:rsidTr="00ED13E1">
        <w:trPr>
          <w:trHeight w:val="363"/>
        </w:trPr>
        <w:tc>
          <w:tcPr>
            <w:tcW w:w="4213" w:type="dxa"/>
          </w:tcPr>
          <w:p w:rsidR="004508E8" w:rsidRDefault="004508E8" w:rsidP="004508E8">
            <w:r>
              <w:rPr>
                <w:rFonts w:hint="eastAsia"/>
              </w:rPr>
              <w:t>指标</w:t>
            </w:r>
          </w:p>
        </w:tc>
        <w:tc>
          <w:tcPr>
            <w:tcW w:w="4212" w:type="dxa"/>
          </w:tcPr>
          <w:p w:rsidR="004508E8" w:rsidRDefault="004508E8" w:rsidP="004508E8">
            <w:r>
              <w:rPr>
                <w:rFonts w:hint="eastAsia"/>
              </w:rPr>
              <w:t>市盈率（</w:t>
            </w:r>
            <w:r>
              <w:rPr>
                <w:rFonts w:hint="eastAsia"/>
              </w:rPr>
              <w:t>P/E</w:t>
            </w:r>
            <w:r>
              <w:rPr>
                <w:rFonts w:hint="eastAsia"/>
              </w:rPr>
              <w:t>）倍数法（最常用）</w:t>
            </w:r>
            <w:r w:rsidR="00A629D3">
              <w:rPr>
                <w:rFonts w:hint="eastAsia"/>
              </w:rPr>
              <w:t>（</w:t>
            </w:r>
            <w:r w:rsidR="00A629D3">
              <w:rPr>
                <w:rFonts w:hint="eastAsia"/>
              </w:rPr>
              <w:t>Price Earnings Ratio</w:t>
            </w:r>
            <w:r w:rsidR="00A629D3">
              <w:rPr>
                <w:rFonts w:hint="eastAsia"/>
              </w:rPr>
              <w:t>）</w:t>
            </w:r>
          </w:p>
        </w:tc>
        <w:tc>
          <w:tcPr>
            <w:tcW w:w="4120" w:type="dxa"/>
          </w:tcPr>
          <w:p w:rsidR="004508E8" w:rsidRDefault="004508E8" w:rsidP="004508E8">
            <w:r>
              <w:rPr>
                <w:rFonts w:hint="eastAsia"/>
              </w:rPr>
              <w:t>市净率（</w:t>
            </w:r>
            <w:r>
              <w:rPr>
                <w:rFonts w:hint="eastAsia"/>
              </w:rPr>
              <w:t>P/B</w:t>
            </w:r>
            <w:r>
              <w:rPr>
                <w:rFonts w:hint="eastAsia"/>
              </w:rPr>
              <w:t>）倍数法</w:t>
            </w:r>
            <w:r w:rsidR="00A629D3">
              <w:rPr>
                <w:rFonts w:hint="eastAsia"/>
              </w:rPr>
              <w:t>（</w:t>
            </w:r>
            <w:r w:rsidR="00A629D3">
              <w:rPr>
                <w:rFonts w:hint="eastAsia"/>
              </w:rPr>
              <w:t>Price-to-Book Ratio</w:t>
            </w:r>
            <w:r w:rsidR="00A629D3">
              <w:rPr>
                <w:rFonts w:hint="eastAsia"/>
              </w:rPr>
              <w:t>）</w:t>
            </w:r>
          </w:p>
        </w:tc>
        <w:tc>
          <w:tcPr>
            <w:tcW w:w="4120" w:type="dxa"/>
          </w:tcPr>
          <w:p w:rsidR="004508E8" w:rsidRDefault="004508E8" w:rsidP="004508E8"/>
        </w:tc>
        <w:tc>
          <w:tcPr>
            <w:tcW w:w="4120" w:type="dxa"/>
          </w:tcPr>
          <w:p w:rsidR="004508E8" w:rsidRDefault="004508E8" w:rsidP="004508E8"/>
        </w:tc>
      </w:tr>
      <w:tr w:rsidR="00302574" w:rsidTr="00ED13E1">
        <w:trPr>
          <w:trHeight w:val="363"/>
        </w:trPr>
        <w:tc>
          <w:tcPr>
            <w:tcW w:w="4213" w:type="dxa"/>
          </w:tcPr>
          <w:p w:rsidR="00302574" w:rsidRDefault="00302574" w:rsidP="004508E8">
            <w:pPr>
              <w:rPr>
                <w:rFonts w:hint="eastAsia"/>
              </w:rPr>
            </w:pPr>
            <w:r>
              <w:rPr>
                <w:rFonts w:hint="eastAsia"/>
              </w:rPr>
              <w:t>应用</w:t>
            </w:r>
          </w:p>
        </w:tc>
        <w:tc>
          <w:tcPr>
            <w:tcW w:w="4212" w:type="dxa"/>
          </w:tcPr>
          <w:p w:rsidR="00302574" w:rsidRDefault="00302574" w:rsidP="004508E8">
            <w:pPr>
              <w:rPr>
                <w:rFonts w:hint="eastAsia"/>
              </w:rPr>
            </w:pPr>
            <w:r>
              <w:rPr>
                <w:rFonts w:hint="eastAsia"/>
              </w:rPr>
              <w:t>能够反应公司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成长性及风险性</w:t>
            </w:r>
            <w:r>
              <w:rPr>
                <w:rFonts w:hint="eastAsia"/>
              </w:rPr>
              <w:t>等特征</w:t>
            </w:r>
          </w:p>
        </w:tc>
        <w:tc>
          <w:tcPr>
            <w:tcW w:w="4120" w:type="dxa"/>
          </w:tcPr>
          <w:p w:rsidR="00302574" w:rsidRDefault="00302574" w:rsidP="004508E8">
            <w:pPr>
              <w:rPr>
                <w:rFonts w:hint="eastAsia"/>
              </w:rPr>
            </w:pPr>
            <w:r>
              <w:rPr>
                <w:rFonts w:hint="eastAsia"/>
              </w:rPr>
              <w:t>衡量一家公司的经营成长性和股东投入的运用能力</w:t>
            </w:r>
          </w:p>
        </w:tc>
        <w:tc>
          <w:tcPr>
            <w:tcW w:w="4120" w:type="dxa"/>
          </w:tcPr>
          <w:p w:rsidR="00302574" w:rsidRDefault="00302574" w:rsidP="004508E8"/>
        </w:tc>
        <w:tc>
          <w:tcPr>
            <w:tcW w:w="4120" w:type="dxa"/>
          </w:tcPr>
          <w:p w:rsidR="00302574" w:rsidRDefault="00302574" w:rsidP="004508E8"/>
        </w:tc>
      </w:tr>
      <w:tr w:rsidR="004508E8" w:rsidTr="00ED13E1">
        <w:tc>
          <w:tcPr>
            <w:tcW w:w="4213" w:type="dxa"/>
          </w:tcPr>
          <w:p w:rsidR="004508E8" w:rsidRDefault="00B96FDB" w:rsidP="004508E8">
            <w:r>
              <w:rPr>
                <w:rFonts w:hint="eastAsia"/>
              </w:rPr>
              <w:t>可比公司</w:t>
            </w:r>
          </w:p>
        </w:tc>
        <w:tc>
          <w:tcPr>
            <w:tcW w:w="4212" w:type="dxa"/>
          </w:tcPr>
          <w:p w:rsidR="00DE6548" w:rsidRDefault="004508E8" w:rsidP="004508E8">
            <w:pPr>
              <w:rPr>
                <w:rFonts w:hint="eastAsia"/>
              </w:rPr>
            </w:pPr>
            <w:r>
              <w:rPr>
                <w:rFonts w:hint="eastAsia"/>
              </w:rPr>
              <w:t>市盈率倍数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每股市价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每股收益</w:t>
            </w:r>
            <w:r>
              <w:rPr>
                <w:rFonts w:hint="eastAsia"/>
              </w:rPr>
              <w:t>=</w:t>
            </w:r>
            <w:r w:rsidR="00DE6548">
              <w:rPr>
                <w:rFonts w:hint="eastAsia"/>
              </w:rPr>
              <w:t>每股市价</w:t>
            </w:r>
            <w:r w:rsidR="00DE6548">
              <w:rPr>
                <w:rFonts w:hint="eastAsia"/>
              </w:rPr>
              <w:t>/</w:t>
            </w:r>
            <w:r w:rsidR="00DE6548">
              <w:rPr>
                <w:rFonts w:hint="eastAsia"/>
              </w:rPr>
              <w:t>以全年加权平均普通股股数计算的每股收益</w:t>
            </w:r>
            <w:r w:rsidR="00B96FDB">
              <w:rPr>
                <w:rFonts w:hint="eastAsia"/>
              </w:rPr>
              <w:t>（数据更易获取）</w:t>
            </w:r>
          </w:p>
          <w:p w:rsidR="004508E8" w:rsidRDefault="004508E8" w:rsidP="004508E8">
            <w:pPr>
              <w:rPr>
                <w:rFonts w:hint="eastAsia"/>
              </w:rPr>
            </w:pPr>
            <w:r>
              <w:rPr>
                <w:rFonts w:hint="eastAsia"/>
              </w:rPr>
              <w:t>市盈率倍数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股权市值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净利润</w:t>
            </w:r>
            <w:r w:rsidR="00DE6548">
              <w:rPr>
                <w:rFonts w:hint="eastAsia"/>
              </w:rPr>
              <w:t>=</w:t>
            </w:r>
            <w:r w:rsidR="00DE6548">
              <w:rPr>
                <w:rFonts w:hint="eastAsia"/>
              </w:rPr>
              <w:t>每股市价</w:t>
            </w:r>
            <w:r w:rsidR="00DE6548">
              <w:rPr>
                <w:rFonts w:hint="eastAsia"/>
              </w:rPr>
              <w:t>/</w:t>
            </w:r>
            <w:r w:rsidR="00DE6548">
              <w:rPr>
                <w:rFonts w:hint="eastAsia"/>
              </w:rPr>
              <w:t>以当前已发行普通股股数的每股收益</w:t>
            </w:r>
            <w:r w:rsidR="00B96FDB">
              <w:rPr>
                <w:rFonts w:hint="eastAsia"/>
              </w:rPr>
              <w:t>（更能代表当前公司股票的投资价值）</w:t>
            </w:r>
          </w:p>
          <w:p w:rsidR="00A629D3" w:rsidRDefault="00A629D3" w:rsidP="004508E8">
            <w:pPr>
              <w:rPr>
                <w:rFonts w:hint="eastAsia"/>
              </w:rPr>
            </w:pPr>
          </w:p>
          <w:p w:rsidR="004508E8" w:rsidRPr="00A629D3" w:rsidRDefault="00B96FDB" w:rsidP="004508E8">
            <w:pPr>
              <w:rPr>
                <w:rFonts w:hint="eastAsia"/>
                <w:sz w:val="18"/>
              </w:rPr>
            </w:pPr>
            <w:r w:rsidRPr="00A629D3">
              <w:rPr>
                <w:rFonts w:hint="eastAsia"/>
                <w:sz w:val="18"/>
              </w:rPr>
              <w:t>**</w:t>
            </w:r>
            <w:r w:rsidR="004508E8" w:rsidRPr="00A629D3">
              <w:rPr>
                <w:rFonts w:hint="eastAsia"/>
                <w:sz w:val="18"/>
              </w:rPr>
              <w:t>计算结果</w:t>
            </w:r>
            <w:r w:rsidRPr="00A629D3">
              <w:rPr>
                <w:rFonts w:hint="eastAsia"/>
                <w:sz w:val="18"/>
              </w:rPr>
              <w:t>不一致</w:t>
            </w:r>
          </w:p>
          <w:p w:rsidR="00DE6548" w:rsidRPr="00A629D3" w:rsidRDefault="00B96FDB" w:rsidP="004508E8">
            <w:pPr>
              <w:rPr>
                <w:rFonts w:hint="eastAsia"/>
                <w:sz w:val="18"/>
              </w:rPr>
            </w:pPr>
            <w:r w:rsidRPr="00A629D3">
              <w:rPr>
                <w:rFonts w:hint="eastAsia"/>
                <w:sz w:val="18"/>
              </w:rPr>
              <w:t>*</w:t>
            </w:r>
            <w:r w:rsidR="00DE6548" w:rsidRPr="00A629D3">
              <w:rPr>
                <w:rFonts w:hint="eastAsia"/>
                <w:sz w:val="18"/>
              </w:rPr>
              <w:t>股权市值</w:t>
            </w:r>
            <w:r w:rsidR="00DE6548" w:rsidRPr="00A629D3">
              <w:rPr>
                <w:rFonts w:hint="eastAsia"/>
                <w:sz w:val="18"/>
              </w:rPr>
              <w:t>=P*</w:t>
            </w:r>
            <w:r w:rsidR="00DE6548" w:rsidRPr="00A629D3">
              <w:rPr>
                <w:rFonts w:hint="eastAsia"/>
                <w:sz w:val="18"/>
              </w:rPr>
              <w:t>当前已发行普通股股数</w:t>
            </w:r>
          </w:p>
          <w:p w:rsidR="004508E8" w:rsidRDefault="00B96FDB" w:rsidP="004508E8">
            <w:r w:rsidRPr="00A629D3">
              <w:rPr>
                <w:rFonts w:hint="eastAsia"/>
                <w:sz w:val="18"/>
              </w:rPr>
              <w:t>*</w:t>
            </w:r>
            <w:r w:rsidR="00DE6548" w:rsidRPr="00A629D3">
              <w:rPr>
                <w:rFonts w:hint="eastAsia"/>
                <w:sz w:val="18"/>
              </w:rPr>
              <w:t>NI=EPS*</w:t>
            </w:r>
            <w:r w:rsidR="00DE6548" w:rsidRPr="00A629D3">
              <w:rPr>
                <w:rFonts w:hint="eastAsia"/>
                <w:sz w:val="18"/>
              </w:rPr>
              <w:t>全年加权平均普通股股数</w:t>
            </w:r>
          </w:p>
        </w:tc>
        <w:tc>
          <w:tcPr>
            <w:tcW w:w="4120" w:type="dxa"/>
          </w:tcPr>
          <w:p w:rsidR="004508E8" w:rsidRDefault="00A629D3" w:rsidP="004508E8">
            <w:pPr>
              <w:rPr>
                <w:rFonts w:hint="eastAsia"/>
              </w:rPr>
            </w:pPr>
            <w:r>
              <w:rPr>
                <w:rFonts w:hint="eastAsia"/>
              </w:rPr>
              <w:t>市净率倍数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每股市价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每股净资产</w:t>
            </w:r>
          </w:p>
          <w:p w:rsidR="00A629D3" w:rsidRDefault="00A629D3" w:rsidP="004508E8">
            <w:pPr>
              <w:rPr>
                <w:rFonts w:hint="eastAsia"/>
              </w:rPr>
            </w:pPr>
            <w:r>
              <w:rPr>
                <w:rFonts w:hint="eastAsia"/>
              </w:rPr>
              <w:t>市净率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股权价值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净资产</w:t>
            </w:r>
          </w:p>
          <w:p w:rsidR="00A629D3" w:rsidRDefault="00A629D3" w:rsidP="004508E8">
            <w:pPr>
              <w:rPr>
                <w:rFonts w:hint="eastAsia"/>
              </w:rPr>
            </w:pPr>
          </w:p>
          <w:p w:rsidR="00A629D3" w:rsidRDefault="00A629D3" w:rsidP="004508E8">
            <w:r w:rsidRPr="00A629D3">
              <w:rPr>
                <w:rFonts w:hint="eastAsia"/>
                <w:sz w:val="18"/>
              </w:rPr>
              <w:t>*</w:t>
            </w:r>
            <w:r w:rsidRPr="00A629D3">
              <w:rPr>
                <w:rFonts w:hint="eastAsia"/>
                <w:sz w:val="18"/>
              </w:rPr>
              <w:t>公司股权融资后的</w:t>
            </w:r>
            <w:r w:rsidRPr="00A629D3">
              <w:rPr>
                <w:rFonts w:hint="eastAsia"/>
                <w:sz w:val="18"/>
              </w:rPr>
              <w:t>PB</w:t>
            </w:r>
            <w:r w:rsidRPr="00A629D3">
              <w:rPr>
                <w:rFonts w:hint="eastAsia"/>
                <w:sz w:val="18"/>
              </w:rPr>
              <w:t>要考虑融资的影响</w:t>
            </w:r>
          </w:p>
        </w:tc>
        <w:tc>
          <w:tcPr>
            <w:tcW w:w="4120" w:type="dxa"/>
          </w:tcPr>
          <w:p w:rsidR="004508E8" w:rsidRDefault="004508E8" w:rsidP="004508E8"/>
        </w:tc>
        <w:tc>
          <w:tcPr>
            <w:tcW w:w="4120" w:type="dxa"/>
          </w:tcPr>
          <w:p w:rsidR="004508E8" w:rsidRDefault="004508E8" w:rsidP="004508E8"/>
        </w:tc>
      </w:tr>
      <w:tr w:rsidR="00B96FDB" w:rsidTr="00ED13E1">
        <w:tc>
          <w:tcPr>
            <w:tcW w:w="4213" w:type="dxa"/>
          </w:tcPr>
          <w:p w:rsidR="00B96FDB" w:rsidRDefault="00B96FDB" w:rsidP="004508E8">
            <w:pPr>
              <w:rPr>
                <w:rFonts w:hint="eastAsia"/>
              </w:rPr>
            </w:pPr>
          </w:p>
        </w:tc>
        <w:tc>
          <w:tcPr>
            <w:tcW w:w="4212" w:type="dxa"/>
          </w:tcPr>
          <w:p w:rsidR="00B96FDB" w:rsidRDefault="00B96FDB" w:rsidP="004508E8">
            <w:pPr>
              <w:rPr>
                <w:rFonts w:hint="eastAsia"/>
              </w:rPr>
            </w:pPr>
            <w:r>
              <w:rPr>
                <w:rFonts w:hint="eastAsia"/>
              </w:rPr>
              <w:t>中位数或平均数</w:t>
            </w:r>
          </w:p>
        </w:tc>
        <w:tc>
          <w:tcPr>
            <w:tcW w:w="4120" w:type="dxa"/>
          </w:tcPr>
          <w:p w:rsidR="00B96FDB" w:rsidRDefault="00ED13E1" w:rsidP="004508E8">
            <w:r>
              <w:rPr>
                <w:rFonts w:hint="eastAsia"/>
              </w:rPr>
              <w:t>中位数或平均数</w:t>
            </w:r>
          </w:p>
        </w:tc>
        <w:tc>
          <w:tcPr>
            <w:tcW w:w="4120" w:type="dxa"/>
          </w:tcPr>
          <w:p w:rsidR="00B96FDB" w:rsidRDefault="00B96FDB" w:rsidP="004508E8"/>
        </w:tc>
        <w:tc>
          <w:tcPr>
            <w:tcW w:w="4120" w:type="dxa"/>
          </w:tcPr>
          <w:p w:rsidR="00B96FDB" w:rsidRDefault="00B96FDB" w:rsidP="004508E8"/>
        </w:tc>
      </w:tr>
      <w:tr w:rsidR="00B96FDB" w:rsidTr="00ED13E1">
        <w:tc>
          <w:tcPr>
            <w:tcW w:w="4213" w:type="dxa"/>
          </w:tcPr>
          <w:p w:rsidR="00B96FDB" w:rsidRDefault="00B96FDB" w:rsidP="004508E8">
            <w:r>
              <w:rPr>
                <w:rFonts w:hint="eastAsia"/>
              </w:rPr>
              <w:t>目标公司</w:t>
            </w:r>
          </w:p>
        </w:tc>
        <w:tc>
          <w:tcPr>
            <w:tcW w:w="4212" w:type="dxa"/>
          </w:tcPr>
          <w:p w:rsidR="00B96FDB" w:rsidRDefault="00B96FDB" w:rsidP="004508E8">
            <w:pPr>
              <w:rPr>
                <w:rFonts w:hint="eastAsia"/>
              </w:rPr>
            </w:pPr>
            <w:r>
              <w:rPr>
                <w:rFonts w:hint="eastAsia"/>
              </w:rPr>
              <w:t>股权价值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净利润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市盈率倍数</w:t>
            </w:r>
          </w:p>
          <w:p w:rsidR="00871434" w:rsidRDefault="00B96FDB" w:rsidP="004508E8">
            <w:pPr>
              <w:rPr>
                <w:rFonts w:hint="eastAsia"/>
              </w:rPr>
            </w:pPr>
            <w:r>
              <w:rPr>
                <w:rFonts w:hint="eastAsia"/>
              </w:rPr>
              <w:t>每股价值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每股收益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市盈率倍数</w:t>
            </w:r>
          </w:p>
        </w:tc>
        <w:tc>
          <w:tcPr>
            <w:tcW w:w="4120" w:type="dxa"/>
          </w:tcPr>
          <w:p w:rsidR="00ED13E1" w:rsidRDefault="00ED13E1" w:rsidP="00ED13E1">
            <w:pPr>
              <w:rPr>
                <w:rFonts w:hint="eastAsia"/>
              </w:rPr>
            </w:pPr>
            <w:r>
              <w:rPr>
                <w:rFonts w:hint="eastAsia"/>
              </w:rPr>
              <w:t>股权价值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净资产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市净</w:t>
            </w:r>
            <w:r>
              <w:rPr>
                <w:rFonts w:hint="eastAsia"/>
              </w:rPr>
              <w:t>率倍数</w:t>
            </w:r>
          </w:p>
          <w:p w:rsidR="00B96FDB" w:rsidRDefault="00ED13E1" w:rsidP="00ED13E1">
            <w:r>
              <w:rPr>
                <w:rFonts w:hint="eastAsia"/>
              </w:rPr>
              <w:t>每股价值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每股</w:t>
            </w:r>
            <w:r>
              <w:rPr>
                <w:rFonts w:hint="eastAsia"/>
              </w:rPr>
              <w:t>净资产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市</w:t>
            </w:r>
            <w:r>
              <w:rPr>
                <w:rFonts w:hint="eastAsia"/>
              </w:rPr>
              <w:t>净</w:t>
            </w:r>
            <w:r>
              <w:rPr>
                <w:rFonts w:hint="eastAsia"/>
              </w:rPr>
              <w:t>率倍数</w:t>
            </w:r>
          </w:p>
        </w:tc>
        <w:tc>
          <w:tcPr>
            <w:tcW w:w="4120" w:type="dxa"/>
          </w:tcPr>
          <w:p w:rsidR="00B96FDB" w:rsidRDefault="00B96FDB" w:rsidP="004508E8"/>
        </w:tc>
        <w:tc>
          <w:tcPr>
            <w:tcW w:w="4120" w:type="dxa"/>
          </w:tcPr>
          <w:p w:rsidR="00B96FDB" w:rsidRDefault="00B96FDB" w:rsidP="004508E8"/>
        </w:tc>
      </w:tr>
      <w:tr w:rsidR="004508E8" w:rsidTr="00ED13E1">
        <w:tc>
          <w:tcPr>
            <w:tcW w:w="4213" w:type="dxa"/>
          </w:tcPr>
          <w:p w:rsidR="004508E8" w:rsidRDefault="00B96FDB" w:rsidP="004508E8">
            <w:r>
              <w:rPr>
                <w:rFonts w:hint="eastAsia"/>
              </w:rPr>
              <w:t>补充</w:t>
            </w:r>
          </w:p>
        </w:tc>
        <w:tc>
          <w:tcPr>
            <w:tcW w:w="4212" w:type="dxa"/>
          </w:tcPr>
          <w:p w:rsidR="004508E8" w:rsidRDefault="00DE6548" w:rsidP="004508E8">
            <w:r>
              <w:rPr>
                <w:rFonts w:hint="eastAsia"/>
              </w:rPr>
              <w:t>发行在外普通股加权平均数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期初发行在外的普通股股数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当期新发行普通股股数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已发行时间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报告期时间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当期回购普通股股数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已回购时间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报告期时间</w:t>
            </w:r>
          </w:p>
        </w:tc>
        <w:tc>
          <w:tcPr>
            <w:tcW w:w="4120" w:type="dxa"/>
          </w:tcPr>
          <w:p w:rsidR="004508E8" w:rsidRDefault="00A629D3" w:rsidP="004508E8">
            <w:r>
              <w:rPr>
                <w:rFonts w:hint="eastAsia"/>
              </w:rPr>
              <w:t>净资产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资产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负债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所有者权益</w:t>
            </w:r>
          </w:p>
        </w:tc>
        <w:tc>
          <w:tcPr>
            <w:tcW w:w="4120" w:type="dxa"/>
          </w:tcPr>
          <w:p w:rsidR="004508E8" w:rsidRDefault="004508E8" w:rsidP="004508E8"/>
        </w:tc>
        <w:tc>
          <w:tcPr>
            <w:tcW w:w="4120" w:type="dxa"/>
          </w:tcPr>
          <w:p w:rsidR="004508E8" w:rsidRDefault="004508E8" w:rsidP="004508E8"/>
        </w:tc>
      </w:tr>
      <w:tr w:rsidR="004508E8" w:rsidTr="00ED13E1">
        <w:tc>
          <w:tcPr>
            <w:tcW w:w="4213" w:type="dxa"/>
          </w:tcPr>
          <w:p w:rsidR="004508E8" w:rsidRDefault="00B96FDB" w:rsidP="004508E8">
            <w:r>
              <w:rPr>
                <w:rFonts w:hint="eastAsia"/>
              </w:rPr>
              <w:t>其他指标</w:t>
            </w:r>
          </w:p>
        </w:tc>
        <w:tc>
          <w:tcPr>
            <w:tcW w:w="4212" w:type="dxa"/>
          </w:tcPr>
          <w:p w:rsidR="00B96FDB" w:rsidRDefault="00B96FDB" w:rsidP="004508E8">
            <w:pPr>
              <w:rPr>
                <w:rFonts w:hint="eastAsia"/>
              </w:rPr>
            </w:pPr>
            <w:r>
              <w:rPr>
                <w:rFonts w:hint="eastAsia"/>
              </w:rPr>
              <w:t>股票的收益率（投资者投资股票要求的回报率）</w:t>
            </w:r>
          </w:p>
          <w:p w:rsidR="00B96FDB" w:rsidRPr="00B96FDB" w:rsidRDefault="00B96FDB" w:rsidP="00B96FDB">
            <w:r>
              <w:rPr>
                <w:rFonts w:hint="eastAsia"/>
              </w:rPr>
              <w:t>R</w:t>
            </w:r>
            <w:r w:rsidRPr="00B96FDB">
              <w:rPr>
                <w:rFonts w:hint="eastAsia"/>
                <w:vertAlign w:val="subscript"/>
              </w:rPr>
              <w:t>e</w:t>
            </w:r>
            <w:r>
              <w:rPr>
                <w:rFonts w:hint="eastAsia"/>
              </w:rPr>
              <w:t xml:space="preserve"> =1/PE =EPS/P</w:t>
            </w:r>
          </w:p>
        </w:tc>
        <w:tc>
          <w:tcPr>
            <w:tcW w:w="4120" w:type="dxa"/>
          </w:tcPr>
          <w:p w:rsidR="004508E8" w:rsidRDefault="004508E8" w:rsidP="004508E8"/>
        </w:tc>
        <w:tc>
          <w:tcPr>
            <w:tcW w:w="4120" w:type="dxa"/>
          </w:tcPr>
          <w:p w:rsidR="004508E8" w:rsidRDefault="004508E8" w:rsidP="004508E8"/>
        </w:tc>
        <w:tc>
          <w:tcPr>
            <w:tcW w:w="4120" w:type="dxa"/>
          </w:tcPr>
          <w:p w:rsidR="004508E8" w:rsidRDefault="004508E8" w:rsidP="004508E8"/>
        </w:tc>
      </w:tr>
      <w:tr w:rsidR="004508E8" w:rsidTr="00ED13E1">
        <w:tc>
          <w:tcPr>
            <w:tcW w:w="4213" w:type="dxa"/>
          </w:tcPr>
          <w:p w:rsidR="004508E8" w:rsidRDefault="00666925" w:rsidP="004508E8">
            <w:r>
              <w:rPr>
                <w:rFonts w:hint="eastAsia"/>
              </w:rPr>
              <w:t>说明</w:t>
            </w:r>
          </w:p>
        </w:tc>
        <w:tc>
          <w:tcPr>
            <w:tcW w:w="4212" w:type="dxa"/>
          </w:tcPr>
          <w:p w:rsidR="004508E8" w:rsidRDefault="00871434" w:rsidP="004508E8">
            <w:pPr>
              <w:rPr>
                <w:rFonts w:hint="eastAsia"/>
              </w:rPr>
            </w:pPr>
            <w:r>
              <w:rPr>
                <w:rFonts w:hint="eastAsia"/>
              </w:rPr>
              <w:t>增长性越好，风险越低，</w:t>
            </w:r>
            <w:r w:rsidR="00666925">
              <w:rPr>
                <w:rFonts w:hint="eastAsia"/>
              </w:rPr>
              <w:t>PE</w:t>
            </w:r>
            <w:r w:rsidR="00666925">
              <w:rPr>
                <w:rFonts w:hint="eastAsia"/>
              </w:rPr>
              <w:t>↑</w:t>
            </w:r>
          </w:p>
          <w:p w:rsidR="00871434" w:rsidRDefault="00871434" w:rsidP="004508E8">
            <w:pPr>
              <w:rPr>
                <w:rFonts w:hint="eastAsia"/>
              </w:rPr>
            </w:pPr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PE&gt;</w:t>
            </w:r>
            <w:r>
              <w:rPr>
                <w:rFonts w:hint="eastAsia"/>
              </w:rPr>
              <w:t>行业或市场平均</w:t>
            </w:r>
            <w:r>
              <w:rPr>
                <w:rFonts w:hint="eastAsia"/>
              </w:rPr>
              <w:t>PE</w:t>
            </w:r>
            <w:r>
              <w:rPr>
                <w:rFonts w:hint="eastAsia"/>
              </w:rPr>
              <w:t>→一般公司成长性好，市场看好</w:t>
            </w:r>
          </w:p>
          <w:p w:rsidR="00871434" w:rsidRDefault="00871434" w:rsidP="004508E8">
            <w:pPr>
              <w:rPr>
                <w:rFonts w:hint="eastAsia"/>
              </w:rPr>
            </w:pPr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PE</w:t>
            </w:r>
            <w:r>
              <w:rPr>
                <w:rFonts w:hint="eastAsia"/>
              </w:rPr>
              <w:t>过高→股票可能高估，存在泡沫</w:t>
            </w:r>
          </w:p>
          <w:p w:rsidR="00871434" w:rsidRDefault="00871434" w:rsidP="004508E8"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PE</w:t>
            </w:r>
            <w:r>
              <w:rPr>
                <w:rFonts w:hint="eastAsia"/>
              </w:rPr>
              <w:t>过低→股票可能低估，存在投资价值</w:t>
            </w:r>
          </w:p>
        </w:tc>
        <w:tc>
          <w:tcPr>
            <w:tcW w:w="4120" w:type="dxa"/>
          </w:tcPr>
          <w:p w:rsidR="004508E8" w:rsidRDefault="004508E8" w:rsidP="004508E8"/>
        </w:tc>
        <w:tc>
          <w:tcPr>
            <w:tcW w:w="4120" w:type="dxa"/>
          </w:tcPr>
          <w:p w:rsidR="004508E8" w:rsidRDefault="004508E8" w:rsidP="004508E8"/>
        </w:tc>
        <w:tc>
          <w:tcPr>
            <w:tcW w:w="4120" w:type="dxa"/>
          </w:tcPr>
          <w:p w:rsidR="004508E8" w:rsidRDefault="004508E8" w:rsidP="004508E8"/>
        </w:tc>
      </w:tr>
      <w:tr w:rsidR="005132E7" w:rsidTr="00ED13E1">
        <w:tc>
          <w:tcPr>
            <w:tcW w:w="4213" w:type="dxa"/>
          </w:tcPr>
          <w:p w:rsidR="005132E7" w:rsidRDefault="005132E7" w:rsidP="004508E8">
            <w:pPr>
              <w:rPr>
                <w:rFonts w:hint="eastAsia"/>
              </w:rPr>
            </w:pPr>
            <w:r>
              <w:rPr>
                <w:rFonts w:hint="eastAsia"/>
              </w:rPr>
              <w:t>注意</w:t>
            </w:r>
          </w:p>
        </w:tc>
        <w:tc>
          <w:tcPr>
            <w:tcW w:w="4212" w:type="dxa"/>
          </w:tcPr>
          <w:p w:rsidR="005132E7" w:rsidRDefault="005132E7" w:rsidP="004508E8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）净利润数据使用</w:t>
            </w:r>
          </w:p>
          <w:p w:rsidR="005132E7" w:rsidRDefault="005132E7" w:rsidP="004508E8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→最新股价</w:t>
            </w:r>
          </w:p>
          <w:p w:rsidR="005132E7" w:rsidRDefault="005132E7" w:rsidP="004508E8">
            <w:pPr>
              <w:rPr>
                <w:rFonts w:hint="eastAsia"/>
              </w:rPr>
            </w:pPr>
            <w:r>
              <w:rPr>
                <w:rFonts w:hint="eastAsia"/>
              </w:rPr>
              <w:t>EPS</w:t>
            </w:r>
            <w:r>
              <w:rPr>
                <w:rFonts w:hint="eastAsia"/>
              </w:rPr>
              <w:t>→盈利数据（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）最近一个完整会计年度隶属数据（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）最近十二个月数据（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）预测年度盈利数据</w:t>
            </w:r>
          </w:p>
          <w:p w:rsidR="005132E7" w:rsidRDefault="005132E7" w:rsidP="004508E8">
            <w:pPr>
              <w:rPr>
                <w:rFonts w:hint="eastAsia"/>
              </w:rPr>
            </w:pPr>
            <w:r>
              <w:rPr>
                <w:rFonts w:hint="eastAsia"/>
              </w:rPr>
              <w:t>可比公司与目标公司应用同一时期数据</w:t>
            </w:r>
          </w:p>
        </w:tc>
        <w:tc>
          <w:tcPr>
            <w:tcW w:w="4120" w:type="dxa"/>
          </w:tcPr>
          <w:p w:rsidR="005132E7" w:rsidRDefault="005132E7" w:rsidP="004508E8">
            <w:bookmarkStart w:id="0" w:name="_GoBack"/>
            <w:bookmarkEnd w:id="0"/>
          </w:p>
        </w:tc>
        <w:tc>
          <w:tcPr>
            <w:tcW w:w="4120" w:type="dxa"/>
          </w:tcPr>
          <w:p w:rsidR="005132E7" w:rsidRDefault="005132E7" w:rsidP="004508E8"/>
        </w:tc>
        <w:tc>
          <w:tcPr>
            <w:tcW w:w="4120" w:type="dxa"/>
          </w:tcPr>
          <w:p w:rsidR="005132E7" w:rsidRDefault="005132E7" w:rsidP="004508E8"/>
        </w:tc>
      </w:tr>
      <w:tr w:rsidR="005132E7" w:rsidTr="00ED13E1">
        <w:tc>
          <w:tcPr>
            <w:tcW w:w="4213" w:type="dxa"/>
          </w:tcPr>
          <w:p w:rsidR="005132E7" w:rsidRDefault="005132E7" w:rsidP="004508E8">
            <w:pPr>
              <w:rPr>
                <w:rFonts w:hint="eastAsia"/>
              </w:rPr>
            </w:pPr>
          </w:p>
        </w:tc>
        <w:tc>
          <w:tcPr>
            <w:tcW w:w="4212" w:type="dxa"/>
          </w:tcPr>
          <w:p w:rsidR="005132E7" w:rsidRDefault="005132E7" w:rsidP="004508E8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）净利润正常化</w:t>
            </w:r>
          </w:p>
          <w:p w:rsidR="005132E7" w:rsidRDefault="005132E7" w:rsidP="004508E8">
            <w:pPr>
              <w:rPr>
                <w:rFonts w:hint="eastAsia"/>
              </w:rPr>
            </w:pPr>
            <w:r>
              <w:rPr>
                <w:rFonts w:hint="eastAsia"/>
              </w:rPr>
              <w:t>调整非经常性损益，并调整对应的税或税盾</w:t>
            </w:r>
          </w:p>
        </w:tc>
        <w:tc>
          <w:tcPr>
            <w:tcW w:w="4120" w:type="dxa"/>
          </w:tcPr>
          <w:p w:rsidR="005132E7" w:rsidRDefault="00922160" w:rsidP="004508E8">
            <w:r>
              <w:t>（</w:t>
            </w:r>
            <w:r>
              <w:t>1</w:t>
            </w:r>
            <w:r>
              <w:t>）</w:t>
            </w:r>
            <w:r>
              <w:rPr>
                <w:rFonts w:hint="eastAsia"/>
              </w:rPr>
              <w:t>净资产的</w:t>
            </w:r>
          </w:p>
        </w:tc>
        <w:tc>
          <w:tcPr>
            <w:tcW w:w="4120" w:type="dxa"/>
          </w:tcPr>
          <w:p w:rsidR="005132E7" w:rsidRDefault="005132E7" w:rsidP="004508E8"/>
        </w:tc>
        <w:tc>
          <w:tcPr>
            <w:tcW w:w="4120" w:type="dxa"/>
          </w:tcPr>
          <w:p w:rsidR="005132E7" w:rsidRDefault="005132E7" w:rsidP="004508E8"/>
        </w:tc>
      </w:tr>
      <w:tr w:rsidR="006D1984" w:rsidTr="00ED13E1">
        <w:tc>
          <w:tcPr>
            <w:tcW w:w="4213" w:type="dxa"/>
          </w:tcPr>
          <w:p w:rsidR="006D1984" w:rsidRDefault="006D1984" w:rsidP="004508E8">
            <w:pPr>
              <w:rPr>
                <w:rFonts w:hint="eastAsia"/>
              </w:rPr>
            </w:pPr>
            <w:r>
              <w:rPr>
                <w:rFonts w:hint="eastAsia"/>
              </w:rPr>
              <w:t>优势</w:t>
            </w:r>
          </w:p>
        </w:tc>
        <w:tc>
          <w:tcPr>
            <w:tcW w:w="4212" w:type="dxa"/>
          </w:tcPr>
          <w:p w:rsidR="006D1984" w:rsidRDefault="006D1984" w:rsidP="004508E8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）直观（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）易于计算、参数易得</w:t>
            </w:r>
            <w:r w:rsidR="00CB13F5">
              <w:rPr>
                <w:rFonts w:hint="eastAsia"/>
              </w:rPr>
              <w:t>（</w:t>
            </w:r>
            <w:r w:rsidR="00CB13F5">
              <w:rPr>
                <w:rFonts w:hint="eastAsia"/>
              </w:rPr>
              <w:t>3</w:t>
            </w:r>
            <w:r w:rsidR="00CB13F5">
              <w:rPr>
                <w:rFonts w:hint="eastAsia"/>
              </w:rPr>
              <w:t>）能够反应公司其他特征，如成长性及风险性</w:t>
            </w:r>
          </w:p>
        </w:tc>
        <w:tc>
          <w:tcPr>
            <w:tcW w:w="4120" w:type="dxa"/>
          </w:tcPr>
          <w:p w:rsidR="006D1984" w:rsidRDefault="006D1984" w:rsidP="004508E8"/>
        </w:tc>
        <w:tc>
          <w:tcPr>
            <w:tcW w:w="4120" w:type="dxa"/>
          </w:tcPr>
          <w:p w:rsidR="006D1984" w:rsidRDefault="006D1984" w:rsidP="004508E8"/>
        </w:tc>
        <w:tc>
          <w:tcPr>
            <w:tcW w:w="4120" w:type="dxa"/>
          </w:tcPr>
          <w:p w:rsidR="006D1984" w:rsidRDefault="006D1984" w:rsidP="004508E8"/>
        </w:tc>
      </w:tr>
      <w:tr w:rsidR="003719E2" w:rsidTr="00ED13E1">
        <w:tc>
          <w:tcPr>
            <w:tcW w:w="4213" w:type="dxa"/>
          </w:tcPr>
          <w:p w:rsidR="003719E2" w:rsidRDefault="003719E2" w:rsidP="004508E8">
            <w:pPr>
              <w:rPr>
                <w:rFonts w:hint="eastAsia"/>
              </w:rPr>
            </w:pPr>
            <w:r>
              <w:rPr>
                <w:rFonts w:hint="eastAsia"/>
              </w:rPr>
              <w:t>局限</w:t>
            </w:r>
          </w:p>
        </w:tc>
        <w:tc>
          <w:tcPr>
            <w:tcW w:w="4212" w:type="dxa"/>
          </w:tcPr>
          <w:p w:rsidR="001650FE" w:rsidRDefault="001650FE" w:rsidP="001650FE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）被误用，可比公司不完全可比</w:t>
            </w:r>
          </w:p>
          <w:p w:rsidR="001650FE" w:rsidRDefault="001650FE" w:rsidP="001650FE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）（预期）收益为负时无法使用</w:t>
            </w:r>
          </w:p>
          <w:p w:rsidR="001650FE" w:rsidRDefault="001650FE" w:rsidP="001650FE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="0086284E">
              <w:rPr>
                <w:rFonts w:hint="eastAsia"/>
              </w:rPr>
              <w:t>NI</w:t>
            </w:r>
            <w:r w:rsidR="0086284E">
              <w:rPr>
                <w:rFonts w:hint="eastAsia"/>
              </w:rPr>
              <w:t>受折旧、摊销等不同会计估计影响大</w:t>
            </w:r>
          </w:p>
          <w:p w:rsidR="0086284E" w:rsidRDefault="00FF5C56" w:rsidP="001650FE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）使用短期收益做参数，无法直接比较不同长期增长前景的公司</w:t>
            </w:r>
          </w:p>
          <w:p w:rsidR="00FF5C56" w:rsidRDefault="00FF5C56" w:rsidP="001650FE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）未正常化调整的市盈率会降低可比性</w:t>
            </w:r>
          </w:p>
          <w:p w:rsidR="00FF5C56" w:rsidRDefault="00FF5C56" w:rsidP="001650FE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）无法反映公司运用财务杠杆的水平，当可比与目标公司资本结构差异大时，可能会导致错误结论。</w:t>
            </w:r>
          </w:p>
        </w:tc>
        <w:tc>
          <w:tcPr>
            <w:tcW w:w="4120" w:type="dxa"/>
          </w:tcPr>
          <w:p w:rsidR="003719E2" w:rsidRDefault="003719E2" w:rsidP="004508E8"/>
        </w:tc>
        <w:tc>
          <w:tcPr>
            <w:tcW w:w="4120" w:type="dxa"/>
          </w:tcPr>
          <w:p w:rsidR="003719E2" w:rsidRDefault="003719E2" w:rsidP="004508E8"/>
        </w:tc>
        <w:tc>
          <w:tcPr>
            <w:tcW w:w="4120" w:type="dxa"/>
          </w:tcPr>
          <w:p w:rsidR="003719E2" w:rsidRDefault="003719E2" w:rsidP="004508E8"/>
        </w:tc>
      </w:tr>
      <w:tr w:rsidR="006D1984" w:rsidTr="00ED13E1">
        <w:tc>
          <w:tcPr>
            <w:tcW w:w="4213" w:type="dxa"/>
          </w:tcPr>
          <w:p w:rsidR="006D1984" w:rsidRDefault="006D1984" w:rsidP="004508E8">
            <w:pPr>
              <w:rPr>
                <w:rFonts w:hint="eastAsia"/>
              </w:rPr>
            </w:pPr>
          </w:p>
        </w:tc>
        <w:tc>
          <w:tcPr>
            <w:tcW w:w="4212" w:type="dxa"/>
          </w:tcPr>
          <w:p w:rsidR="006D1984" w:rsidRDefault="006D1984" w:rsidP="004508E8">
            <w:pPr>
              <w:rPr>
                <w:rFonts w:hint="eastAsia"/>
              </w:rPr>
            </w:pPr>
          </w:p>
        </w:tc>
        <w:tc>
          <w:tcPr>
            <w:tcW w:w="4120" w:type="dxa"/>
          </w:tcPr>
          <w:p w:rsidR="006D1984" w:rsidRDefault="006D1984" w:rsidP="004508E8"/>
        </w:tc>
        <w:tc>
          <w:tcPr>
            <w:tcW w:w="4120" w:type="dxa"/>
          </w:tcPr>
          <w:p w:rsidR="006D1984" w:rsidRDefault="006D1984" w:rsidP="004508E8"/>
        </w:tc>
        <w:tc>
          <w:tcPr>
            <w:tcW w:w="4120" w:type="dxa"/>
          </w:tcPr>
          <w:p w:rsidR="006D1984" w:rsidRDefault="006D1984" w:rsidP="004508E8"/>
        </w:tc>
      </w:tr>
      <w:tr w:rsidR="006D1984" w:rsidTr="00ED13E1">
        <w:tc>
          <w:tcPr>
            <w:tcW w:w="4213" w:type="dxa"/>
          </w:tcPr>
          <w:p w:rsidR="006D1984" w:rsidRDefault="006D1984" w:rsidP="004508E8">
            <w:pPr>
              <w:rPr>
                <w:rFonts w:hint="eastAsia"/>
              </w:rPr>
            </w:pPr>
          </w:p>
        </w:tc>
        <w:tc>
          <w:tcPr>
            <w:tcW w:w="4212" w:type="dxa"/>
          </w:tcPr>
          <w:p w:rsidR="006D1984" w:rsidRDefault="006D1984" w:rsidP="004508E8">
            <w:pPr>
              <w:rPr>
                <w:rFonts w:hint="eastAsia"/>
              </w:rPr>
            </w:pPr>
          </w:p>
        </w:tc>
        <w:tc>
          <w:tcPr>
            <w:tcW w:w="4120" w:type="dxa"/>
          </w:tcPr>
          <w:p w:rsidR="006D1984" w:rsidRDefault="006D1984" w:rsidP="004508E8"/>
        </w:tc>
        <w:tc>
          <w:tcPr>
            <w:tcW w:w="4120" w:type="dxa"/>
          </w:tcPr>
          <w:p w:rsidR="006D1984" w:rsidRDefault="006D1984" w:rsidP="004508E8"/>
        </w:tc>
        <w:tc>
          <w:tcPr>
            <w:tcW w:w="4120" w:type="dxa"/>
          </w:tcPr>
          <w:p w:rsidR="006D1984" w:rsidRDefault="006D1984" w:rsidP="004508E8"/>
        </w:tc>
      </w:tr>
    </w:tbl>
    <w:p w:rsidR="004508E8" w:rsidRPr="004508E8" w:rsidRDefault="004508E8" w:rsidP="004508E8"/>
    <w:sectPr w:rsidR="004508E8" w:rsidRPr="004508E8" w:rsidSect="00B72784">
      <w:pgSz w:w="31185" w:h="12242" w:orient="landscape" w:code="1"/>
      <w:pgMar w:top="1797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A09AB"/>
    <w:multiLevelType w:val="hybridMultilevel"/>
    <w:tmpl w:val="9F1A5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63A5E"/>
    <w:multiLevelType w:val="hybridMultilevel"/>
    <w:tmpl w:val="CF70AB60"/>
    <w:lvl w:ilvl="0" w:tplc="2BF81DB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EF4122"/>
    <w:multiLevelType w:val="hybridMultilevel"/>
    <w:tmpl w:val="75A85228"/>
    <w:lvl w:ilvl="0" w:tplc="40DCA6B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B57058"/>
    <w:multiLevelType w:val="hybridMultilevel"/>
    <w:tmpl w:val="948C5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EC442F"/>
    <w:multiLevelType w:val="hybridMultilevel"/>
    <w:tmpl w:val="E6B8D822"/>
    <w:lvl w:ilvl="0" w:tplc="84EE210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BE5"/>
    <w:rsid w:val="000A5A40"/>
    <w:rsid w:val="0010770F"/>
    <w:rsid w:val="001650FE"/>
    <w:rsid w:val="001E0E10"/>
    <w:rsid w:val="00260CC1"/>
    <w:rsid w:val="002708C8"/>
    <w:rsid w:val="002B28D5"/>
    <w:rsid w:val="00302574"/>
    <w:rsid w:val="003719E2"/>
    <w:rsid w:val="0039443E"/>
    <w:rsid w:val="003E0BE5"/>
    <w:rsid w:val="003F5B0B"/>
    <w:rsid w:val="00401E9F"/>
    <w:rsid w:val="004508E8"/>
    <w:rsid w:val="005132E7"/>
    <w:rsid w:val="005764FD"/>
    <w:rsid w:val="006032C7"/>
    <w:rsid w:val="00666925"/>
    <w:rsid w:val="00673FCE"/>
    <w:rsid w:val="006D1984"/>
    <w:rsid w:val="006D70DE"/>
    <w:rsid w:val="00750F3A"/>
    <w:rsid w:val="0086284E"/>
    <w:rsid w:val="00871434"/>
    <w:rsid w:val="00922160"/>
    <w:rsid w:val="0095301E"/>
    <w:rsid w:val="009D0D74"/>
    <w:rsid w:val="00A0380D"/>
    <w:rsid w:val="00A240DE"/>
    <w:rsid w:val="00A52FF0"/>
    <w:rsid w:val="00A629D3"/>
    <w:rsid w:val="00B47934"/>
    <w:rsid w:val="00B72784"/>
    <w:rsid w:val="00B96FDB"/>
    <w:rsid w:val="00CB13F5"/>
    <w:rsid w:val="00D07B3B"/>
    <w:rsid w:val="00DE6548"/>
    <w:rsid w:val="00EA3AD5"/>
    <w:rsid w:val="00ED13E1"/>
    <w:rsid w:val="00F02BB5"/>
    <w:rsid w:val="00F335E3"/>
    <w:rsid w:val="00F5301D"/>
    <w:rsid w:val="00F61855"/>
    <w:rsid w:val="00FF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508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1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F618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F618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Char0"/>
    <w:uiPriority w:val="99"/>
    <w:semiHidden/>
    <w:unhideWhenUsed/>
    <w:rsid w:val="00F61855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61855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F61855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4508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508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1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F618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F618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Char0"/>
    <w:uiPriority w:val="99"/>
    <w:semiHidden/>
    <w:unhideWhenUsed/>
    <w:rsid w:val="00F61855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61855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F61855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4508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</Pages>
  <Words>299</Words>
  <Characters>1705</Characters>
  <Application>Microsoft Office Word</Application>
  <DocSecurity>0</DocSecurity>
  <Lines>14</Lines>
  <Paragraphs>3</Paragraphs>
  <ScaleCrop>false</ScaleCrop>
  <Company>Microsoft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32</cp:revision>
  <dcterms:created xsi:type="dcterms:W3CDTF">2020-11-18T12:59:00Z</dcterms:created>
  <dcterms:modified xsi:type="dcterms:W3CDTF">2020-11-21T05:28:00Z</dcterms:modified>
</cp:coreProperties>
</file>