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E5C34">
      <w:r>
        <w:t>微调 GAIN 权重设置简述</w:t>
      </w:r>
    </w:p>
    <w:p w14:paraId="59A613D5">
      <w:r>
        <w:t>生成器总损失为：L_G = L_adv + alpha × L_obs + beta × L_P。</w:t>
      </w:r>
    </w:p>
    <w:p w14:paraId="43DF0AEB">
      <w:r>
        <w:t>其中，L_adv 的权重为 1；L_obs 的权重 alpha 当前设为 100；L_P 为冻结 LSTM 给出的预测误差损失</w:t>
      </w:r>
      <w:r>
        <w:rPr>
          <w:rFonts w:hint="eastAsia"/>
          <w:lang w:eastAsia="zh-CN"/>
        </w:rPr>
        <w:t>，</w:t>
      </w:r>
      <w:r>
        <w:t>L_P 的权重 beta 在前 500 次迭代中从 0 线性升高到 0.001，之后保持 0.001。</w:t>
      </w:r>
    </w:p>
    <w:p w14:paraId="7F71EC04">
      <w:r>
        <w:t>因此，当前微调策略的核心是：以原始 GAIN 补全目标为主，用较小权重的预测损失对生成器进行引导。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51B72E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150</Words>
  <Characters>213</Characters>
  <TotalTime>4</TotalTime>
  <ScaleCrop>false</ScaleCrop>
  <LinksUpToDate>false</LinksUpToDate>
  <CharactersWithSpaces>246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2026-05-19T12:46:04Z</dcterms:created>
  <dc:creator>Codex</dc:creator>
  <cp:lastModifiedBy>Arrogant</cp:lastModifiedBy>
  <dcterms:modified xsi:type="dcterms:W3CDTF">2026-05-19T12:50:37Z</dcterms:modified>
  <dc:title>Guided GAIN Weight Summary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eyJoZGlkIjoiZTgwODkzMDkwOTdkZTBhYWIzZjRkNTY4OWM2OTJjYjEiLCJ1c2VySWQiOiI5MTAxNTQ0MTYifQ==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36784A0FFBE84006A29B4CBCC7A81CDF_12</vt:lpwstr>
  </property>
</Properties>
</file>