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检测往届题目自测</w:t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2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  <w:shd w:val="clear" w:color="FFFFFF" w:fill="D9D9D9"/>
          <w:lang w:val="en-US" w:eastAsia="zh-CN"/>
        </w:rPr>
        <w:t>By CYF，仅供参考</w:t>
      </w:r>
    </w:p>
    <w:p>
      <w:pPr>
        <w:ind w:left="0" w:leftChars="0" w:firstLine="0" w:firstLineChars="0"/>
        <w:rPr>
          <w:rFonts w:hint="eastAsia" w:ascii="黑体" w:hAnsi="黑体" w:eastAsia="黑体" w:cs="黑体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2"/>
          <w:szCs w:val="28"/>
          <w:lang w:val="en-US" w:eastAsia="zh-CN"/>
        </w:rPr>
        <w:t>2019年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</w:pPr>
      <w:r>
        <w:rPr>
          <w:rFonts w:hint="eastAsia"/>
          <w:lang w:val="en-US" w:eastAsia="zh-CN"/>
        </w:rPr>
        <w:t>答：(1) 通过两个光栅成一微小角度θ，使得光栅间距被放大，因此物体移动相同位移，条纹的移动距离更大，故灵敏度增加。</w:t>
      </w:r>
    </w:p>
    <w:p>
      <w:pPr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1"/>
        </w:numPr>
        <w:bidi w:val="0"/>
        <w:ind w:left="0" w:leftChars="0" w:firstLine="420" w:firstLineChars="200"/>
      </w:pPr>
      <w:r>
        <w:rPr>
          <w:rFonts w:hint="eastAsia"/>
          <w:lang w:val="en-US" w:eastAsia="zh-CN"/>
        </w:rPr>
        <w:t>S1S2纵向距离设置为1/4W，检测S1S2信号的相差，若S1相位落后于S2，则G1向右移动；反之G1向左移动。</w:t>
      </w:r>
    </w:p>
    <w:p>
      <w:pPr>
        <w:numPr>
          <w:ilvl w:val="0"/>
          <w:numId w:val="1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P/2分辨率：利用D触发器，用A的上升沿写B的信号，得到CW1；用A的下降沿写B的反向信号，得到CW2，然后将CW1与CW2取异或即可得到具有P/2分辨率的信号。</w:t>
      </w:r>
    </w:p>
    <w:p>
      <w:pPr>
        <w:bidi w:val="0"/>
      </w:pPr>
      <w:r>
        <w:rPr>
          <w:rFonts w:hint="eastAsia"/>
          <w:lang w:val="en-US" w:eastAsia="zh-CN"/>
        </w:rPr>
        <w:t>P/4分辨率：利用上述信号，当上升沿或下降沿到达时输出脉冲信号，可得P/4分辨率的信号。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25" o:spt="75" type="#_x0000_t75" style="height:34pt;width:6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物理意义：入射光的重心。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26" o:spt="75" type="#_x0000_t75" style="height:60pt;width:27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87290" cy="1266825"/>
            <wp:effectExtent l="0" t="0" r="3810" b="9525"/>
            <wp:docPr id="2" name="图片 2" descr="a8f16319225a1ce6fc0fe8d50069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8f16319225a1ce6fc0fe8d50069128"/>
                    <pic:cNvPicPr>
                      <a:picLocks noChangeAspect="1"/>
                    </pic:cNvPicPr>
                  </pic:nvPicPr>
                  <pic:blipFill>
                    <a:blip r:embed="rId8"/>
                    <a:srcRect r="10284" b="68592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93975"/>
            <wp:effectExtent l="0" t="0" r="8255" b="15875"/>
            <wp:docPr id="3" name="图片 3" descr="a8f16319225a1ce6fc0fe8d50069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8f16319225a1ce6fc0fe8d50069128"/>
                    <pic:cNvPicPr>
                      <a:picLocks noChangeAspect="1"/>
                    </pic:cNvPicPr>
                  </pic:nvPicPr>
                  <pic:blipFill>
                    <a:blip r:embed="rId8"/>
                    <a:srcRect t="321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当左侧管下降时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，右侧管上升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.2pt;width:49.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时，因此</w:t>
      </w:r>
      <w:r>
        <w:rPr>
          <w:rFonts w:hint="eastAsia"/>
          <w:position w:val="-6"/>
          <w:lang w:val="en-US" w:eastAsia="zh-CN"/>
        </w:rPr>
        <w:object>
          <v:shape id="_x0000_i1029" o:spt="75" type="#_x0000_t75" style="height:13.95pt;width:1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的相对误差为</w:t>
      </w:r>
      <w:r>
        <w:rPr>
          <w:rFonts w:hint="eastAsia"/>
          <w:position w:val="-30"/>
          <w:lang w:val="en-US" w:eastAsia="zh-CN"/>
        </w:rPr>
        <w:object>
          <v:shape id="_x0000_i1030" o:spt="75" type="#_x0000_t75" style="height:34pt;width:83.1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，由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4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得压差的相对误差也为</w:t>
      </w:r>
      <w:r>
        <w:rPr>
          <w:rFonts w:hint="eastAsia"/>
          <w:position w:val="-24"/>
          <w:lang w:val="en-US" w:eastAsia="zh-CN"/>
        </w:rPr>
        <w:object>
          <v:shape id="_x0000_i1032" o:spt="75" type="#_x0000_t75" style="height:31.2pt;width:41.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，故应该满足</w:t>
      </w:r>
      <w:r>
        <w:rPr>
          <w:rFonts w:hint="eastAsia"/>
          <w:position w:val="-24"/>
          <w:lang w:val="en-US" w:eastAsia="zh-CN"/>
        </w:rPr>
        <w:object>
          <v:shape id="_x0000_i1033" o:spt="75" type="#_x0000_t75" style="height:31.2pt;width:70.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54680" cy="2882265"/>
            <wp:effectExtent l="0" t="0" r="7620" b="13335"/>
            <wp:docPr id="4" name="图片 4" descr="IMG_0872(20200611-0056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872(20200611-005603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1.The University of Manchester, UK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2.定义固定点、内插公式、内插仪器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3.符号：T(T_90)，单位：开尔文，符号位K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4.无关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5.错，因为油不是导体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6.time to digital converter 时间数字转换芯片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8.电极材料   冷热端温度   电极粗细   长短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9.不能得到精确值，因为只在首尾两个点的值是精确的。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10.冰点1次，电桥补偿1次，参比端2次，补偿导线：2次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1.Linear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Variable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Differential Transformer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线性可变差动变压器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2.输出直流成分   微弱信号检测   相位差测量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3.测量平均值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4.最小   有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5.0.005mm    4.995*1e-6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6.二分之一    1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7.提高线性度   提高灵敏度   保证零点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8.位移检测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9.零位式    偏位式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11.2\Delta d / d_0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14.垂直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4" o:spt="75" type="#_x0000_t75" style="height:34pt;width:6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35" o:spt="75" type="#_x0000_t75" style="height:31pt;width:14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position w:val="-6"/>
          <w:lang w:val="en-US" w:eastAsia="zh-CN"/>
        </w:rPr>
        <w:object>
          <v:shape id="_x0000_i1036" o:spt="75" type="#_x0000_t75" style="height:19pt;width:81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俺不会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2012年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六、填空</w:t>
      </w:r>
    </w:p>
    <w:p>
      <w:pPr>
        <w:numPr>
          <w:ilvl w:val="0"/>
          <w:numId w:val="0"/>
        </w:numPr>
        <w:ind w:leftChars="0"/>
        <w:rPr>
          <w:rFonts w:hint="default"/>
          <w:u w:val="single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水的三相点90温标</w:t>
      </w:r>
      <w:r>
        <w:rPr>
          <w:rFonts w:hint="eastAsia"/>
          <w:u w:val="single"/>
          <w:lang w:val="en-US" w:eastAsia="zh-CN"/>
        </w:rPr>
        <w:t xml:space="preserve">   273.16  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摄氏度</w:t>
      </w:r>
      <w:r>
        <w:rPr>
          <w:rFonts w:hint="eastAsia"/>
          <w:u w:val="single"/>
          <w:lang w:val="en-US" w:eastAsia="zh-CN"/>
        </w:rPr>
        <w:t xml:space="preserve">   0.01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辐射測温,按照灰度系数0.8測得xx度，然后发现实际灰度系数为0.75,那么实际温度__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_（＞、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＜、=）xx 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物位测量包括</w:t>
      </w:r>
      <w:r>
        <w:rPr>
          <w:rFonts w:hint="eastAsia"/>
          <w:u w:val="single"/>
          <w:lang w:val="en-US" w:eastAsia="zh-CN"/>
        </w:rPr>
        <w:t xml:space="preserve">  液位测量、料位测量、界位测量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转子流量计測啤酒（密度＜水），则读数</w:t>
      </w:r>
      <w:r>
        <w:rPr>
          <w:rFonts w:hint="eastAsia"/>
          <w:u w:val="single"/>
          <w:lang w:val="en-US" w:eastAsia="zh-CN"/>
        </w:rPr>
        <w:t xml:space="preserve">  偏大  </w:t>
      </w:r>
      <w:r>
        <w:rPr>
          <w:rFonts w:hint="default"/>
          <w:lang w:val="en-US" w:eastAsia="zh-CN"/>
        </w:rPr>
        <w:t>（偏大、偏小）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电磁流量计400脉冲/升。测得2000脉冲/分钟那么流量</w:t>
      </w:r>
      <w:r>
        <w:rPr>
          <w:rFonts w:hint="eastAsia"/>
          <w:u w:val="single"/>
          <w:lang w:val="en-US" w:eastAsia="zh-CN"/>
        </w:rPr>
        <w:t xml:space="preserve">  等于  </w:t>
      </w:r>
      <w:r>
        <w:rPr>
          <w:rFonts w:hint="default"/>
          <w:lang w:val="en-US" w:eastAsia="zh-CN"/>
        </w:rPr>
        <w:t>（等于、不等于）5升/分钟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弹簧管压力计测量的是</w:t>
      </w:r>
      <w:r>
        <w:rPr>
          <w:rFonts w:hint="eastAsia"/>
          <w:u w:val="single"/>
          <w:lang w:val="en-US" w:eastAsia="zh-CN"/>
        </w:rPr>
        <w:t xml:space="preserve">  表压  </w:t>
      </w:r>
      <w:r>
        <w:rPr>
          <w:rFonts w:hint="default"/>
          <w:lang w:val="en-US" w:eastAsia="zh-CN"/>
        </w:rPr>
        <w:t>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七、画图表示 绝对压力、大气压力、表压力、真空度、压差。标明方向。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50385" cy="2966085"/>
            <wp:effectExtent l="0" t="0" r="12065" b="5715"/>
            <wp:docPr id="1" name="图片 1" descr="IMG_0873(20200611-1645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873(20200611-164544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F587A7"/>
    <w:multiLevelType w:val="singleLevel"/>
    <w:tmpl w:val="ACF587A7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51647046"/>
    <w:multiLevelType w:val="singleLevel"/>
    <w:tmpl w:val="516470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7CE4CD"/>
    <w:multiLevelType w:val="singleLevel"/>
    <w:tmpl w:val="747CE4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801EF"/>
    <w:rsid w:val="052B48AB"/>
    <w:rsid w:val="114C65D0"/>
    <w:rsid w:val="1884085A"/>
    <w:rsid w:val="1DAB24F3"/>
    <w:rsid w:val="247248C1"/>
    <w:rsid w:val="2AB801EF"/>
    <w:rsid w:val="3AE428B8"/>
    <w:rsid w:val="3D5765C3"/>
    <w:rsid w:val="50C05936"/>
    <w:rsid w:val="538F347D"/>
    <w:rsid w:val="58794C24"/>
    <w:rsid w:val="599126F9"/>
    <w:rsid w:val="6D130AD3"/>
    <w:rsid w:val="7CA5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336" w:lineRule="auto"/>
      <w:ind w:firstLine="723" w:firstLineChars="20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snapToGrid/>
      <w:spacing w:beforeLines="0" w:beforeAutospacing="0" w:afterLines="0" w:afterAutospacing="0" w:line="360" w:lineRule="auto"/>
      <w:jc w:val="both"/>
      <w:outlineLvl w:val="0"/>
    </w:pPr>
    <w:rPr>
      <w:rFonts w:ascii="Times New Roman" w:hAnsi="Times New Roman" w:eastAsia="黑体" w:cs="Times New Roman"/>
      <w:kern w:val="44"/>
      <w:sz w:val="32"/>
      <w:szCs w:val="24"/>
      <w:lang w:val="en-US" w:eastAsia="zh-CN" w:bidi="ar-SA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napToGrid/>
      <w:spacing w:beforeLines="0" w:beforeAutospacing="0" w:afterLines="0" w:afterAutospacing="0" w:line="360" w:lineRule="auto"/>
      <w:ind w:firstLine="0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36" w:lineRule="auto"/>
      <w:outlineLvl w:val="2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4.jpeg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image" Target="media/image11.jpe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2020-06-10T13:01:00Z</dcterms:created>
  <dc:creator>陈奕凡</dc:creator>
  <cp:lastModifiedBy>陈奕凡</cp:lastModifiedBy>
  <dcterms:modified xsi:type="dcterms:W3CDTF">2020-06-23T03:14:37Z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