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7D87" w14:textId="69F6BB78" w:rsidR="003E0EC9" w:rsidRPr="009E3301" w:rsidRDefault="00813FF4" w:rsidP="00813FF4">
      <w:pPr>
        <w:pStyle w:val="a7"/>
        <w:numPr>
          <w:ilvl w:val="0"/>
          <w:numId w:val="1"/>
        </w:numPr>
        <w:ind w:firstLineChars="0"/>
        <w:rPr>
          <w:rStyle w:val="fontstyle01"/>
          <w:rFonts w:ascii="FandolSong-Regular-Identity-H" w:hAnsi="FandolSong-Regular-Identity-H"/>
          <w:b w:val="0"/>
          <w:bCs w:val="0"/>
        </w:rPr>
      </w:pPr>
      <w:r>
        <w:rPr>
          <w:rStyle w:val="fontstyle01"/>
        </w:rPr>
        <w:t>调节望远镜适合于观察平行光</w:t>
      </w:r>
    </w:p>
    <w:p w14:paraId="3982DD3C" w14:textId="77777777" w:rsidR="009E3301" w:rsidRPr="003E0EC9" w:rsidRDefault="009E3301" w:rsidP="009E3301">
      <w:pPr>
        <w:pStyle w:val="a7"/>
        <w:ind w:left="440" w:firstLineChars="0" w:firstLine="0"/>
        <w:rPr>
          <w:rStyle w:val="fontstyle01"/>
          <w:rFonts w:ascii="FandolSong-Regular-Identity-H" w:hAnsi="FandolSong-Regular-Identity-H" w:hint="eastAsia"/>
          <w:b w:val="0"/>
          <w:bCs w:val="0"/>
        </w:rPr>
      </w:pPr>
    </w:p>
    <w:p w14:paraId="337882CC" w14:textId="7182A4F7" w:rsidR="009E3301" w:rsidRPr="009E3301" w:rsidRDefault="00813FF4" w:rsidP="009E3301">
      <w:pPr>
        <w:pStyle w:val="a7"/>
        <w:numPr>
          <w:ilvl w:val="0"/>
          <w:numId w:val="3"/>
        </w:numPr>
        <w:ind w:firstLineChars="0"/>
        <w:rPr>
          <w:rFonts w:ascii="FandolSong-Regular-Identity-H" w:hAnsi="FandolSong-Regular-Identity-H" w:hint="eastAsia"/>
          <w:color w:val="000000"/>
          <w:sz w:val="22"/>
        </w:rPr>
      </w:pPr>
      <w:r>
        <w:rPr>
          <w:rStyle w:val="fontstyle11"/>
        </w:rPr>
        <w:t>首先目测粗调使得望远镜与刻度盘大致平行；</w:t>
      </w:r>
    </w:p>
    <w:p w14:paraId="666D05B7" w14:textId="5F3406D3" w:rsidR="009E3301" w:rsidRPr="009E3301" w:rsidRDefault="00813FF4" w:rsidP="009E3301">
      <w:pPr>
        <w:pStyle w:val="a7"/>
        <w:numPr>
          <w:ilvl w:val="0"/>
          <w:numId w:val="3"/>
        </w:numPr>
        <w:ind w:firstLineChars="0"/>
        <w:rPr>
          <w:rStyle w:val="fontstyle11"/>
        </w:rPr>
      </w:pPr>
      <w:r>
        <w:rPr>
          <w:rStyle w:val="fontstyle11"/>
        </w:rPr>
        <w:t>之后调节目镜与叉丝的距离，使得视野中的叉丝清晰</w:t>
      </w:r>
      <w:r w:rsidR="00957516">
        <w:rPr>
          <w:rStyle w:val="fontstyle11"/>
          <w:rFonts w:hint="eastAsia"/>
        </w:rPr>
        <w:t>，即分划板调焦（操作上就是旋转一下物镜）。</w:t>
      </w:r>
    </w:p>
    <w:p w14:paraId="7DB835B9" w14:textId="581AB11F" w:rsidR="00ED074F" w:rsidRDefault="00957516" w:rsidP="009E3301">
      <w:pPr>
        <w:pStyle w:val="a7"/>
        <w:numPr>
          <w:ilvl w:val="0"/>
          <w:numId w:val="3"/>
        </w:numPr>
        <w:ind w:firstLineChars="0"/>
        <w:rPr>
          <w:rStyle w:val="fontstyle11"/>
        </w:rPr>
      </w:pPr>
      <w:r>
        <w:rPr>
          <w:rStyle w:val="fontstyle11"/>
          <w:rFonts w:hint="eastAsia"/>
        </w:rPr>
        <w:t>之后是镜筒调焦，目的是</w:t>
      </w:r>
      <w:r w:rsidR="00ED074F">
        <w:rPr>
          <w:rStyle w:val="fontstyle11"/>
          <w:rFonts w:hint="eastAsia"/>
        </w:rPr>
        <w:t>调节目镜位于焦平面上，于是可以看清楚十字叉丝。操作是：</w:t>
      </w:r>
      <w:r w:rsidR="00813FF4">
        <w:rPr>
          <w:rStyle w:val="fontstyle11"/>
        </w:rPr>
        <w:t>将平面镜</w:t>
      </w:r>
      <w:r w:rsidR="00ED074F">
        <w:rPr>
          <w:rStyle w:val="fontstyle11"/>
          <w:rFonts w:hint="eastAsia"/>
        </w:rPr>
        <w:t>“怼”到望远镜的目镜处，</w:t>
      </w:r>
      <w:r w:rsidR="00813FF4">
        <w:rPr>
          <w:rStyle w:val="fontstyle11"/>
        </w:rPr>
        <w:t>从望远镜中找到十字形反射像；</w:t>
      </w:r>
      <w:r w:rsidR="00ED074F">
        <w:rPr>
          <w:rStyle w:val="fontstyle11"/>
          <w:rFonts w:hint="eastAsia"/>
        </w:rPr>
        <w:t>旋动侧面的旋钮</w:t>
      </w:r>
      <w:r w:rsidR="00813FF4">
        <w:rPr>
          <w:rStyle w:val="fontstyle11"/>
        </w:rPr>
        <w:t>调节叉丝套筒，从目镜中看到比较清晰的十字形反射像</w:t>
      </w:r>
      <w:r w:rsidR="00ED074F">
        <w:rPr>
          <w:rStyle w:val="fontstyle11"/>
          <w:rFonts w:hint="eastAsia"/>
        </w:rPr>
        <w:t>则调焦完成。</w:t>
      </w:r>
    </w:p>
    <w:p w14:paraId="6D7E12CC" w14:textId="77777777" w:rsidR="00ED074F" w:rsidRDefault="00ED074F" w:rsidP="00ED074F">
      <w:pPr>
        <w:rPr>
          <w:rStyle w:val="fontstyle01"/>
        </w:rPr>
      </w:pPr>
    </w:p>
    <w:p w14:paraId="085BE756" w14:textId="31AE151B" w:rsidR="00813FF4" w:rsidRDefault="00813FF4" w:rsidP="009E3301">
      <w:pPr>
        <w:pStyle w:val="a7"/>
        <w:numPr>
          <w:ilvl w:val="0"/>
          <w:numId w:val="1"/>
        </w:numPr>
        <w:ind w:firstLineChars="0"/>
        <w:rPr>
          <w:rStyle w:val="fontstyle01"/>
        </w:rPr>
      </w:pPr>
      <w:r>
        <w:rPr>
          <w:rStyle w:val="fontstyle01"/>
        </w:rPr>
        <w:t>调节望远镜光轴垂直于分光计主轴</w:t>
      </w:r>
    </w:p>
    <w:p w14:paraId="06597A1B" w14:textId="77777777" w:rsidR="009E3301" w:rsidRPr="009E3301" w:rsidRDefault="009E3301" w:rsidP="009E3301">
      <w:pPr>
        <w:pStyle w:val="a7"/>
        <w:ind w:left="440" w:firstLineChars="0" w:firstLine="0"/>
        <w:rPr>
          <w:rFonts w:ascii="FandolSong-Regular-Identity-H" w:hAnsi="FandolSong-Regular-Identity-H" w:hint="eastAsia"/>
          <w:color w:val="000000"/>
          <w:sz w:val="22"/>
        </w:rPr>
      </w:pPr>
    </w:p>
    <w:p w14:paraId="6A0360E4" w14:textId="66F4EFEB" w:rsidR="00813FF4" w:rsidRDefault="00813FF4" w:rsidP="009E3301">
      <w:pPr>
        <w:pStyle w:val="a7"/>
        <w:numPr>
          <w:ilvl w:val="0"/>
          <w:numId w:val="3"/>
        </w:numPr>
        <w:ind w:firstLineChars="0"/>
        <w:rPr>
          <w:rStyle w:val="fontstyle11"/>
        </w:rPr>
      </w:pPr>
      <w:r>
        <w:rPr>
          <w:rStyle w:val="fontstyle11"/>
        </w:rPr>
        <w:t>将平面反光镜放在平台上</w:t>
      </w:r>
      <w:r w:rsidR="003E0EC9">
        <w:rPr>
          <w:rStyle w:val="fontstyle11"/>
          <w:rFonts w:hint="eastAsia"/>
        </w:rPr>
        <w:t>（平面镜与两颗螺丝连线平行）</w:t>
      </w:r>
      <w:r>
        <w:rPr>
          <w:rStyle w:val="fontstyle11"/>
        </w:rPr>
        <w:t>，先从反光镜一面找到十字形反射像，旋转</w:t>
      </w:r>
      <w:r w:rsidR="003E0EC9">
        <w:rPr>
          <w:rStyle w:val="fontstyle11"/>
        </w:rPr>
        <w:t>180</w:t>
      </w:r>
      <w:r w:rsidR="003E0EC9">
        <w:rPr>
          <w:rStyle w:val="fontstyle11"/>
          <w:rFonts w:hint="eastAsia"/>
        </w:rPr>
        <w:t>°</w:t>
      </w:r>
      <w:r>
        <w:rPr>
          <w:rStyle w:val="fontstyle11"/>
        </w:rPr>
        <w:t>后从反光镜另一面找到十字形反射像。</w:t>
      </w:r>
    </w:p>
    <w:p w14:paraId="24AA7B79" w14:textId="1E6B6866" w:rsidR="003E0EC9" w:rsidRPr="009E3301" w:rsidRDefault="00813FF4" w:rsidP="009E3301">
      <w:pPr>
        <w:pStyle w:val="a7"/>
        <w:numPr>
          <w:ilvl w:val="0"/>
          <w:numId w:val="3"/>
        </w:numPr>
        <w:ind w:firstLineChars="0"/>
        <w:rPr>
          <w:rStyle w:val="fontstyle11"/>
        </w:rPr>
      </w:pPr>
      <w:r>
        <w:rPr>
          <w:rStyle w:val="fontstyle11"/>
        </w:rPr>
        <w:t>之后利用二分渐进法调整（先调小平台下的俯仰螺钉使十字形反射像与叉丝上交点之间的上下距离减小一半，再调节望远镜的调水平螺钉使像叉丝上交点重合，然后转动平台</w:t>
      </w:r>
      <w:r>
        <w:rPr>
          <w:rStyle w:val="fontstyle11"/>
        </w:rPr>
        <w:t xml:space="preserve"> </w:t>
      </w:r>
      <w:r w:rsidRPr="009E3301">
        <w:rPr>
          <w:rStyle w:val="fontstyle11"/>
        </w:rPr>
        <w:t>180°</w:t>
      </w:r>
      <w:r>
        <w:rPr>
          <w:rStyle w:val="fontstyle11"/>
        </w:rPr>
        <w:t>进行同样调节，反复几次操作）。当十字形反射像和叉丝上交点重合，并且当平台旋转</w:t>
      </w:r>
      <w:r w:rsidRPr="009E3301">
        <w:rPr>
          <w:rStyle w:val="fontstyle11"/>
        </w:rPr>
        <w:t>180</w:t>
      </w:r>
      <w:r>
        <w:rPr>
          <w:rStyle w:val="fontstyle11"/>
        </w:rPr>
        <w:t>度后，仍然完全重合，则说明望远镜光轴已经垂直于分光计主轴。</w:t>
      </w:r>
    </w:p>
    <w:p w14:paraId="0FECE3E4" w14:textId="77777777" w:rsidR="003F5DC3" w:rsidRDefault="003F5DC3" w:rsidP="003E0EC9">
      <w:pPr>
        <w:rPr>
          <w:rStyle w:val="fontstyle01"/>
        </w:rPr>
      </w:pPr>
    </w:p>
    <w:p w14:paraId="739D0364" w14:textId="4EC93FA7" w:rsidR="00E60FD7" w:rsidRDefault="00813FF4" w:rsidP="00C60357">
      <w:pPr>
        <w:pStyle w:val="a7"/>
        <w:numPr>
          <w:ilvl w:val="0"/>
          <w:numId w:val="1"/>
        </w:numPr>
        <w:ind w:firstLineChars="0"/>
        <w:rPr>
          <w:rStyle w:val="fontstyle01"/>
        </w:rPr>
      </w:pPr>
      <w:r>
        <w:rPr>
          <w:rStyle w:val="fontstyle01"/>
        </w:rPr>
        <w:t>调节平行光管使之产生平行光</w:t>
      </w:r>
    </w:p>
    <w:p w14:paraId="37583A81" w14:textId="77777777" w:rsidR="00C60357" w:rsidRDefault="00C60357" w:rsidP="00C60357">
      <w:pPr>
        <w:pStyle w:val="a7"/>
        <w:ind w:left="440" w:firstLineChars="0" w:firstLine="0"/>
        <w:rPr>
          <w:rStyle w:val="fontstyle01"/>
          <w:rFonts w:hint="eastAsia"/>
        </w:rPr>
      </w:pPr>
    </w:p>
    <w:p w14:paraId="70C44E02" w14:textId="50653F8A" w:rsidR="003F5DC3" w:rsidRPr="00C60357" w:rsidRDefault="00813FF4" w:rsidP="00C60357">
      <w:pPr>
        <w:pStyle w:val="a7"/>
        <w:numPr>
          <w:ilvl w:val="0"/>
          <w:numId w:val="3"/>
        </w:numPr>
        <w:ind w:firstLineChars="0"/>
        <w:rPr>
          <w:rStyle w:val="fontstyle01"/>
          <w:rFonts w:ascii="FandolSong-Regular-Identity-H" w:hAnsi="FandolSong-Regular-Identity-H"/>
          <w:b w:val="0"/>
          <w:bCs w:val="0"/>
        </w:rPr>
      </w:pPr>
      <w:r w:rsidRPr="00C60357">
        <w:rPr>
          <w:rStyle w:val="fontstyle11"/>
        </w:rPr>
        <w:t>调节窄缝的宽度以及窄缝与透镜的距离，当从望远镜的目镜中观察到清晰的狭缝像</w:t>
      </w:r>
      <w:r w:rsidR="003F5DC3" w:rsidRPr="00C60357">
        <w:rPr>
          <w:rStyle w:val="fontstyle11"/>
          <w:rFonts w:hint="eastAsia"/>
        </w:rPr>
        <w:t>，</w:t>
      </w:r>
      <w:r w:rsidRPr="00C60357">
        <w:rPr>
          <w:rStyle w:val="fontstyle11"/>
        </w:rPr>
        <w:t>且狭缝像和叉丝无视差时，则说明平行光管已产生平行光。</w:t>
      </w:r>
      <w:r w:rsidRPr="00C60357">
        <w:rPr>
          <w:rStyle w:val="fontstyle11"/>
        </w:rPr>
        <w:br/>
      </w:r>
    </w:p>
    <w:p w14:paraId="1CC965A3" w14:textId="77777777" w:rsidR="009E3301" w:rsidRDefault="00813FF4" w:rsidP="00813FF4">
      <w:pPr>
        <w:rPr>
          <w:rStyle w:val="fontstyle11"/>
        </w:rPr>
      </w:pPr>
      <w:r>
        <w:rPr>
          <w:rStyle w:val="fontstyle01"/>
        </w:rPr>
        <w:t>四、调节平行光管光轴垂直于分光计主轴</w:t>
      </w:r>
      <w:r w:rsidRPr="00813FF4">
        <w:rPr>
          <w:rFonts w:ascii="FandolSong-Bold-Identity-H" w:hAnsi="FandolSong-Bold-Identity-H"/>
          <w:b/>
          <w:bCs/>
          <w:color w:val="000000"/>
          <w:sz w:val="22"/>
        </w:rPr>
        <w:br/>
      </w:r>
    </w:p>
    <w:p w14:paraId="12D026BE" w14:textId="24E3CCF7" w:rsidR="00E60FD7" w:rsidRDefault="00813FF4" w:rsidP="009E3301">
      <w:pPr>
        <w:pStyle w:val="a7"/>
        <w:numPr>
          <w:ilvl w:val="0"/>
          <w:numId w:val="3"/>
        </w:numPr>
        <w:ind w:firstLineChars="0"/>
        <w:rPr>
          <w:rStyle w:val="fontstyle11"/>
        </w:rPr>
      </w:pPr>
      <w:r>
        <w:rPr>
          <w:rStyle w:val="fontstyle11"/>
        </w:rPr>
        <w:t>调节平行光管的调水平螺钉，当望远镜目镜中观察到的狭缝像中点和叉丝中心交点重合时，说明平行光管光轴垂直于分光计主轴。</w:t>
      </w:r>
    </w:p>
    <w:p w14:paraId="30BAD834" w14:textId="47856D8E" w:rsidR="00DD6060" w:rsidRDefault="00813FF4" w:rsidP="009E3301">
      <w:pPr>
        <w:pStyle w:val="a7"/>
        <w:numPr>
          <w:ilvl w:val="0"/>
          <w:numId w:val="3"/>
        </w:numPr>
        <w:ind w:firstLineChars="0"/>
        <w:rPr>
          <w:rStyle w:val="fontstyle11"/>
          <w:rFonts w:hint="eastAsia"/>
        </w:rPr>
      </w:pPr>
      <w:r>
        <w:rPr>
          <w:rStyle w:val="fontstyle11"/>
        </w:rPr>
        <w:t>实际实验时发现调节过程中十字光源可能遮挡视野，因此不需将狭缝像和叉丝中心线重合，只要两者中心位于同一水平高度即可。</w:t>
      </w:r>
    </w:p>
    <w:p w14:paraId="5ADC09C1" w14:textId="39CC5250" w:rsidR="00DD6060" w:rsidRDefault="00DD6060" w:rsidP="009E3301">
      <w:pPr>
        <w:pStyle w:val="a7"/>
        <w:numPr>
          <w:ilvl w:val="0"/>
          <w:numId w:val="3"/>
        </w:numPr>
        <w:ind w:firstLineChars="0"/>
        <w:rPr>
          <w:rStyle w:val="fontstyle11"/>
        </w:rPr>
      </w:pPr>
      <w:r>
        <w:rPr>
          <w:rStyle w:val="fontstyle11"/>
          <w:rFonts w:hint="eastAsia"/>
        </w:rPr>
        <w:t>这里宋老师加了一步先竖着垂直平分然后旋转狭缝九十度来横着垂直平分的操作，已确保平行光管确实是平行于水平面的，当然最后还是应当确保这个狭缝最后是被叉丝垂直平分的。</w:t>
      </w:r>
    </w:p>
    <w:p w14:paraId="726FE83B" w14:textId="4A2D07F5" w:rsidR="00597074" w:rsidRDefault="00597074" w:rsidP="00597074">
      <w:pPr>
        <w:rPr>
          <w:rStyle w:val="fontstyle11"/>
          <w:rFonts w:hint="eastAsia"/>
        </w:rPr>
      </w:pPr>
    </w:p>
    <w:p w14:paraId="77AAE061" w14:textId="7057F5A0" w:rsidR="00C60357" w:rsidRDefault="00C60357" w:rsidP="00C60357">
      <w:pPr>
        <w:rPr>
          <w:rStyle w:val="fontstyle01"/>
        </w:rPr>
      </w:pPr>
      <w:r w:rsidRPr="00C60357">
        <w:rPr>
          <w:rStyle w:val="fontstyle01"/>
          <w:rFonts w:hint="eastAsia"/>
        </w:rPr>
        <w:t>五、</w:t>
      </w:r>
      <w:r w:rsidRPr="00C60357">
        <w:rPr>
          <w:rStyle w:val="fontstyle01"/>
          <w:rFonts w:hint="eastAsia"/>
        </w:rPr>
        <w:t>如何保证入射角等于</w:t>
      </w:r>
      <w:r w:rsidRPr="00C60357">
        <w:rPr>
          <w:rStyle w:val="fontstyle01"/>
          <w:rFonts w:hint="eastAsia"/>
        </w:rPr>
        <w:t>15</w:t>
      </w:r>
      <w:r w:rsidRPr="00C60357">
        <w:rPr>
          <w:rStyle w:val="fontstyle01"/>
          <w:rFonts w:hint="eastAsia"/>
        </w:rPr>
        <w:t>°</w:t>
      </w:r>
      <w:r w:rsidRPr="00C60357">
        <w:rPr>
          <w:rStyle w:val="fontstyle01"/>
          <w:rFonts w:hint="eastAsia"/>
        </w:rPr>
        <w:t>0</w:t>
      </w:r>
      <w:r w:rsidRPr="00C60357">
        <w:rPr>
          <w:rStyle w:val="fontstyle01"/>
          <w:rFonts w:hint="eastAsia"/>
        </w:rPr>
        <w:t>′？</w:t>
      </w:r>
    </w:p>
    <w:p w14:paraId="7976EDD6" w14:textId="77777777" w:rsidR="00C60357" w:rsidRPr="00C60357" w:rsidRDefault="00C60357" w:rsidP="00C60357">
      <w:pPr>
        <w:rPr>
          <w:rStyle w:val="fontstyle01"/>
          <w:rFonts w:hint="eastAsia"/>
        </w:rPr>
      </w:pPr>
    </w:p>
    <w:p w14:paraId="716EDB34" w14:textId="77777777" w:rsidR="00C60357" w:rsidRPr="00C60357" w:rsidRDefault="00C60357" w:rsidP="00C60357">
      <w:pPr>
        <w:pStyle w:val="a7"/>
        <w:numPr>
          <w:ilvl w:val="0"/>
          <w:numId w:val="3"/>
        </w:numPr>
        <w:ind w:firstLineChars="0"/>
        <w:rPr>
          <w:rStyle w:val="fontstyle11"/>
          <w:rFonts w:hint="eastAsia"/>
        </w:rPr>
      </w:pPr>
      <w:r w:rsidRPr="00C60357">
        <w:rPr>
          <w:rStyle w:val="fontstyle11"/>
          <w:rFonts w:hint="eastAsia"/>
        </w:rPr>
        <w:t>将刻度固定，而将游标转动</w:t>
      </w:r>
      <w:r w:rsidRPr="00C60357">
        <w:rPr>
          <w:rStyle w:val="fontstyle11"/>
          <w:rFonts w:hint="eastAsia"/>
        </w:rPr>
        <w:t>15</w:t>
      </w:r>
      <w:r w:rsidRPr="00C60357">
        <w:rPr>
          <w:rStyle w:val="fontstyle11"/>
          <w:rFonts w:hint="eastAsia"/>
        </w:rPr>
        <w:t>°，这样将在望远镜里看到一条偏绿色的光谱（即是那条零级谱线，只是因为有部分波长的光被光栅吸收了），微调使得望远镜的竖叉丝和这条谱线重合，即调节完成。</w:t>
      </w:r>
    </w:p>
    <w:p w14:paraId="3C972AD4" w14:textId="0E52E547" w:rsidR="00597074" w:rsidRPr="00C60357" w:rsidRDefault="00597074" w:rsidP="00C60357">
      <w:pPr>
        <w:pStyle w:val="a7"/>
        <w:ind w:left="360" w:firstLineChars="0" w:firstLine="0"/>
        <w:rPr>
          <w:rStyle w:val="fontstyle11"/>
          <w:rFonts w:hint="eastAsia"/>
        </w:rPr>
      </w:pPr>
    </w:p>
    <w:p w14:paraId="1D329B9A" w14:textId="39882F5F" w:rsidR="00597074" w:rsidRDefault="00597074" w:rsidP="00597074">
      <w:pPr>
        <w:rPr>
          <w:rStyle w:val="fontstyle11"/>
        </w:rPr>
      </w:pPr>
    </w:p>
    <w:p w14:paraId="388E33D7" w14:textId="4267A143" w:rsidR="00597074" w:rsidRDefault="00597074" w:rsidP="00597074">
      <w:pPr>
        <w:rPr>
          <w:rStyle w:val="fontstyle11"/>
        </w:rPr>
      </w:pPr>
    </w:p>
    <w:p w14:paraId="1CA25F3C" w14:textId="1C2C36BF" w:rsidR="00597074" w:rsidRDefault="00597074" w:rsidP="00597074">
      <w:pPr>
        <w:rPr>
          <w:rStyle w:val="fontstyle11"/>
        </w:rPr>
      </w:pPr>
    </w:p>
    <w:p w14:paraId="673D0ED5" w14:textId="2C6EEC3A" w:rsidR="00597074" w:rsidRDefault="00597074" w:rsidP="00597074">
      <w:pPr>
        <w:rPr>
          <w:rStyle w:val="fontstyle11"/>
        </w:rPr>
      </w:pPr>
    </w:p>
    <w:p w14:paraId="1E28E001" w14:textId="61E9C698" w:rsidR="00C60357" w:rsidRPr="00C60357" w:rsidRDefault="00C60357" w:rsidP="00C60357">
      <w:pPr>
        <w:jc w:val="center"/>
        <w:rPr>
          <w:rStyle w:val="fontstyle11"/>
          <w:rFonts w:hint="eastAsia"/>
          <w:sz w:val="28"/>
          <w:szCs w:val="28"/>
        </w:rPr>
      </w:pPr>
      <w:r w:rsidRPr="00C60357">
        <w:rPr>
          <w:rStyle w:val="fontstyle11"/>
          <w:rFonts w:hint="eastAsia"/>
          <w:sz w:val="28"/>
          <w:szCs w:val="28"/>
        </w:rPr>
        <w:lastRenderedPageBreak/>
        <w:t>数据记录表</w:t>
      </w:r>
    </w:p>
    <w:p w14:paraId="0B6E61BA" w14:textId="66F76DAA" w:rsidR="00597074" w:rsidRDefault="00C60357" w:rsidP="00597074">
      <w:pPr>
        <w:rPr>
          <w:rStyle w:val="fontstyle11"/>
        </w:rPr>
      </w:pPr>
      <w:r>
        <w:rPr>
          <w:noProof/>
        </w:rPr>
        <w:drawing>
          <wp:inline distT="0" distB="0" distL="0" distR="0" wp14:anchorId="3D37039A" wp14:editId="3B2BF9EC">
            <wp:extent cx="5260797" cy="60073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688" cy="6012894"/>
                    </a:xfrm>
                    <a:prstGeom prst="rect">
                      <a:avLst/>
                    </a:prstGeom>
                  </pic:spPr>
                </pic:pic>
              </a:graphicData>
            </a:graphic>
          </wp:inline>
        </w:drawing>
      </w:r>
    </w:p>
    <w:p w14:paraId="53BA3B7B" w14:textId="2A88BDAB" w:rsidR="00597074" w:rsidRDefault="00597074" w:rsidP="00597074">
      <w:pPr>
        <w:rPr>
          <w:rStyle w:val="fontstyle11"/>
        </w:rPr>
      </w:pPr>
    </w:p>
    <w:p w14:paraId="1889B264" w14:textId="33570430" w:rsidR="00597074" w:rsidRPr="00597074" w:rsidRDefault="00597074" w:rsidP="00597074">
      <w:pPr>
        <w:rPr>
          <w:rFonts w:ascii="TimesNewRomanPSMT" w:hAnsi="TimesNewRomanPSMT"/>
          <w:sz w:val="24"/>
          <w:szCs w:val="24"/>
        </w:rPr>
      </w:pPr>
    </w:p>
    <w:sectPr w:rsidR="00597074" w:rsidRPr="00597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C522" w14:textId="77777777" w:rsidR="00813FF4" w:rsidRDefault="00813FF4" w:rsidP="00813FF4">
      <w:r>
        <w:separator/>
      </w:r>
    </w:p>
  </w:endnote>
  <w:endnote w:type="continuationSeparator" w:id="0">
    <w:p w14:paraId="0B5EB0A6" w14:textId="77777777" w:rsidR="00813FF4" w:rsidRDefault="00813FF4" w:rsidP="0081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dolSong-Bold-Identity-H">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FandolSong-Regular-Identity-H">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LMRoman10-Regular-Identity-H">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596B" w14:textId="77777777" w:rsidR="00813FF4" w:rsidRDefault="00813FF4" w:rsidP="00813FF4">
      <w:r>
        <w:separator/>
      </w:r>
    </w:p>
  </w:footnote>
  <w:footnote w:type="continuationSeparator" w:id="0">
    <w:p w14:paraId="20B23ED5" w14:textId="77777777" w:rsidR="00813FF4" w:rsidRDefault="00813FF4" w:rsidP="00813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533"/>
    <w:multiLevelType w:val="hybridMultilevel"/>
    <w:tmpl w:val="D73A8D28"/>
    <w:lvl w:ilvl="0" w:tplc="8864C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92260"/>
    <w:multiLevelType w:val="hybridMultilevel"/>
    <w:tmpl w:val="8F9E2AB4"/>
    <w:lvl w:ilvl="0" w:tplc="DC2C3CC4">
      <w:start w:val="1"/>
      <w:numFmt w:val="japaneseCounting"/>
      <w:lvlText w:val="%1、"/>
      <w:lvlJc w:val="left"/>
      <w:pPr>
        <w:ind w:left="440" w:hanging="440"/>
      </w:pPr>
      <w:rPr>
        <w:rFonts w:ascii="FandolSong-Bold-Identity-H" w:hAnsi="FandolSong-Bold-Identity-H"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83073B"/>
    <w:multiLevelType w:val="hybridMultilevel"/>
    <w:tmpl w:val="3BC45B56"/>
    <w:lvl w:ilvl="0" w:tplc="E0F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7478251">
    <w:abstractNumId w:val="1"/>
  </w:num>
  <w:num w:numId="2" w16cid:durableId="1720856593">
    <w:abstractNumId w:val="0"/>
  </w:num>
  <w:num w:numId="3" w16cid:durableId="1230337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36"/>
    <w:rsid w:val="001E7053"/>
    <w:rsid w:val="003E0EC9"/>
    <w:rsid w:val="003F5DC3"/>
    <w:rsid w:val="004052CB"/>
    <w:rsid w:val="00597074"/>
    <w:rsid w:val="00813FF4"/>
    <w:rsid w:val="00957516"/>
    <w:rsid w:val="009E3301"/>
    <w:rsid w:val="00C60357"/>
    <w:rsid w:val="00C60A36"/>
    <w:rsid w:val="00DD6060"/>
    <w:rsid w:val="00E60FD7"/>
    <w:rsid w:val="00ED074F"/>
    <w:rsid w:val="00F9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7CA0E"/>
  <w15:chartTrackingRefBased/>
  <w15:docId w15:val="{C4DC1B3A-D4A9-434B-AA3A-3D8045BC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FF4"/>
    <w:rPr>
      <w:sz w:val="18"/>
      <w:szCs w:val="18"/>
    </w:rPr>
  </w:style>
  <w:style w:type="paragraph" w:styleId="a5">
    <w:name w:val="footer"/>
    <w:basedOn w:val="a"/>
    <w:link w:val="a6"/>
    <w:uiPriority w:val="99"/>
    <w:unhideWhenUsed/>
    <w:rsid w:val="00813FF4"/>
    <w:pPr>
      <w:tabs>
        <w:tab w:val="center" w:pos="4153"/>
        <w:tab w:val="right" w:pos="8306"/>
      </w:tabs>
      <w:snapToGrid w:val="0"/>
      <w:jc w:val="left"/>
    </w:pPr>
    <w:rPr>
      <w:sz w:val="18"/>
      <w:szCs w:val="18"/>
    </w:rPr>
  </w:style>
  <w:style w:type="character" w:customStyle="1" w:styleId="a6">
    <w:name w:val="页脚 字符"/>
    <w:basedOn w:val="a0"/>
    <w:link w:val="a5"/>
    <w:uiPriority w:val="99"/>
    <w:rsid w:val="00813FF4"/>
    <w:rPr>
      <w:sz w:val="18"/>
      <w:szCs w:val="18"/>
    </w:rPr>
  </w:style>
  <w:style w:type="character" w:customStyle="1" w:styleId="fontstyle01">
    <w:name w:val="fontstyle01"/>
    <w:basedOn w:val="a0"/>
    <w:rsid w:val="00813FF4"/>
    <w:rPr>
      <w:rFonts w:ascii="FandolSong-Bold-Identity-H" w:hAnsi="FandolSong-Bold-Identity-H" w:hint="default"/>
      <w:b/>
      <w:bCs/>
      <w:i w:val="0"/>
      <w:iCs w:val="0"/>
      <w:color w:val="000000"/>
      <w:sz w:val="22"/>
      <w:szCs w:val="22"/>
    </w:rPr>
  </w:style>
  <w:style w:type="character" w:customStyle="1" w:styleId="fontstyle11">
    <w:name w:val="fontstyle11"/>
    <w:basedOn w:val="a0"/>
    <w:rsid w:val="00813FF4"/>
    <w:rPr>
      <w:rFonts w:ascii="FandolSong-Regular-Identity-H" w:hAnsi="FandolSong-Regular-Identity-H" w:hint="default"/>
      <w:b w:val="0"/>
      <w:bCs w:val="0"/>
      <w:i w:val="0"/>
      <w:iCs w:val="0"/>
      <w:color w:val="000000"/>
      <w:sz w:val="22"/>
      <w:szCs w:val="22"/>
    </w:rPr>
  </w:style>
  <w:style w:type="character" w:customStyle="1" w:styleId="fontstyle31">
    <w:name w:val="fontstyle31"/>
    <w:basedOn w:val="a0"/>
    <w:rsid w:val="00813FF4"/>
    <w:rPr>
      <w:rFonts w:ascii="CMR10" w:hAnsi="CMR10" w:hint="default"/>
      <w:b w:val="0"/>
      <w:bCs w:val="0"/>
      <w:i w:val="0"/>
      <w:iCs w:val="0"/>
      <w:color w:val="000000"/>
      <w:sz w:val="22"/>
      <w:szCs w:val="22"/>
    </w:rPr>
  </w:style>
  <w:style w:type="character" w:customStyle="1" w:styleId="fontstyle41">
    <w:name w:val="fontstyle41"/>
    <w:basedOn w:val="a0"/>
    <w:rsid w:val="00813FF4"/>
    <w:rPr>
      <w:rFonts w:ascii="CMSY7" w:hAnsi="CMSY7" w:hint="default"/>
      <w:b w:val="0"/>
      <w:bCs w:val="0"/>
      <w:i/>
      <w:iCs/>
      <w:color w:val="000000"/>
      <w:sz w:val="14"/>
      <w:szCs w:val="14"/>
    </w:rPr>
  </w:style>
  <w:style w:type="character" w:customStyle="1" w:styleId="fontstyle51">
    <w:name w:val="fontstyle51"/>
    <w:basedOn w:val="a0"/>
    <w:rsid w:val="00813FF4"/>
    <w:rPr>
      <w:rFonts w:ascii="LMRoman10-Regular-Identity-H" w:hAnsi="LMRoman10-Regular-Identity-H" w:hint="default"/>
      <w:b w:val="0"/>
      <w:bCs w:val="0"/>
      <w:i w:val="0"/>
      <w:iCs w:val="0"/>
      <w:color w:val="000000"/>
      <w:sz w:val="22"/>
      <w:szCs w:val="22"/>
    </w:rPr>
  </w:style>
  <w:style w:type="paragraph" w:styleId="a7">
    <w:name w:val="List Paragraph"/>
    <w:basedOn w:val="a"/>
    <w:uiPriority w:val="34"/>
    <w:qFormat/>
    <w:rsid w:val="00813FF4"/>
    <w:pPr>
      <w:ind w:firstLineChars="200" w:firstLine="420"/>
    </w:pPr>
  </w:style>
  <w:style w:type="character" w:customStyle="1" w:styleId="fontstyle21">
    <w:name w:val="fontstyle21"/>
    <w:basedOn w:val="a0"/>
    <w:rsid w:val="00597074"/>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dc:creator>
  <cp:keywords/>
  <dc:description/>
  <cp:lastModifiedBy>pengcheng</cp:lastModifiedBy>
  <cp:revision>6</cp:revision>
  <dcterms:created xsi:type="dcterms:W3CDTF">2022-04-10T11:48:00Z</dcterms:created>
  <dcterms:modified xsi:type="dcterms:W3CDTF">2022-04-10T14:28:00Z</dcterms:modified>
</cp:coreProperties>
</file>