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A77D9" w14:textId="77777777" w:rsidR="00D55308" w:rsidRPr="00052C5E" w:rsidRDefault="001B4EC7">
      <w:pPr>
        <w:pStyle w:val="Heading1"/>
        <w:spacing w:before="36" w:line="242" w:lineRule="auto"/>
        <w:ind w:left="3992" w:right="916" w:hanging="1604"/>
        <w:rPr>
          <w:u w:val="none"/>
          <w:lang w:val="en-GB"/>
        </w:rPr>
      </w:pPr>
      <w:bookmarkStart w:id="0" w:name="_GoBack"/>
      <w:r w:rsidRPr="00052C5E">
        <w:rPr>
          <w:u w:val="none"/>
          <w:lang w:val="en-GB"/>
        </w:rPr>
        <w:t>MFA2020 Analysis of Financial Statements Assignment #1</w:t>
      </w:r>
    </w:p>
    <w:p w14:paraId="1054ADFB" w14:textId="77777777" w:rsidR="00D55308" w:rsidRPr="00052C5E" w:rsidRDefault="00D55308">
      <w:pPr>
        <w:pStyle w:val="BodyText"/>
        <w:spacing w:before="7"/>
        <w:rPr>
          <w:b/>
          <w:lang w:val="en-GB"/>
        </w:rPr>
      </w:pPr>
    </w:p>
    <w:p w14:paraId="1BA32A1D" w14:textId="77777777" w:rsidR="00D55308" w:rsidRPr="00052C5E" w:rsidRDefault="001B4EC7">
      <w:pPr>
        <w:ind w:left="552"/>
        <w:rPr>
          <w:b/>
          <w:sz w:val="26"/>
          <w:lang w:val="en-GB"/>
        </w:rPr>
      </w:pPr>
      <w:r w:rsidRPr="00052C5E">
        <w:rPr>
          <w:b/>
          <w:sz w:val="26"/>
          <w:u w:val="thick"/>
          <w:lang w:val="en-GB"/>
        </w:rPr>
        <w:t>Part 1: Revenue recognition</w:t>
      </w:r>
    </w:p>
    <w:p w14:paraId="5D93494A" w14:textId="77777777" w:rsidR="00D55308" w:rsidRPr="00052C5E" w:rsidRDefault="00D55308">
      <w:pPr>
        <w:pStyle w:val="BodyText"/>
        <w:rPr>
          <w:b/>
          <w:sz w:val="17"/>
          <w:lang w:val="en-GB"/>
        </w:rPr>
      </w:pPr>
    </w:p>
    <w:p w14:paraId="766F82E8" w14:textId="77777777" w:rsidR="00D55308" w:rsidRPr="00052C5E" w:rsidRDefault="001B4EC7">
      <w:pPr>
        <w:pStyle w:val="BodyText"/>
        <w:spacing w:before="69" w:line="244" w:lineRule="auto"/>
        <w:ind w:left="552" w:right="301"/>
        <w:jc w:val="both"/>
        <w:rPr>
          <w:lang w:val="en-GB"/>
        </w:rPr>
      </w:pPr>
      <w:r w:rsidRPr="00052C5E">
        <w:rPr>
          <w:lang w:val="en-GB"/>
        </w:rPr>
        <w:t>Microsoft distributes its products primarily through original equipment  manufacturers, corporate licences and as retail packaged</w:t>
      </w:r>
      <w:r w:rsidRPr="00052C5E">
        <w:rPr>
          <w:spacing w:val="14"/>
          <w:lang w:val="en-GB"/>
        </w:rPr>
        <w:t xml:space="preserve"> </w:t>
      </w:r>
      <w:r w:rsidRPr="00052C5E">
        <w:rPr>
          <w:lang w:val="en-GB"/>
        </w:rPr>
        <w:t>products.</w:t>
      </w:r>
    </w:p>
    <w:p w14:paraId="2EFDF51E" w14:textId="77777777" w:rsidR="00D55308" w:rsidRPr="00052C5E" w:rsidRDefault="00D55308">
      <w:pPr>
        <w:pStyle w:val="BodyText"/>
        <w:spacing w:before="8"/>
        <w:rPr>
          <w:lang w:val="en-GB"/>
        </w:rPr>
      </w:pPr>
    </w:p>
    <w:p w14:paraId="5FB15D08" w14:textId="77777777" w:rsidR="00D55308" w:rsidRPr="00052C5E" w:rsidRDefault="001B4EC7">
      <w:pPr>
        <w:pStyle w:val="BodyText"/>
        <w:spacing w:line="247" w:lineRule="auto"/>
        <w:ind w:left="552" w:right="296"/>
        <w:jc w:val="both"/>
        <w:rPr>
          <w:lang w:val="en-GB"/>
        </w:rPr>
      </w:pPr>
      <w:r w:rsidRPr="00052C5E">
        <w:rPr>
          <w:lang w:val="en-GB"/>
        </w:rPr>
        <w:t>At one point, Microsoft’s corporate licensing program accounted for over 50% of Microsoft’s turnover. The corporate licences used to be typically for a 2-year period and required the customer to forecast the number of units to acquire. The unit price under the agreement depended upon the number of units forecast to be purchased,  with  larger  orders  enjoying lower unit prices. Upon signing the agreement, Microsoft shipped out a CD-ROM copy of the licensed software. Although payment for the licence could be made at the signing of the agreement, most customers paid Microsoft on a monthly basis based on the number of units installed in the previous month. The customer was required to install at least 25% of the units within 6 months of signing the agreement and at least 50% within 12 months. Failure to reach these targets increased the unit price under the</w:t>
      </w:r>
      <w:r w:rsidRPr="00052C5E">
        <w:rPr>
          <w:spacing w:val="17"/>
          <w:lang w:val="en-GB"/>
        </w:rPr>
        <w:t xml:space="preserve"> </w:t>
      </w:r>
      <w:r w:rsidRPr="00052C5E">
        <w:rPr>
          <w:lang w:val="en-GB"/>
        </w:rPr>
        <w:t>licence.</w:t>
      </w:r>
    </w:p>
    <w:p w14:paraId="324AF3A5" w14:textId="77777777" w:rsidR="00D55308" w:rsidRPr="00052C5E" w:rsidRDefault="00D55308">
      <w:pPr>
        <w:pStyle w:val="BodyText"/>
        <w:spacing w:before="7"/>
        <w:rPr>
          <w:sz w:val="21"/>
          <w:lang w:val="en-GB"/>
        </w:rPr>
      </w:pPr>
    </w:p>
    <w:p w14:paraId="0071BE76" w14:textId="77777777" w:rsidR="00D55308" w:rsidRPr="00052C5E" w:rsidRDefault="001B4EC7">
      <w:pPr>
        <w:pStyle w:val="BodyText"/>
        <w:spacing w:line="247" w:lineRule="auto"/>
        <w:ind w:left="552" w:right="300"/>
        <w:jc w:val="both"/>
        <w:rPr>
          <w:lang w:val="en-GB"/>
        </w:rPr>
      </w:pPr>
      <w:r w:rsidRPr="00052C5E">
        <w:rPr>
          <w:lang w:val="en-GB"/>
        </w:rPr>
        <w:t>Microsoft had several alternative revenue recognition policies for recording the fees from corporate licences:</w:t>
      </w:r>
    </w:p>
    <w:p w14:paraId="26A46D37" w14:textId="77777777" w:rsidR="00D55308" w:rsidRPr="00052C5E" w:rsidRDefault="00D55308">
      <w:pPr>
        <w:pStyle w:val="BodyText"/>
        <w:spacing w:before="4"/>
        <w:rPr>
          <w:lang w:val="en-GB"/>
        </w:rPr>
      </w:pPr>
    </w:p>
    <w:p w14:paraId="0CFEA13D" w14:textId="77777777" w:rsidR="00D55308" w:rsidRPr="00052C5E" w:rsidRDefault="001B4EC7">
      <w:pPr>
        <w:pStyle w:val="ListParagraph"/>
        <w:numPr>
          <w:ilvl w:val="0"/>
          <w:numId w:val="5"/>
        </w:numPr>
        <w:tabs>
          <w:tab w:val="left" w:pos="1230"/>
        </w:tabs>
        <w:spacing w:line="247" w:lineRule="auto"/>
        <w:ind w:right="299"/>
        <w:jc w:val="both"/>
        <w:rPr>
          <w:lang w:val="en-GB"/>
        </w:rPr>
      </w:pPr>
      <w:r w:rsidRPr="00052C5E">
        <w:rPr>
          <w:i/>
          <w:lang w:val="en-GB"/>
        </w:rPr>
        <w:t xml:space="preserve">Method I </w:t>
      </w:r>
      <w:r w:rsidRPr="00052C5E">
        <w:rPr>
          <w:lang w:val="en-GB"/>
        </w:rPr>
        <w:t>Revenue is recognised when CD-ROM is shipped, based on forecast  number of units to install. Any difference between forecasts and the actual installations are adjusted as “sales returns” at the end of the</w:t>
      </w:r>
      <w:r w:rsidRPr="00052C5E">
        <w:rPr>
          <w:spacing w:val="26"/>
          <w:lang w:val="en-GB"/>
        </w:rPr>
        <w:t xml:space="preserve"> </w:t>
      </w:r>
      <w:r w:rsidRPr="00052C5E">
        <w:rPr>
          <w:lang w:val="en-GB"/>
        </w:rPr>
        <w:t>agreement.</w:t>
      </w:r>
    </w:p>
    <w:p w14:paraId="1F7C605D" w14:textId="77777777" w:rsidR="00D55308" w:rsidRPr="00052C5E" w:rsidRDefault="001B4EC7">
      <w:pPr>
        <w:pStyle w:val="ListParagraph"/>
        <w:numPr>
          <w:ilvl w:val="0"/>
          <w:numId w:val="5"/>
        </w:numPr>
        <w:tabs>
          <w:tab w:val="left" w:pos="1230"/>
        </w:tabs>
        <w:spacing w:line="244" w:lineRule="auto"/>
        <w:ind w:right="299"/>
        <w:jc w:val="both"/>
        <w:rPr>
          <w:lang w:val="en-GB"/>
        </w:rPr>
      </w:pPr>
      <w:r w:rsidRPr="00052C5E">
        <w:rPr>
          <w:i/>
          <w:lang w:val="en-GB"/>
        </w:rPr>
        <w:t xml:space="preserve">Method II </w:t>
      </w:r>
      <w:r w:rsidRPr="00052C5E">
        <w:rPr>
          <w:lang w:val="en-GB"/>
        </w:rPr>
        <w:t>Revenue is recognised when the customer informs the actual number of installations.</w:t>
      </w:r>
    </w:p>
    <w:p w14:paraId="01899EA7" w14:textId="77777777" w:rsidR="00D55308" w:rsidRPr="00052C5E" w:rsidRDefault="001B4EC7">
      <w:pPr>
        <w:pStyle w:val="ListParagraph"/>
        <w:numPr>
          <w:ilvl w:val="0"/>
          <w:numId w:val="5"/>
        </w:numPr>
        <w:tabs>
          <w:tab w:val="left" w:pos="1230"/>
        </w:tabs>
        <w:jc w:val="both"/>
        <w:rPr>
          <w:lang w:val="en-GB"/>
        </w:rPr>
      </w:pPr>
      <w:r w:rsidRPr="00052C5E">
        <w:rPr>
          <w:i/>
          <w:lang w:val="en-GB"/>
        </w:rPr>
        <w:t xml:space="preserve">Method III </w:t>
      </w:r>
      <w:r w:rsidRPr="00052C5E">
        <w:rPr>
          <w:lang w:val="en-GB"/>
        </w:rPr>
        <w:t>Revenue is recognised when cash is received from the customer.</w:t>
      </w:r>
    </w:p>
    <w:p w14:paraId="179813BF" w14:textId="77777777" w:rsidR="00D55308" w:rsidRPr="00052C5E" w:rsidRDefault="00D55308">
      <w:pPr>
        <w:pStyle w:val="BodyText"/>
        <w:spacing w:before="1"/>
        <w:rPr>
          <w:sz w:val="23"/>
          <w:lang w:val="en-GB"/>
        </w:rPr>
      </w:pPr>
    </w:p>
    <w:p w14:paraId="403A4285" w14:textId="77777777" w:rsidR="00D55308" w:rsidRPr="00052C5E" w:rsidRDefault="001B4EC7">
      <w:pPr>
        <w:pStyle w:val="BodyText"/>
        <w:spacing w:line="244" w:lineRule="auto"/>
        <w:ind w:left="552" w:right="298"/>
        <w:jc w:val="both"/>
        <w:rPr>
          <w:lang w:val="en-GB"/>
        </w:rPr>
      </w:pPr>
      <w:r w:rsidRPr="00052C5E">
        <w:rPr>
          <w:lang w:val="en-GB"/>
        </w:rPr>
        <w:t>Assume that total units ordered  under the corporate licence program were 350 million, at a   unit price of $10. The total number of CD-ROMs shipped was 175,000. The cost of each CD- ROM is $2. Of these, customers had reported installing 250 million and  had  paid  $2bn  towards these installations. Ignore impact of agreements signed in prior</w:t>
      </w:r>
      <w:r w:rsidRPr="00052C5E">
        <w:rPr>
          <w:spacing w:val="49"/>
          <w:lang w:val="en-GB"/>
        </w:rPr>
        <w:t xml:space="preserve"> </w:t>
      </w:r>
      <w:r w:rsidRPr="00052C5E">
        <w:rPr>
          <w:lang w:val="en-GB"/>
        </w:rPr>
        <w:t>years.</w:t>
      </w:r>
    </w:p>
    <w:p w14:paraId="1616B186" w14:textId="77777777" w:rsidR="00D55308" w:rsidRPr="00052C5E" w:rsidRDefault="00D55308">
      <w:pPr>
        <w:pStyle w:val="BodyText"/>
        <w:spacing w:before="1"/>
        <w:rPr>
          <w:sz w:val="23"/>
          <w:lang w:val="en-GB"/>
        </w:rPr>
      </w:pPr>
    </w:p>
    <w:p w14:paraId="1718B972" w14:textId="38F930CD" w:rsidR="00D55308" w:rsidRPr="00052C5E" w:rsidRDefault="001B4EC7" w:rsidP="00581374">
      <w:pPr>
        <w:pStyle w:val="ListParagraph"/>
        <w:numPr>
          <w:ilvl w:val="1"/>
          <w:numId w:val="4"/>
        </w:numPr>
        <w:tabs>
          <w:tab w:val="left" w:pos="892"/>
        </w:tabs>
        <w:spacing w:before="5"/>
        <w:ind w:hanging="340"/>
        <w:rPr>
          <w:sz w:val="23"/>
          <w:lang w:val="en-GB"/>
        </w:rPr>
      </w:pPr>
      <w:r w:rsidRPr="00052C5E">
        <w:rPr>
          <w:lang w:val="en-GB"/>
        </w:rPr>
        <w:t>Calculate the sales figure, cost of sales and cash</w:t>
      </w:r>
      <w:r w:rsidRPr="00052C5E">
        <w:rPr>
          <w:spacing w:val="19"/>
          <w:lang w:val="en-GB"/>
        </w:rPr>
        <w:t xml:space="preserve"> </w:t>
      </w:r>
      <w:r w:rsidRPr="00052C5E">
        <w:rPr>
          <w:lang w:val="en-GB"/>
        </w:rPr>
        <w:t>receipt.</w:t>
      </w:r>
      <w:r w:rsidR="00915C37" w:rsidRPr="00052C5E">
        <w:rPr>
          <w:lang w:val="en-GB"/>
        </w:rPr>
        <w:br/>
      </w:r>
      <w:r w:rsidR="00F43C45" w:rsidRPr="00052C5E">
        <w:rPr>
          <w:lang w:val="en-GB"/>
        </w:rPr>
        <w:br/>
        <w:t>Cost of sales are 2$ * 175,000 (shipped) = 350,000$ for each method.</w:t>
      </w:r>
      <w:r w:rsidR="00F43C45" w:rsidRPr="00052C5E">
        <w:rPr>
          <w:lang w:val="en-GB"/>
        </w:rPr>
        <w:br/>
        <w:t>Cash receipt is 2 bn $ for each method.</w:t>
      </w:r>
      <w:r w:rsidR="00F43C45" w:rsidRPr="00052C5E">
        <w:rPr>
          <w:lang w:val="en-GB"/>
        </w:rPr>
        <w:br/>
        <w:t>Only sales figures vary among methods and is:</w:t>
      </w:r>
      <w:r w:rsidR="00F43C45" w:rsidRPr="00052C5E">
        <w:rPr>
          <w:lang w:val="en-GB"/>
        </w:rPr>
        <w:br/>
        <w:t>Method I: 350m * 10$ = 3.5 bn $ (as 350m orders were forecasted)</w:t>
      </w:r>
      <w:r w:rsidR="00F43C45" w:rsidRPr="00052C5E">
        <w:rPr>
          <w:lang w:val="en-GB"/>
        </w:rPr>
        <w:br/>
        <w:t>Method II: 250m * 10$ = 2.5 bn $ (as 250m orders were reported)</w:t>
      </w:r>
      <w:r w:rsidR="00F43C45" w:rsidRPr="00052C5E">
        <w:rPr>
          <w:lang w:val="en-GB"/>
        </w:rPr>
        <w:br/>
        <w:t xml:space="preserve">Method III: </w:t>
      </w:r>
      <w:r w:rsidR="00581374" w:rsidRPr="00052C5E">
        <w:rPr>
          <w:lang w:val="en-GB"/>
        </w:rPr>
        <w:t>= cash received = 2 bn $ (revenue recognized equals cash received from customers)</w:t>
      </w:r>
      <w:r w:rsidR="00F43C45" w:rsidRPr="00052C5E">
        <w:rPr>
          <w:lang w:val="en-GB"/>
        </w:rPr>
        <w:br/>
      </w:r>
    </w:p>
    <w:p w14:paraId="2A8F0562" w14:textId="4AD1EFA7" w:rsidR="00D55308" w:rsidRPr="00052C5E" w:rsidRDefault="001B4EC7">
      <w:pPr>
        <w:pStyle w:val="ListParagraph"/>
        <w:numPr>
          <w:ilvl w:val="1"/>
          <w:numId w:val="4"/>
        </w:numPr>
        <w:tabs>
          <w:tab w:val="left" w:pos="947"/>
        </w:tabs>
        <w:spacing w:line="244" w:lineRule="auto"/>
        <w:ind w:right="295"/>
        <w:rPr>
          <w:lang w:val="en-GB"/>
        </w:rPr>
      </w:pPr>
      <w:r w:rsidRPr="00052C5E">
        <w:rPr>
          <w:lang w:val="en-GB"/>
        </w:rPr>
        <w:tab/>
        <w:t>Analyse the effect of each alternative policy on  the financial  statements of Microsoft in  the current and future</w:t>
      </w:r>
      <w:r w:rsidRPr="00052C5E">
        <w:rPr>
          <w:spacing w:val="5"/>
          <w:lang w:val="en-GB"/>
        </w:rPr>
        <w:t xml:space="preserve"> </w:t>
      </w:r>
      <w:r w:rsidRPr="00052C5E">
        <w:rPr>
          <w:lang w:val="en-GB"/>
        </w:rPr>
        <w:t>years.</w:t>
      </w:r>
      <w:r w:rsidR="00581374" w:rsidRPr="00052C5E">
        <w:rPr>
          <w:lang w:val="en-GB"/>
        </w:rPr>
        <w:br/>
        <w:t xml:space="preserve">Method I: This method is aggressive method as compared to others, reports the highest number of sales figures. There exist lags between actually received revenue and revenue recognized in Income Statement. One concern is that customers are keen to overestimate their orders in order to take advantage of lower per unit price. In reality, they won’t make stated number of orders, giving rise to discrepancy between reported and actual revenue. So, in future, Microsoft would need to write off unearned revenue due to overestimation of their customers. In past year, number of estimated orders was 350m whereas only 250m were </w:t>
      </w:r>
      <w:r w:rsidR="00581374" w:rsidRPr="00052C5E">
        <w:rPr>
          <w:lang w:val="en-GB"/>
        </w:rPr>
        <w:lastRenderedPageBreak/>
        <w:t>installed, 30% difference.</w:t>
      </w:r>
      <w:r w:rsidR="00915C37" w:rsidRPr="00052C5E">
        <w:rPr>
          <w:lang w:val="en-GB"/>
        </w:rPr>
        <w:br/>
      </w:r>
      <w:r w:rsidR="00581374" w:rsidRPr="00052C5E">
        <w:rPr>
          <w:lang w:val="en-GB"/>
        </w:rPr>
        <w:br/>
        <w:t>Method II: This method is not as aggressive as Method I, recognizing only actually installed number of orders, avoiding problem of customers overstating their orders. Actual number of orders stated by customers now is same as number of orders actually paid and installed.</w:t>
      </w:r>
      <w:r w:rsidR="00581374" w:rsidRPr="00052C5E">
        <w:rPr>
          <w:lang w:val="en-GB"/>
        </w:rPr>
        <w:br/>
      </w:r>
      <w:r w:rsidR="00581374" w:rsidRPr="00052C5E">
        <w:rPr>
          <w:lang w:val="en-GB"/>
        </w:rPr>
        <w:br/>
        <w:t>Method III: On the contrary to Method I, this method can actually underestimate earned revenue. This is very conservative accounting method. If some customers pay by credit, this revenue won’t be recognized as there is no cash received, but actually Microsoft will get this revenue, as order has been installed.</w:t>
      </w:r>
    </w:p>
    <w:p w14:paraId="4BCE5891" w14:textId="77777777" w:rsidR="00D55308" w:rsidRPr="00052C5E" w:rsidRDefault="00D55308">
      <w:pPr>
        <w:pStyle w:val="BodyText"/>
        <w:spacing w:before="9"/>
        <w:rPr>
          <w:lang w:val="en-GB"/>
        </w:rPr>
      </w:pPr>
    </w:p>
    <w:p w14:paraId="462895F5" w14:textId="77777777" w:rsidR="00D55308" w:rsidRPr="00052C5E" w:rsidRDefault="001B4EC7">
      <w:pPr>
        <w:pStyle w:val="ListParagraph"/>
        <w:numPr>
          <w:ilvl w:val="1"/>
          <w:numId w:val="3"/>
        </w:numPr>
        <w:tabs>
          <w:tab w:val="left" w:pos="952"/>
        </w:tabs>
        <w:spacing w:line="244" w:lineRule="auto"/>
        <w:ind w:right="298" w:firstLine="0"/>
        <w:rPr>
          <w:lang w:val="en-GB"/>
        </w:rPr>
      </w:pPr>
      <w:r w:rsidRPr="00052C5E">
        <w:rPr>
          <w:lang w:val="en-GB"/>
        </w:rPr>
        <w:t>Discuss whether each revenue recognition policy meets the key GAAP requirements with regard</w:t>
      </w:r>
      <w:r w:rsidRPr="00052C5E">
        <w:rPr>
          <w:spacing w:val="2"/>
          <w:lang w:val="en-GB"/>
        </w:rPr>
        <w:t xml:space="preserve"> </w:t>
      </w:r>
      <w:r w:rsidRPr="00052C5E">
        <w:rPr>
          <w:lang w:val="en-GB"/>
        </w:rPr>
        <w:t>to:</w:t>
      </w:r>
    </w:p>
    <w:p w14:paraId="1E0DA555" w14:textId="222E7E5A" w:rsidR="00D55308" w:rsidRPr="00052C5E" w:rsidRDefault="001B4EC7">
      <w:pPr>
        <w:pStyle w:val="ListParagraph"/>
        <w:numPr>
          <w:ilvl w:val="2"/>
          <w:numId w:val="3"/>
        </w:numPr>
        <w:tabs>
          <w:tab w:val="left" w:pos="1452"/>
          <w:tab w:val="left" w:pos="1453"/>
        </w:tabs>
        <w:spacing w:before="3" w:line="247" w:lineRule="auto"/>
        <w:ind w:right="298"/>
        <w:rPr>
          <w:lang w:val="en-GB"/>
        </w:rPr>
      </w:pPr>
      <w:r w:rsidRPr="00052C5E">
        <w:rPr>
          <w:lang w:val="en-GB"/>
        </w:rPr>
        <w:t>Completion of earnings process. i.e., all rewards and risks of ownership should be transferred to the</w:t>
      </w:r>
      <w:r w:rsidRPr="00052C5E">
        <w:rPr>
          <w:spacing w:val="2"/>
          <w:lang w:val="en-GB"/>
        </w:rPr>
        <w:t xml:space="preserve"> </w:t>
      </w:r>
      <w:r w:rsidRPr="00052C5E">
        <w:rPr>
          <w:lang w:val="en-GB"/>
        </w:rPr>
        <w:t>buyer.</w:t>
      </w:r>
      <w:r w:rsidR="00915C37" w:rsidRPr="00052C5E">
        <w:rPr>
          <w:lang w:val="en-GB"/>
        </w:rPr>
        <w:br/>
      </w:r>
      <w:r w:rsidR="00915C37" w:rsidRPr="00052C5E">
        <w:rPr>
          <w:lang w:val="en-GB"/>
        </w:rPr>
        <w:br/>
        <w:t xml:space="preserve">Method I: There is no completion of earnings process. Microsoft bears risks that neither price nor quantity of orders will be the same as predicted by customers. </w:t>
      </w:r>
      <w:r w:rsidR="00915C37" w:rsidRPr="00052C5E">
        <w:rPr>
          <w:lang w:val="en-GB"/>
        </w:rPr>
        <w:br/>
      </w:r>
      <w:r w:rsidR="00915C37" w:rsidRPr="00052C5E">
        <w:rPr>
          <w:lang w:val="en-GB"/>
        </w:rPr>
        <w:br/>
        <w:t>Method II:</w:t>
      </w:r>
      <w:r w:rsidRPr="00052C5E">
        <w:rPr>
          <w:lang w:val="en-GB"/>
        </w:rPr>
        <w:t xml:space="preserve"> The price and quantity are certain, so all rewards and risks of ownership are on buyers, not Microsoft.</w:t>
      </w:r>
      <w:r w:rsidR="00915C37" w:rsidRPr="00052C5E">
        <w:rPr>
          <w:lang w:val="en-GB"/>
        </w:rPr>
        <w:br/>
      </w:r>
      <w:r w:rsidR="00915C37" w:rsidRPr="00052C5E">
        <w:rPr>
          <w:lang w:val="en-GB"/>
        </w:rPr>
        <w:br/>
        <w:t>Method III:</w:t>
      </w:r>
      <w:r w:rsidRPr="00052C5E">
        <w:rPr>
          <w:lang w:val="en-GB"/>
        </w:rPr>
        <w:t xml:space="preserve"> As cash receipt matches recognized revenue, there is no risk for Microsoft. The whole earnings process is certain. </w:t>
      </w:r>
      <w:r w:rsidR="00915C37" w:rsidRPr="00052C5E">
        <w:rPr>
          <w:lang w:val="en-GB"/>
        </w:rPr>
        <w:br/>
      </w:r>
    </w:p>
    <w:p w14:paraId="3E8AF329" w14:textId="77777777" w:rsidR="00915C37" w:rsidRPr="00052C5E" w:rsidRDefault="00915C37" w:rsidP="00915C37">
      <w:pPr>
        <w:tabs>
          <w:tab w:val="left" w:pos="1452"/>
          <w:tab w:val="left" w:pos="1453"/>
        </w:tabs>
        <w:spacing w:before="3" w:line="247" w:lineRule="auto"/>
        <w:ind w:left="888" w:right="298"/>
        <w:rPr>
          <w:lang w:val="en-GB"/>
        </w:rPr>
      </w:pPr>
    </w:p>
    <w:p w14:paraId="0C8C72BE" w14:textId="53869B32" w:rsidR="00D55308" w:rsidRPr="00052C5E" w:rsidRDefault="001B4EC7">
      <w:pPr>
        <w:pStyle w:val="ListParagraph"/>
        <w:numPr>
          <w:ilvl w:val="2"/>
          <w:numId w:val="3"/>
        </w:numPr>
        <w:tabs>
          <w:tab w:val="left" w:pos="1452"/>
          <w:tab w:val="left" w:pos="1453"/>
        </w:tabs>
        <w:spacing w:line="244" w:lineRule="auto"/>
        <w:ind w:right="298"/>
        <w:rPr>
          <w:lang w:val="en-GB"/>
        </w:rPr>
      </w:pPr>
      <w:r w:rsidRPr="00052C5E">
        <w:rPr>
          <w:lang w:val="en-GB"/>
        </w:rPr>
        <w:t>Assurance of payment. i.e., there should be reasonable certainty about the consideration to be</w:t>
      </w:r>
      <w:r w:rsidRPr="00052C5E">
        <w:rPr>
          <w:spacing w:val="6"/>
          <w:lang w:val="en-GB"/>
        </w:rPr>
        <w:t xml:space="preserve"> </w:t>
      </w:r>
      <w:r w:rsidRPr="00052C5E">
        <w:rPr>
          <w:lang w:val="en-GB"/>
        </w:rPr>
        <w:t>received.</w:t>
      </w:r>
      <w:r w:rsidR="00915C37" w:rsidRPr="00052C5E">
        <w:rPr>
          <w:lang w:val="en-GB"/>
        </w:rPr>
        <w:br/>
      </w:r>
      <w:r w:rsidR="00915C37" w:rsidRPr="00052C5E">
        <w:rPr>
          <w:lang w:val="en-GB"/>
        </w:rPr>
        <w:br/>
        <w:t xml:space="preserve">Method I: There is no certainty, as customers estimates are taken into account, which are likely to be overestimated in order for them to secure lower per unit price. So there is uncertainty about both price and quantity of orders. </w:t>
      </w:r>
      <w:r w:rsidR="00915C37" w:rsidRPr="00052C5E">
        <w:rPr>
          <w:lang w:val="en-GB"/>
        </w:rPr>
        <w:br/>
      </w:r>
      <w:r w:rsidR="00915C37" w:rsidRPr="00052C5E">
        <w:rPr>
          <w:lang w:val="en-GB"/>
        </w:rPr>
        <w:br/>
        <w:t>Method II: Yes, shipped orders will be paid, so there is certainty about recorded revenue (although some of it may be paid on credit and some in cash terms).</w:t>
      </w:r>
      <w:r w:rsidR="00915C37" w:rsidRPr="00052C5E">
        <w:rPr>
          <w:lang w:val="en-GB"/>
        </w:rPr>
        <w:br/>
      </w:r>
      <w:r w:rsidR="00915C37" w:rsidRPr="00052C5E">
        <w:rPr>
          <w:lang w:val="en-GB"/>
        </w:rPr>
        <w:br/>
        <w:t xml:space="preserve">Method III: Yes, there is total certainty that recorded amount is received. </w:t>
      </w:r>
      <w:r w:rsidR="00915C37" w:rsidRPr="00052C5E">
        <w:rPr>
          <w:lang w:val="en-GB"/>
        </w:rPr>
        <w:br/>
      </w:r>
      <w:r w:rsidR="00581374" w:rsidRPr="00052C5E">
        <w:rPr>
          <w:lang w:val="en-GB"/>
        </w:rPr>
        <w:br/>
      </w:r>
    </w:p>
    <w:p w14:paraId="031A93BB" w14:textId="7C7F22C3" w:rsidR="00D55308" w:rsidRPr="00052C5E" w:rsidRDefault="00581374">
      <w:pPr>
        <w:spacing w:line="244" w:lineRule="auto"/>
        <w:rPr>
          <w:lang w:val="en-GB"/>
        </w:rPr>
        <w:sectPr w:rsidR="00D55308" w:rsidRPr="00052C5E">
          <w:headerReference w:type="default" r:id="rId7"/>
          <w:footerReference w:type="default" r:id="rId8"/>
          <w:type w:val="continuous"/>
          <w:pgSz w:w="12240" w:h="15840"/>
          <w:pgMar w:top="1300" w:right="1560" w:bottom="740" w:left="1300" w:header="720" w:footer="558" w:gutter="0"/>
          <w:pgNumType w:start="1"/>
          <w:cols w:space="720"/>
        </w:sectPr>
      </w:pPr>
      <w:r w:rsidRPr="00052C5E">
        <w:rPr>
          <w:lang w:val="en-GB"/>
        </w:rPr>
        <w:br/>
      </w:r>
      <w:r w:rsidRPr="00052C5E">
        <w:rPr>
          <w:lang w:val="en-GB"/>
        </w:rPr>
        <w:br/>
      </w:r>
    </w:p>
    <w:p w14:paraId="2DA222F5" w14:textId="77777777" w:rsidR="00D55308" w:rsidRPr="00052C5E" w:rsidRDefault="00D55308">
      <w:pPr>
        <w:pStyle w:val="BodyText"/>
        <w:spacing w:before="3"/>
        <w:rPr>
          <w:sz w:val="25"/>
          <w:lang w:val="en-GB"/>
        </w:rPr>
      </w:pPr>
    </w:p>
    <w:p w14:paraId="4023E96C" w14:textId="77777777" w:rsidR="00D55308" w:rsidRPr="00052C5E" w:rsidRDefault="001B4EC7">
      <w:pPr>
        <w:pStyle w:val="Heading1"/>
        <w:spacing w:before="64"/>
        <w:rPr>
          <w:u w:val="none"/>
          <w:lang w:val="en-GB"/>
        </w:rPr>
      </w:pPr>
      <w:r w:rsidRPr="00052C5E">
        <w:rPr>
          <w:u w:val="thick"/>
          <w:lang w:val="en-GB"/>
        </w:rPr>
        <w:t>Part 2: Cost Capitalisation</w:t>
      </w:r>
    </w:p>
    <w:p w14:paraId="56289A66" w14:textId="77777777" w:rsidR="00D55308" w:rsidRPr="00052C5E" w:rsidRDefault="00D55308">
      <w:pPr>
        <w:pStyle w:val="BodyText"/>
        <w:rPr>
          <w:lang w:val="en-GB"/>
        </w:rPr>
      </w:pPr>
    </w:p>
    <w:p w14:paraId="6EB82347" w14:textId="72C024CC" w:rsidR="00D55308" w:rsidRPr="00052C5E" w:rsidRDefault="001B4EC7" w:rsidP="001910B4">
      <w:pPr>
        <w:pStyle w:val="ListParagraph"/>
        <w:numPr>
          <w:ilvl w:val="0"/>
          <w:numId w:val="7"/>
        </w:numPr>
        <w:tabs>
          <w:tab w:val="left" w:pos="1230"/>
        </w:tabs>
        <w:spacing w:line="244" w:lineRule="auto"/>
        <w:ind w:right="507"/>
        <w:rPr>
          <w:b/>
          <w:bCs/>
          <w:i/>
          <w:iCs/>
          <w:lang w:val="en-GB"/>
        </w:rPr>
      </w:pPr>
      <w:r w:rsidRPr="00052C5E">
        <w:rPr>
          <w:b/>
          <w:bCs/>
          <w:i/>
          <w:iCs/>
          <w:lang w:val="en-GB"/>
        </w:rPr>
        <w:t>the 2007 end-of-year balance of goodwill and other intangible assets adjusted for the capitalisation of R&amp;D</w:t>
      </w:r>
      <w:r w:rsidRPr="00052C5E">
        <w:rPr>
          <w:b/>
          <w:bCs/>
          <w:i/>
          <w:iCs/>
          <w:spacing w:val="3"/>
          <w:lang w:val="en-GB"/>
        </w:rPr>
        <w:t xml:space="preserve"> </w:t>
      </w:r>
      <w:r w:rsidRPr="00052C5E">
        <w:rPr>
          <w:b/>
          <w:bCs/>
          <w:i/>
          <w:iCs/>
          <w:lang w:val="en-GB"/>
        </w:rPr>
        <w:t>expense;</w:t>
      </w:r>
    </w:p>
    <w:p w14:paraId="39E17C0B" w14:textId="27AEDAE4" w:rsidR="001910B4" w:rsidRPr="00052C5E" w:rsidRDefault="001910B4" w:rsidP="001910B4">
      <w:pPr>
        <w:tabs>
          <w:tab w:val="left" w:pos="1230"/>
        </w:tabs>
        <w:spacing w:line="244" w:lineRule="auto"/>
        <w:ind w:right="507"/>
        <w:rPr>
          <w:lang w:val="en-GB"/>
        </w:rPr>
      </w:pPr>
    </w:p>
    <w:p w14:paraId="4055BA52" w14:textId="7AA28253" w:rsidR="001910B4" w:rsidRPr="00052C5E" w:rsidRDefault="001910B4" w:rsidP="001910B4">
      <w:pPr>
        <w:widowControl/>
        <w:autoSpaceDE/>
        <w:autoSpaceDN/>
        <w:spacing w:after="160" w:line="259" w:lineRule="auto"/>
        <w:rPr>
          <w:rFonts w:eastAsia="Calibri"/>
          <w:lang w:val="en-GB"/>
        </w:rPr>
      </w:pPr>
      <w:r w:rsidRPr="00052C5E">
        <w:rPr>
          <w:rFonts w:eastAsia="Calibri"/>
          <w:lang w:val="en-GB"/>
        </w:rPr>
        <w:t xml:space="preserve"> Look at past R&amp;D expenses and calculate yearly amortization expense following cost capitalisation, assuming a 5-year useful life. </w:t>
      </w:r>
    </w:p>
    <w:p w14:paraId="33D9C092" w14:textId="77777777" w:rsidR="001910B4" w:rsidRPr="00052C5E" w:rsidRDefault="001910B4" w:rsidP="001910B4">
      <w:pPr>
        <w:widowControl/>
        <w:autoSpaceDE/>
        <w:autoSpaceDN/>
        <w:spacing w:after="160" w:line="259" w:lineRule="auto"/>
        <w:rPr>
          <w:rFonts w:eastAsia="Calibri"/>
          <w:lang w:val="en-GB"/>
        </w:rPr>
      </w:pPr>
      <w:r w:rsidRPr="00052C5E">
        <w:rPr>
          <w:rFonts w:eastAsia="Calibri"/>
          <w:lang w:val="en-GB"/>
        </w:rPr>
        <w:t xml:space="preserve">Yearly Amortization = R&amp;D Expense / 5 </w:t>
      </w:r>
    </w:p>
    <w:tbl>
      <w:tblPr>
        <w:tblW w:w="9064" w:type="dxa"/>
        <w:jc w:val="right"/>
        <w:tblLook w:val="04A0" w:firstRow="1" w:lastRow="0" w:firstColumn="1" w:lastColumn="0" w:noHBand="0" w:noVBand="1"/>
      </w:tblPr>
      <w:tblGrid>
        <w:gridCol w:w="2917"/>
        <w:gridCol w:w="947"/>
        <w:gridCol w:w="1040"/>
        <w:gridCol w:w="1040"/>
        <w:gridCol w:w="1040"/>
        <w:gridCol w:w="1040"/>
        <w:gridCol w:w="1040"/>
      </w:tblGrid>
      <w:tr w:rsidR="001910B4" w:rsidRPr="00052C5E" w14:paraId="4429E550" w14:textId="77777777" w:rsidTr="001910B4">
        <w:trPr>
          <w:trHeight w:val="155"/>
          <w:jc w:val="right"/>
        </w:trPr>
        <w:tc>
          <w:tcPr>
            <w:tcW w:w="2917" w:type="dxa"/>
            <w:tcBorders>
              <w:top w:val="single" w:sz="4" w:space="0" w:color="auto"/>
              <w:left w:val="single" w:sz="4" w:space="0" w:color="auto"/>
              <w:bottom w:val="nil"/>
              <w:right w:val="nil"/>
            </w:tcBorders>
            <w:shd w:val="clear" w:color="auto" w:fill="auto"/>
            <w:noWrap/>
            <w:vAlign w:val="bottom"/>
            <w:hideMark/>
          </w:tcPr>
          <w:p w14:paraId="43BD6047" w14:textId="77777777" w:rsidR="001910B4" w:rsidRPr="00052C5E" w:rsidRDefault="001910B4" w:rsidP="001910B4">
            <w:pPr>
              <w:widowControl/>
              <w:autoSpaceDE/>
              <w:autoSpaceDN/>
              <w:rPr>
                <w:color w:val="000000"/>
                <w:lang w:val="en-GB" w:eastAsia="en-GB"/>
              </w:rPr>
            </w:pPr>
            <w:r w:rsidRPr="00052C5E">
              <w:rPr>
                <w:color w:val="000000"/>
                <w:lang w:val="en-GB" w:eastAsia="en-GB"/>
              </w:rPr>
              <w:t>(€M's)</w:t>
            </w:r>
          </w:p>
        </w:tc>
        <w:tc>
          <w:tcPr>
            <w:tcW w:w="947" w:type="dxa"/>
            <w:tcBorders>
              <w:top w:val="single" w:sz="4" w:space="0" w:color="auto"/>
              <w:left w:val="nil"/>
              <w:bottom w:val="single" w:sz="4" w:space="0" w:color="auto"/>
              <w:right w:val="nil"/>
            </w:tcBorders>
            <w:shd w:val="clear" w:color="auto" w:fill="auto"/>
            <w:noWrap/>
            <w:vAlign w:val="bottom"/>
            <w:hideMark/>
          </w:tcPr>
          <w:p w14:paraId="53236952" w14:textId="77777777" w:rsidR="001910B4" w:rsidRPr="00052C5E" w:rsidRDefault="001910B4" w:rsidP="001910B4">
            <w:pPr>
              <w:widowControl/>
              <w:autoSpaceDE/>
              <w:autoSpaceDN/>
              <w:jc w:val="right"/>
              <w:rPr>
                <w:b/>
                <w:bCs/>
                <w:color w:val="000000"/>
                <w:lang w:val="en-GB" w:eastAsia="en-GB"/>
              </w:rPr>
            </w:pPr>
            <w:r w:rsidRPr="00052C5E">
              <w:rPr>
                <w:b/>
                <w:bCs/>
                <w:color w:val="000000"/>
                <w:lang w:val="en-GB" w:eastAsia="en-GB"/>
              </w:rPr>
              <w:t>2002</w:t>
            </w:r>
          </w:p>
        </w:tc>
        <w:tc>
          <w:tcPr>
            <w:tcW w:w="1040" w:type="dxa"/>
            <w:tcBorders>
              <w:top w:val="single" w:sz="4" w:space="0" w:color="auto"/>
              <w:left w:val="nil"/>
              <w:bottom w:val="single" w:sz="4" w:space="0" w:color="auto"/>
              <w:right w:val="nil"/>
            </w:tcBorders>
            <w:shd w:val="clear" w:color="auto" w:fill="auto"/>
            <w:noWrap/>
            <w:vAlign w:val="bottom"/>
            <w:hideMark/>
          </w:tcPr>
          <w:p w14:paraId="108C4D5A" w14:textId="77777777" w:rsidR="001910B4" w:rsidRPr="00052C5E" w:rsidRDefault="001910B4" w:rsidP="001910B4">
            <w:pPr>
              <w:widowControl/>
              <w:autoSpaceDE/>
              <w:autoSpaceDN/>
              <w:jc w:val="right"/>
              <w:rPr>
                <w:b/>
                <w:bCs/>
                <w:color w:val="000000"/>
                <w:lang w:val="en-GB" w:eastAsia="en-GB"/>
              </w:rPr>
            </w:pPr>
            <w:r w:rsidRPr="00052C5E">
              <w:rPr>
                <w:b/>
                <w:bCs/>
                <w:color w:val="000000"/>
                <w:lang w:val="en-GB" w:eastAsia="en-GB"/>
              </w:rPr>
              <w:t>2003</w:t>
            </w:r>
          </w:p>
        </w:tc>
        <w:tc>
          <w:tcPr>
            <w:tcW w:w="1040" w:type="dxa"/>
            <w:tcBorders>
              <w:top w:val="single" w:sz="4" w:space="0" w:color="auto"/>
              <w:left w:val="nil"/>
              <w:bottom w:val="single" w:sz="4" w:space="0" w:color="auto"/>
              <w:right w:val="nil"/>
            </w:tcBorders>
            <w:shd w:val="clear" w:color="auto" w:fill="auto"/>
            <w:noWrap/>
            <w:vAlign w:val="bottom"/>
            <w:hideMark/>
          </w:tcPr>
          <w:p w14:paraId="71803203" w14:textId="77777777" w:rsidR="001910B4" w:rsidRPr="00052C5E" w:rsidRDefault="001910B4" w:rsidP="001910B4">
            <w:pPr>
              <w:widowControl/>
              <w:autoSpaceDE/>
              <w:autoSpaceDN/>
              <w:jc w:val="right"/>
              <w:rPr>
                <w:b/>
                <w:bCs/>
                <w:color w:val="000000"/>
                <w:lang w:val="en-GB" w:eastAsia="en-GB"/>
              </w:rPr>
            </w:pPr>
            <w:r w:rsidRPr="00052C5E">
              <w:rPr>
                <w:b/>
                <w:bCs/>
                <w:color w:val="000000"/>
                <w:lang w:val="en-GB" w:eastAsia="en-GB"/>
              </w:rPr>
              <w:t>2004</w:t>
            </w:r>
          </w:p>
        </w:tc>
        <w:tc>
          <w:tcPr>
            <w:tcW w:w="1040" w:type="dxa"/>
            <w:tcBorders>
              <w:top w:val="single" w:sz="4" w:space="0" w:color="auto"/>
              <w:left w:val="nil"/>
              <w:bottom w:val="single" w:sz="4" w:space="0" w:color="auto"/>
              <w:right w:val="nil"/>
            </w:tcBorders>
            <w:shd w:val="clear" w:color="auto" w:fill="auto"/>
            <w:noWrap/>
            <w:vAlign w:val="bottom"/>
            <w:hideMark/>
          </w:tcPr>
          <w:p w14:paraId="5E0B7F65" w14:textId="77777777" w:rsidR="001910B4" w:rsidRPr="00052C5E" w:rsidRDefault="001910B4" w:rsidP="001910B4">
            <w:pPr>
              <w:widowControl/>
              <w:autoSpaceDE/>
              <w:autoSpaceDN/>
              <w:jc w:val="right"/>
              <w:rPr>
                <w:b/>
                <w:bCs/>
                <w:color w:val="000000"/>
                <w:lang w:val="en-GB" w:eastAsia="en-GB"/>
              </w:rPr>
            </w:pPr>
            <w:r w:rsidRPr="00052C5E">
              <w:rPr>
                <w:b/>
                <w:bCs/>
                <w:color w:val="000000"/>
                <w:lang w:val="en-GB" w:eastAsia="en-GB"/>
              </w:rPr>
              <w:t>2005</w:t>
            </w:r>
          </w:p>
        </w:tc>
        <w:tc>
          <w:tcPr>
            <w:tcW w:w="1040" w:type="dxa"/>
            <w:tcBorders>
              <w:top w:val="single" w:sz="4" w:space="0" w:color="auto"/>
              <w:left w:val="nil"/>
              <w:bottom w:val="single" w:sz="4" w:space="0" w:color="auto"/>
              <w:right w:val="nil"/>
            </w:tcBorders>
            <w:shd w:val="clear" w:color="auto" w:fill="auto"/>
            <w:noWrap/>
            <w:vAlign w:val="bottom"/>
            <w:hideMark/>
          </w:tcPr>
          <w:p w14:paraId="7A232B84" w14:textId="77777777" w:rsidR="001910B4" w:rsidRPr="00052C5E" w:rsidRDefault="001910B4" w:rsidP="001910B4">
            <w:pPr>
              <w:widowControl/>
              <w:autoSpaceDE/>
              <w:autoSpaceDN/>
              <w:jc w:val="right"/>
              <w:rPr>
                <w:b/>
                <w:bCs/>
                <w:color w:val="000000"/>
                <w:lang w:val="en-GB" w:eastAsia="en-GB"/>
              </w:rPr>
            </w:pPr>
            <w:r w:rsidRPr="00052C5E">
              <w:rPr>
                <w:b/>
                <w:bCs/>
                <w:color w:val="000000"/>
                <w:lang w:val="en-GB" w:eastAsia="en-GB"/>
              </w:rPr>
              <w:t>2006</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2496163" w14:textId="77777777" w:rsidR="001910B4" w:rsidRPr="00052C5E" w:rsidRDefault="001910B4" w:rsidP="001910B4">
            <w:pPr>
              <w:widowControl/>
              <w:autoSpaceDE/>
              <w:autoSpaceDN/>
              <w:jc w:val="right"/>
              <w:rPr>
                <w:b/>
                <w:bCs/>
                <w:color w:val="000000"/>
                <w:lang w:val="en-GB" w:eastAsia="en-GB"/>
              </w:rPr>
            </w:pPr>
            <w:r w:rsidRPr="00052C5E">
              <w:rPr>
                <w:b/>
                <w:bCs/>
                <w:color w:val="000000"/>
                <w:lang w:val="en-GB" w:eastAsia="en-GB"/>
              </w:rPr>
              <w:t>2007</w:t>
            </w:r>
          </w:p>
        </w:tc>
      </w:tr>
      <w:tr w:rsidR="001910B4" w:rsidRPr="00052C5E" w14:paraId="70D70E79" w14:textId="77777777" w:rsidTr="001910B4">
        <w:trPr>
          <w:trHeight w:val="155"/>
          <w:jc w:val="right"/>
        </w:trPr>
        <w:tc>
          <w:tcPr>
            <w:tcW w:w="2917" w:type="dxa"/>
            <w:tcBorders>
              <w:top w:val="nil"/>
              <w:left w:val="single" w:sz="4" w:space="0" w:color="auto"/>
              <w:bottom w:val="nil"/>
              <w:right w:val="nil"/>
            </w:tcBorders>
            <w:shd w:val="clear" w:color="auto" w:fill="auto"/>
            <w:noWrap/>
            <w:vAlign w:val="bottom"/>
            <w:hideMark/>
          </w:tcPr>
          <w:p w14:paraId="164EF971"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Goodwill &amp; other Intangibles</w:t>
            </w:r>
          </w:p>
        </w:tc>
        <w:tc>
          <w:tcPr>
            <w:tcW w:w="947" w:type="dxa"/>
            <w:tcBorders>
              <w:top w:val="nil"/>
              <w:left w:val="nil"/>
              <w:bottom w:val="nil"/>
              <w:right w:val="nil"/>
            </w:tcBorders>
            <w:shd w:val="clear" w:color="auto" w:fill="auto"/>
            <w:noWrap/>
            <w:vAlign w:val="bottom"/>
            <w:hideMark/>
          </w:tcPr>
          <w:p w14:paraId="6EC4338C" w14:textId="77777777" w:rsidR="001910B4" w:rsidRPr="00052C5E" w:rsidRDefault="001910B4" w:rsidP="001910B4">
            <w:pPr>
              <w:widowControl/>
              <w:autoSpaceDE/>
              <w:autoSpaceDN/>
              <w:jc w:val="right"/>
              <w:rPr>
                <w:color w:val="000000"/>
                <w:lang w:val="en-GB" w:eastAsia="en-GB"/>
              </w:rPr>
            </w:pPr>
          </w:p>
        </w:tc>
        <w:tc>
          <w:tcPr>
            <w:tcW w:w="1040" w:type="dxa"/>
            <w:tcBorders>
              <w:top w:val="nil"/>
              <w:left w:val="nil"/>
              <w:bottom w:val="nil"/>
              <w:right w:val="nil"/>
            </w:tcBorders>
            <w:shd w:val="clear" w:color="auto" w:fill="auto"/>
            <w:noWrap/>
            <w:vAlign w:val="bottom"/>
            <w:hideMark/>
          </w:tcPr>
          <w:p w14:paraId="77FA7758"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6,514.0 </w:t>
            </w:r>
          </w:p>
        </w:tc>
        <w:tc>
          <w:tcPr>
            <w:tcW w:w="1040" w:type="dxa"/>
            <w:tcBorders>
              <w:top w:val="nil"/>
              <w:left w:val="nil"/>
              <w:bottom w:val="nil"/>
              <w:right w:val="nil"/>
            </w:tcBorders>
            <w:shd w:val="clear" w:color="auto" w:fill="auto"/>
            <w:noWrap/>
            <w:vAlign w:val="bottom"/>
            <w:hideMark/>
          </w:tcPr>
          <w:p w14:paraId="5EC163FA"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5,952.0 </w:t>
            </w:r>
          </w:p>
        </w:tc>
        <w:tc>
          <w:tcPr>
            <w:tcW w:w="1040" w:type="dxa"/>
            <w:tcBorders>
              <w:top w:val="nil"/>
              <w:left w:val="nil"/>
              <w:bottom w:val="nil"/>
              <w:right w:val="nil"/>
            </w:tcBorders>
            <w:shd w:val="clear" w:color="auto" w:fill="auto"/>
            <w:noWrap/>
            <w:vAlign w:val="bottom"/>
            <w:hideMark/>
          </w:tcPr>
          <w:p w14:paraId="3C255526"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7,688.0 </w:t>
            </w:r>
          </w:p>
        </w:tc>
        <w:tc>
          <w:tcPr>
            <w:tcW w:w="1040" w:type="dxa"/>
            <w:tcBorders>
              <w:top w:val="nil"/>
              <w:left w:val="nil"/>
              <w:bottom w:val="nil"/>
              <w:right w:val="nil"/>
            </w:tcBorders>
            <w:shd w:val="clear" w:color="auto" w:fill="auto"/>
            <w:noWrap/>
            <w:vAlign w:val="bottom"/>
            <w:hideMark/>
          </w:tcPr>
          <w:p w14:paraId="7F4058C9"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24,034.0 </w:t>
            </w:r>
          </w:p>
        </w:tc>
        <w:tc>
          <w:tcPr>
            <w:tcW w:w="1040" w:type="dxa"/>
            <w:tcBorders>
              <w:top w:val="nil"/>
              <w:left w:val="nil"/>
              <w:bottom w:val="nil"/>
              <w:right w:val="single" w:sz="4" w:space="0" w:color="auto"/>
            </w:tcBorders>
            <w:shd w:val="clear" w:color="auto" w:fill="auto"/>
            <w:noWrap/>
            <w:vAlign w:val="bottom"/>
            <w:hideMark/>
          </w:tcPr>
          <w:p w14:paraId="629B09E2"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22,770.0 </w:t>
            </w:r>
          </w:p>
        </w:tc>
      </w:tr>
      <w:tr w:rsidR="001910B4" w:rsidRPr="00052C5E" w14:paraId="2E5E4826" w14:textId="77777777" w:rsidTr="001910B4">
        <w:trPr>
          <w:trHeight w:val="155"/>
          <w:jc w:val="right"/>
        </w:trPr>
        <w:tc>
          <w:tcPr>
            <w:tcW w:w="2917" w:type="dxa"/>
            <w:tcBorders>
              <w:top w:val="nil"/>
              <w:left w:val="single" w:sz="4" w:space="0" w:color="auto"/>
              <w:bottom w:val="nil"/>
              <w:right w:val="nil"/>
            </w:tcBorders>
            <w:shd w:val="clear" w:color="auto" w:fill="auto"/>
            <w:noWrap/>
            <w:vAlign w:val="bottom"/>
            <w:hideMark/>
          </w:tcPr>
          <w:p w14:paraId="05531CF7"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R&amp;D expense</w:t>
            </w:r>
          </w:p>
        </w:tc>
        <w:tc>
          <w:tcPr>
            <w:tcW w:w="947" w:type="dxa"/>
            <w:tcBorders>
              <w:top w:val="nil"/>
              <w:left w:val="nil"/>
              <w:bottom w:val="nil"/>
              <w:right w:val="nil"/>
            </w:tcBorders>
            <w:shd w:val="clear" w:color="auto" w:fill="auto"/>
            <w:noWrap/>
            <w:vAlign w:val="bottom"/>
            <w:hideMark/>
          </w:tcPr>
          <w:p w14:paraId="608ADD83"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2,187.0 </w:t>
            </w:r>
          </w:p>
        </w:tc>
        <w:tc>
          <w:tcPr>
            <w:tcW w:w="1040" w:type="dxa"/>
            <w:tcBorders>
              <w:top w:val="nil"/>
              <w:left w:val="nil"/>
              <w:bottom w:val="nil"/>
              <w:right w:val="nil"/>
            </w:tcBorders>
            <w:shd w:val="clear" w:color="auto" w:fill="auto"/>
            <w:noWrap/>
            <w:vAlign w:val="bottom"/>
            <w:hideMark/>
          </w:tcPr>
          <w:p w14:paraId="4A60C3C1"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2,404.0 </w:t>
            </w:r>
          </w:p>
        </w:tc>
        <w:tc>
          <w:tcPr>
            <w:tcW w:w="1040" w:type="dxa"/>
            <w:tcBorders>
              <w:top w:val="nil"/>
              <w:left w:val="nil"/>
              <w:bottom w:val="nil"/>
              <w:right w:val="nil"/>
            </w:tcBorders>
            <w:shd w:val="clear" w:color="auto" w:fill="auto"/>
            <w:noWrap/>
            <w:vAlign w:val="bottom"/>
            <w:hideMark/>
          </w:tcPr>
          <w:p w14:paraId="7D42A2CB"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1,927.0 </w:t>
            </w:r>
          </w:p>
        </w:tc>
        <w:tc>
          <w:tcPr>
            <w:tcW w:w="1040" w:type="dxa"/>
            <w:tcBorders>
              <w:top w:val="nil"/>
              <w:left w:val="nil"/>
              <w:bottom w:val="nil"/>
              <w:right w:val="nil"/>
            </w:tcBorders>
            <w:shd w:val="clear" w:color="auto" w:fill="auto"/>
            <w:noWrap/>
            <w:vAlign w:val="bottom"/>
            <w:hideMark/>
          </w:tcPr>
          <w:p w14:paraId="006C443B"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1,729.0 </w:t>
            </w:r>
          </w:p>
        </w:tc>
        <w:tc>
          <w:tcPr>
            <w:tcW w:w="1040" w:type="dxa"/>
            <w:tcBorders>
              <w:top w:val="nil"/>
              <w:left w:val="nil"/>
              <w:bottom w:val="nil"/>
              <w:right w:val="nil"/>
            </w:tcBorders>
            <w:shd w:val="clear" w:color="auto" w:fill="auto"/>
            <w:noWrap/>
            <w:vAlign w:val="bottom"/>
            <w:hideMark/>
          </w:tcPr>
          <w:p w14:paraId="54822FEC"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2,297.0 </w:t>
            </w:r>
          </w:p>
        </w:tc>
        <w:tc>
          <w:tcPr>
            <w:tcW w:w="1040" w:type="dxa"/>
            <w:tcBorders>
              <w:top w:val="nil"/>
              <w:left w:val="nil"/>
              <w:bottom w:val="nil"/>
              <w:right w:val="single" w:sz="4" w:space="0" w:color="auto"/>
            </w:tcBorders>
            <w:shd w:val="clear" w:color="auto" w:fill="auto"/>
            <w:noWrap/>
            <w:vAlign w:val="bottom"/>
            <w:hideMark/>
          </w:tcPr>
          <w:p w14:paraId="21755C2F"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2,578.0 </w:t>
            </w:r>
          </w:p>
        </w:tc>
      </w:tr>
      <w:tr w:rsidR="001910B4" w:rsidRPr="00052C5E" w14:paraId="0086113F" w14:textId="77777777" w:rsidTr="001910B4">
        <w:trPr>
          <w:trHeight w:val="155"/>
          <w:jc w:val="right"/>
        </w:trPr>
        <w:tc>
          <w:tcPr>
            <w:tcW w:w="2917" w:type="dxa"/>
            <w:tcBorders>
              <w:top w:val="nil"/>
              <w:left w:val="single" w:sz="4" w:space="0" w:color="auto"/>
              <w:bottom w:val="single" w:sz="4" w:space="0" w:color="auto"/>
              <w:right w:val="nil"/>
            </w:tcBorders>
            <w:shd w:val="clear" w:color="auto" w:fill="auto"/>
            <w:noWrap/>
            <w:vAlign w:val="bottom"/>
            <w:hideMark/>
          </w:tcPr>
          <w:p w14:paraId="7202A1CF"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Yearly Amortization</w:t>
            </w:r>
          </w:p>
        </w:tc>
        <w:tc>
          <w:tcPr>
            <w:tcW w:w="947" w:type="dxa"/>
            <w:tcBorders>
              <w:top w:val="nil"/>
              <w:left w:val="nil"/>
              <w:bottom w:val="single" w:sz="4" w:space="0" w:color="auto"/>
              <w:right w:val="nil"/>
            </w:tcBorders>
            <w:shd w:val="clear" w:color="auto" w:fill="auto"/>
            <w:noWrap/>
            <w:vAlign w:val="bottom"/>
            <w:hideMark/>
          </w:tcPr>
          <w:p w14:paraId="6A067164"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437.4 </w:t>
            </w:r>
          </w:p>
        </w:tc>
        <w:tc>
          <w:tcPr>
            <w:tcW w:w="1040" w:type="dxa"/>
            <w:tcBorders>
              <w:top w:val="nil"/>
              <w:left w:val="nil"/>
              <w:bottom w:val="single" w:sz="4" w:space="0" w:color="auto"/>
              <w:right w:val="nil"/>
            </w:tcBorders>
            <w:shd w:val="clear" w:color="auto" w:fill="auto"/>
            <w:noWrap/>
            <w:vAlign w:val="bottom"/>
            <w:hideMark/>
          </w:tcPr>
          <w:p w14:paraId="1438F873"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480.8 </w:t>
            </w:r>
          </w:p>
        </w:tc>
        <w:tc>
          <w:tcPr>
            <w:tcW w:w="1040" w:type="dxa"/>
            <w:tcBorders>
              <w:top w:val="nil"/>
              <w:left w:val="nil"/>
              <w:bottom w:val="single" w:sz="4" w:space="0" w:color="auto"/>
              <w:right w:val="nil"/>
            </w:tcBorders>
            <w:shd w:val="clear" w:color="auto" w:fill="auto"/>
            <w:noWrap/>
            <w:vAlign w:val="bottom"/>
            <w:hideMark/>
          </w:tcPr>
          <w:p w14:paraId="68A01590"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385.4 </w:t>
            </w:r>
          </w:p>
        </w:tc>
        <w:tc>
          <w:tcPr>
            <w:tcW w:w="1040" w:type="dxa"/>
            <w:tcBorders>
              <w:top w:val="nil"/>
              <w:left w:val="nil"/>
              <w:bottom w:val="single" w:sz="4" w:space="0" w:color="auto"/>
              <w:right w:val="nil"/>
            </w:tcBorders>
            <w:shd w:val="clear" w:color="auto" w:fill="auto"/>
            <w:noWrap/>
            <w:vAlign w:val="bottom"/>
            <w:hideMark/>
          </w:tcPr>
          <w:p w14:paraId="60682195"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345.8 </w:t>
            </w:r>
          </w:p>
        </w:tc>
        <w:tc>
          <w:tcPr>
            <w:tcW w:w="1040" w:type="dxa"/>
            <w:tcBorders>
              <w:top w:val="nil"/>
              <w:left w:val="nil"/>
              <w:bottom w:val="single" w:sz="4" w:space="0" w:color="auto"/>
              <w:right w:val="nil"/>
            </w:tcBorders>
            <w:shd w:val="clear" w:color="auto" w:fill="auto"/>
            <w:noWrap/>
            <w:vAlign w:val="bottom"/>
            <w:hideMark/>
          </w:tcPr>
          <w:p w14:paraId="15DD3D07"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459.4 </w:t>
            </w:r>
          </w:p>
        </w:tc>
        <w:tc>
          <w:tcPr>
            <w:tcW w:w="1040" w:type="dxa"/>
            <w:tcBorders>
              <w:top w:val="nil"/>
              <w:left w:val="nil"/>
              <w:bottom w:val="single" w:sz="4" w:space="0" w:color="auto"/>
              <w:right w:val="single" w:sz="4" w:space="0" w:color="auto"/>
            </w:tcBorders>
            <w:shd w:val="clear" w:color="auto" w:fill="auto"/>
            <w:noWrap/>
            <w:vAlign w:val="bottom"/>
            <w:hideMark/>
          </w:tcPr>
          <w:p w14:paraId="637AFE99" w14:textId="77777777" w:rsidR="001910B4" w:rsidRPr="00052C5E" w:rsidRDefault="001910B4" w:rsidP="001910B4">
            <w:pPr>
              <w:widowControl/>
              <w:autoSpaceDE/>
              <w:autoSpaceDN/>
              <w:jc w:val="right"/>
              <w:rPr>
                <w:color w:val="000000"/>
                <w:lang w:val="en-GB" w:eastAsia="en-GB"/>
              </w:rPr>
            </w:pPr>
            <w:r w:rsidRPr="00052C5E">
              <w:rPr>
                <w:color w:val="000000"/>
                <w:lang w:val="en-GB" w:eastAsia="en-GB"/>
              </w:rPr>
              <w:t xml:space="preserve">         515.6 </w:t>
            </w:r>
          </w:p>
        </w:tc>
      </w:tr>
    </w:tbl>
    <w:p w14:paraId="32505350" w14:textId="77777777" w:rsidR="001910B4" w:rsidRPr="00052C5E" w:rsidRDefault="001910B4" w:rsidP="001910B4">
      <w:pPr>
        <w:widowControl/>
        <w:autoSpaceDE/>
        <w:autoSpaceDN/>
        <w:spacing w:after="160" w:line="259" w:lineRule="auto"/>
        <w:rPr>
          <w:rFonts w:eastAsia="Calibri"/>
          <w:lang w:val="en-GB"/>
        </w:rPr>
      </w:pPr>
    </w:p>
    <w:p w14:paraId="4E98EB18" w14:textId="77777777" w:rsidR="001910B4" w:rsidRPr="00052C5E" w:rsidRDefault="001910B4" w:rsidP="001910B4">
      <w:pPr>
        <w:widowControl/>
        <w:autoSpaceDE/>
        <w:autoSpaceDN/>
        <w:spacing w:after="160" w:line="259" w:lineRule="auto"/>
        <w:rPr>
          <w:rFonts w:eastAsia="Calibri"/>
          <w:lang w:val="en-GB"/>
        </w:rPr>
      </w:pPr>
      <w:r w:rsidRPr="00052C5E">
        <w:rPr>
          <w:rFonts w:eastAsia="Calibri"/>
          <w:lang w:val="en-GB"/>
        </w:rPr>
        <w:t xml:space="preserve">Expenses occur mid-year, so we assume that at the end of the year every capitalised expense is already 6 months amortized. </w:t>
      </w:r>
    </w:p>
    <w:tbl>
      <w:tblPr>
        <w:tblW w:w="9465" w:type="dxa"/>
        <w:jc w:val="right"/>
        <w:tblLook w:val="04A0" w:firstRow="1" w:lastRow="0" w:firstColumn="1" w:lastColumn="0" w:noHBand="0" w:noVBand="1"/>
      </w:tblPr>
      <w:tblGrid>
        <w:gridCol w:w="3046"/>
        <w:gridCol w:w="989"/>
        <w:gridCol w:w="1086"/>
        <w:gridCol w:w="1086"/>
        <w:gridCol w:w="1086"/>
        <w:gridCol w:w="1086"/>
        <w:gridCol w:w="1086"/>
      </w:tblGrid>
      <w:tr w:rsidR="001910B4" w:rsidRPr="00052C5E" w14:paraId="4D2D5AF6" w14:textId="77777777" w:rsidTr="001910B4">
        <w:trPr>
          <w:trHeight w:val="151"/>
          <w:jc w:val="right"/>
        </w:trPr>
        <w:tc>
          <w:tcPr>
            <w:tcW w:w="3046" w:type="dxa"/>
            <w:tcBorders>
              <w:top w:val="single" w:sz="4" w:space="0" w:color="auto"/>
              <w:left w:val="single" w:sz="4" w:space="0" w:color="auto"/>
              <w:bottom w:val="single" w:sz="4" w:space="0" w:color="auto"/>
              <w:right w:val="nil"/>
            </w:tcBorders>
            <w:shd w:val="clear" w:color="auto" w:fill="auto"/>
            <w:noWrap/>
            <w:vAlign w:val="bottom"/>
            <w:hideMark/>
          </w:tcPr>
          <w:p w14:paraId="5B7FE48D" w14:textId="77777777" w:rsidR="001910B4" w:rsidRPr="00052C5E" w:rsidRDefault="001910B4" w:rsidP="001910B4">
            <w:pPr>
              <w:widowControl/>
              <w:autoSpaceDE/>
              <w:autoSpaceDN/>
              <w:rPr>
                <w:color w:val="000000"/>
                <w:lang w:val="en-GB" w:eastAsia="en-GB"/>
              </w:rPr>
            </w:pPr>
            <w:r w:rsidRPr="00052C5E">
              <w:rPr>
                <w:color w:val="000000"/>
                <w:lang w:val="en-GB" w:eastAsia="en-GB"/>
              </w:rPr>
              <w:t>Goodwill &amp; other Intangibles</w:t>
            </w:r>
          </w:p>
        </w:tc>
        <w:tc>
          <w:tcPr>
            <w:tcW w:w="989" w:type="dxa"/>
            <w:tcBorders>
              <w:top w:val="single" w:sz="4" w:space="0" w:color="auto"/>
              <w:left w:val="nil"/>
              <w:bottom w:val="single" w:sz="4" w:space="0" w:color="auto"/>
              <w:right w:val="nil"/>
            </w:tcBorders>
            <w:shd w:val="clear" w:color="auto" w:fill="auto"/>
            <w:noWrap/>
            <w:vAlign w:val="bottom"/>
            <w:hideMark/>
          </w:tcPr>
          <w:p w14:paraId="546FDBE0" w14:textId="77777777" w:rsidR="001910B4" w:rsidRPr="00052C5E" w:rsidRDefault="001910B4" w:rsidP="001910B4">
            <w:pPr>
              <w:widowControl/>
              <w:autoSpaceDE/>
              <w:autoSpaceDN/>
              <w:rPr>
                <w:color w:val="000000"/>
                <w:lang w:val="en-GB" w:eastAsia="en-GB"/>
              </w:rPr>
            </w:pPr>
            <w:r w:rsidRPr="00052C5E">
              <w:rPr>
                <w:color w:val="000000"/>
                <w:lang w:val="en-GB" w:eastAsia="en-GB"/>
              </w:rPr>
              <w:t> </w:t>
            </w:r>
          </w:p>
        </w:tc>
        <w:tc>
          <w:tcPr>
            <w:tcW w:w="1086" w:type="dxa"/>
            <w:tcBorders>
              <w:top w:val="single" w:sz="4" w:space="0" w:color="auto"/>
              <w:left w:val="nil"/>
              <w:bottom w:val="single" w:sz="4" w:space="0" w:color="auto"/>
              <w:right w:val="nil"/>
            </w:tcBorders>
            <w:shd w:val="clear" w:color="auto" w:fill="auto"/>
            <w:noWrap/>
            <w:vAlign w:val="bottom"/>
            <w:hideMark/>
          </w:tcPr>
          <w:p w14:paraId="6252F45E"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6,514.0 </w:t>
            </w:r>
          </w:p>
        </w:tc>
        <w:tc>
          <w:tcPr>
            <w:tcW w:w="1086" w:type="dxa"/>
            <w:tcBorders>
              <w:top w:val="single" w:sz="4" w:space="0" w:color="auto"/>
              <w:left w:val="nil"/>
              <w:bottom w:val="single" w:sz="4" w:space="0" w:color="auto"/>
              <w:right w:val="nil"/>
            </w:tcBorders>
            <w:shd w:val="clear" w:color="auto" w:fill="auto"/>
            <w:noWrap/>
            <w:vAlign w:val="bottom"/>
            <w:hideMark/>
          </w:tcPr>
          <w:p w14:paraId="2375ABBE"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5,952.0 </w:t>
            </w:r>
          </w:p>
        </w:tc>
        <w:tc>
          <w:tcPr>
            <w:tcW w:w="1086" w:type="dxa"/>
            <w:tcBorders>
              <w:top w:val="single" w:sz="4" w:space="0" w:color="auto"/>
              <w:left w:val="nil"/>
              <w:bottom w:val="single" w:sz="4" w:space="0" w:color="auto"/>
              <w:right w:val="nil"/>
            </w:tcBorders>
            <w:shd w:val="clear" w:color="auto" w:fill="auto"/>
            <w:noWrap/>
            <w:vAlign w:val="bottom"/>
            <w:hideMark/>
          </w:tcPr>
          <w:p w14:paraId="744A5995"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7,688.0 </w:t>
            </w:r>
          </w:p>
        </w:tc>
        <w:tc>
          <w:tcPr>
            <w:tcW w:w="1086" w:type="dxa"/>
            <w:tcBorders>
              <w:top w:val="single" w:sz="4" w:space="0" w:color="auto"/>
              <w:left w:val="nil"/>
              <w:bottom w:val="single" w:sz="4" w:space="0" w:color="auto"/>
              <w:right w:val="nil"/>
            </w:tcBorders>
            <w:shd w:val="clear" w:color="auto" w:fill="auto"/>
            <w:noWrap/>
            <w:vAlign w:val="bottom"/>
            <w:hideMark/>
          </w:tcPr>
          <w:p w14:paraId="635BA6DB"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24,034.0 </w:t>
            </w:r>
          </w:p>
        </w:tc>
        <w:tc>
          <w:tcPr>
            <w:tcW w:w="1086" w:type="dxa"/>
            <w:tcBorders>
              <w:top w:val="single" w:sz="4" w:space="0" w:color="auto"/>
              <w:left w:val="nil"/>
              <w:bottom w:val="single" w:sz="4" w:space="0" w:color="auto"/>
              <w:right w:val="single" w:sz="4" w:space="0" w:color="auto"/>
            </w:tcBorders>
            <w:shd w:val="clear" w:color="auto" w:fill="auto"/>
            <w:noWrap/>
            <w:vAlign w:val="bottom"/>
            <w:hideMark/>
          </w:tcPr>
          <w:p w14:paraId="4E1D17F8"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22,770.0 </w:t>
            </w:r>
          </w:p>
        </w:tc>
      </w:tr>
      <w:tr w:rsidR="001910B4" w:rsidRPr="00052C5E" w14:paraId="26888D73" w14:textId="77777777" w:rsidTr="001910B4">
        <w:trPr>
          <w:trHeight w:val="151"/>
          <w:jc w:val="right"/>
        </w:trPr>
        <w:tc>
          <w:tcPr>
            <w:tcW w:w="3046" w:type="dxa"/>
            <w:tcBorders>
              <w:top w:val="nil"/>
              <w:left w:val="single" w:sz="4" w:space="0" w:color="auto"/>
              <w:bottom w:val="nil"/>
              <w:right w:val="nil"/>
            </w:tcBorders>
            <w:shd w:val="clear" w:color="auto" w:fill="auto"/>
            <w:noWrap/>
            <w:vAlign w:val="bottom"/>
            <w:hideMark/>
          </w:tcPr>
          <w:p w14:paraId="60076F59" w14:textId="77777777" w:rsidR="001910B4" w:rsidRPr="00052C5E" w:rsidRDefault="001910B4" w:rsidP="001910B4">
            <w:pPr>
              <w:widowControl/>
              <w:autoSpaceDE/>
              <w:autoSpaceDN/>
              <w:rPr>
                <w:b/>
                <w:bCs/>
                <w:color w:val="000000"/>
                <w:lang w:val="en-GB" w:eastAsia="en-GB"/>
              </w:rPr>
            </w:pPr>
            <w:r w:rsidRPr="00052C5E">
              <w:rPr>
                <w:b/>
                <w:bCs/>
                <w:color w:val="000000"/>
                <w:lang w:val="en-GB" w:eastAsia="en-GB"/>
              </w:rPr>
              <w:t>Prior Year Addition</w:t>
            </w:r>
          </w:p>
        </w:tc>
        <w:tc>
          <w:tcPr>
            <w:tcW w:w="989" w:type="dxa"/>
            <w:tcBorders>
              <w:top w:val="nil"/>
              <w:left w:val="nil"/>
              <w:bottom w:val="nil"/>
              <w:right w:val="nil"/>
            </w:tcBorders>
            <w:shd w:val="clear" w:color="auto" w:fill="auto"/>
            <w:noWrap/>
            <w:vAlign w:val="bottom"/>
            <w:hideMark/>
          </w:tcPr>
          <w:p w14:paraId="18479D53"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   </w:t>
            </w:r>
          </w:p>
        </w:tc>
        <w:tc>
          <w:tcPr>
            <w:tcW w:w="1086" w:type="dxa"/>
            <w:tcBorders>
              <w:top w:val="nil"/>
              <w:left w:val="nil"/>
              <w:bottom w:val="nil"/>
              <w:right w:val="nil"/>
            </w:tcBorders>
            <w:shd w:val="clear" w:color="auto" w:fill="auto"/>
            <w:noWrap/>
            <w:vAlign w:val="bottom"/>
            <w:hideMark/>
          </w:tcPr>
          <w:p w14:paraId="0E6B3386"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1,968.3 </w:t>
            </w:r>
          </w:p>
        </w:tc>
        <w:tc>
          <w:tcPr>
            <w:tcW w:w="1086" w:type="dxa"/>
            <w:tcBorders>
              <w:top w:val="nil"/>
              <w:left w:val="nil"/>
              <w:bottom w:val="nil"/>
              <w:right w:val="nil"/>
            </w:tcBorders>
            <w:shd w:val="clear" w:color="auto" w:fill="auto"/>
            <w:noWrap/>
            <w:vAlign w:val="bottom"/>
            <w:hideMark/>
          </w:tcPr>
          <w:p w14:paraId="41A46243"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3,694.5 </w:t>
            </w:r>
          </w:p>
        </w:tc>
        <w:tc>
          <w:tcPr>
            <w:tcW w:w="1086" w:type="dxa"/>
            <w:tcBorders>
              <w:top w:val="nil"/>
              <w:left w:val="nil"/>
              <w:bottom w:val="nil"/>
              <w:right w:val="nil"/>
            </w:tcBorders>
            <w:shd w:val="clear" w:color="auto" w:fill="auto"/>
            <w:noWrap/>
            <w:vAlign w:val="bottom"/>
            <w:hideMark/>
          </w:tcPr>
          <w:p w14:paraId="5A5A8239"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4,510.6 </w:t>
            </w:r>
          </w:p>
        </w:tc>
        <w:tc>
          <w:tcPr>
            <w:tcW w:w="1086" w:type="dxa"/>
            <w:tcBorders>
              <w:top w:val="nil"/>
              <w:left w:val="nil"/>
              <w:bottom w:val="nil"/>
              <w:right w:val="nil"/>
            </w:tcBorders>
            <w:shd w:val="clear" w:color="auto" w:fill="auto"/>
            <w:noWrap/>
            <w:vAlign w:val="bottom"/>
            <w:hideMark/>
          </w:tcPr>
          <w:p w14:paraId="5D42B566"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4,763.1 </w:t>
            </w:r>
          </w:p>
        </w:tc>
        <w:tc>
          <w:tcPr>
            <w:tcW w:w="1086" w:type="dxa"/>
            <w:tcBorders>
              <w:top w:val="nil"/>
              <w:left w:val="nil"/>
              <w:bottom w:val="nil"/>
              <w:right w:val="single" w:sz="4" w:space="0" w:color="auto"/>
            </w:tcBorders>
            <w:shd w:val="clear" w:color="auto" w:fill="auto"/>
            <w:noWrap/>
            <w:vAlign w:val="bottom"/>
            <w:hideMark/>
          </w:tcPr>
          <w:p w14:paraId="6335EB16"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5,181.0 </w:t>
            </w:r>
          </w:p>
        </w:tc>
      </w:tr>
      <w:tr w:rsidR="001910B4" w:rsidRPr="00052C5E" w14:paraId="3308AB06" w14:textId="77777777" w:rsidTr="001910B4">
        <w:trPr>
          <w:trHeight w:val="151"/>
          <w:jc w:val="right"/>
        </w:trPr>
        <w:tc>
          <w:tcPr>
            <w:tcW w:w="3046" w:type="dxa"/>
            <w:tcBorders>
              <w:top w:val="nil"/>
              <w:left w:val="single" w:sz="4" w:space="0" w:color="auto"/>
              <w:bottom w:val="nil"/>
              <w:right w:val="nil"/>
            </w:tcBorders>
            <w:shd w:val="clear" w:color="auto" w:fill="auto"/>
            <w:noWrap/>
            <w:vAlign w:val="bottom"/>
            <w:hideMark/>
          </w:tcPr>
          <w:p w14:paraId="5FA7422D" w14:textId="77777777" w:rsidR="001910B4" w:rsidRPr="00052C5E" w:rsidRDefault="001910B4" w:rsidP="001910B4">
            <w:pPr>
              <w:widowControl/>
              <w:autoSpaceDE/>
              <w:autoSpaceDN/>
              <w:rPr>
                <w:color w:val="000000"/>
                <w:lang w:val="en-GB" w:eastAsia="en-GB"/>
              </w:rPr>
            </w:pPr>
            <w:r w:rsidRPr="00052C5E">
              <w:rPr>
                <w:color w:val="000000"/>
                <w:lang w:val="en-GB" w:eastAsia="en-GB"/>
              </w:rPr>
              <w:t>Newly Capitalised R&amp;D</w:t>
            </w:r>
          </w:p>
        </w:tc>
        <w:tc>
          <w:tcPr>
            <w:tcW w:w="989" w:type="dxa"/>
            <w:tcBorders>
              <w:top w:val="nil"/>
              <w:left w:val="nil"/>
              <w:bottom w:val="nil"/>
              <w:right w:val="nil"/>
            </w:tcBorders>
            <w:shd w:val="clear" w:color="auto" w:fill="auto"/>
            <w:noWrap/>
            <w:vAlign w:val="bottom"/>
            <w:hideMark/>
          </w:tcPr>
          <w:p w14:paraId="2EA2AA8A"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2,187.0 </w:t>
            </w:r>
          </w:p>
        </w:tc>
        <w:tc>
          <w:tcPr>
            <w:tcW w:w="1086" w:type="dxa"/>
            <w:tcBorders>
              <w:top w:val="nil"/>
              <w:left w:val="nil"/>
              <w:bottom w:val="nil"/>
              <w:right w:val="nil"/>
            </w:tcBorders>
            <w:shd w:val="clear" w:color="auto" w:fill="auto"/>
            <w:noWrap/>
            <w:vAlign w:val="bottom"/>
            <w:hideMark/>
          </w:tcPr>
          <w:p w14:paraId="31754314"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2,404.0 </w:t>
            </w:r>
          </w:p>
        </w:tc>
        <w:tc>
          <w:tcPr>
            <w:tcW w:w="1086" w:type="dxa"/>
            <w:tcBorders>
              <w:top w:val="nil"/>
              <w:left w:val="nil"/>
              <w:bottom w:val="nil"/>
              <w:right w:val="nil"/>
            </w:tcBorders>
            <w:shd w:val="clear" w:color="auto" w:fill="auto"/>
            <w:noWrap/>
            <w:vAlign w:val="bottom"/>
            <w:hideMark/>
          </w:tcPr>
          <w:p w14:paraId="7A9B3306"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1,927.0 </w:t>
            </w:r>
          </w:p>
        </w:tc>
        <w:tc>
          <w:tcPr>
            <w:tcW w:w="1086" w:type="dxa"/>
            <w:tcBorders>
              <w:top w:val="nil"/>
              <w:left w:val="nil"/>
              <w:bottom w:val="nil"/>
              <w:right w:val="nil"/>
            </w:tcBorders>
            <w:shd w:val="clear" w:color="auto" w:fill="auto"/>
            <w:noWrap/>
            <w:vAlign w:val="bottom"/>
            <w:hideMark/>
          </w:tcPr>
          <w:p w14:paraId="2F016870"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1,729.0 </w:t>
            </w:r>
          </w:p>
        </w:tc>
        <w:tc>
          <w:tcPr>
            <w:tcW w:w="1086" w:type="dxa"/>
            <w:tcBorders>
              <w:top w:val="nil"/>
              <w:left w:val="nil"/>
              <w:bottom w:val="nil"/>
              <w:right w:val="nil"/>
            </w:tcBorders>
            <w:shd w:val="clear" w:color="auto" w:fill="auto"/>
            <w:noWrap/>
            <w:vAlign w:val="bottom"/>
            <w:hideMark/>
          </w:tcPr>
          <w:p w14:paraId="641062E2"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2,297.0 </w:t>
            </w:r>
          </w:p>
        </w:tc>
        <w:tc>
          <w:tcPr>
            <w:tcW w:w="1086" w:type="dxa"/>
            <w:tcBorders>
              <w:top w:val="nil"/>
              <w:left w:val="nil"/>
              <w:bottom w:val="nil"/>
              <w:right w:val="single" w:sz="4" w:space="0" w:color="auto"/>
            </w:tcBorders>
            <w:shd w:val="clear" w:color="auto" w:fill="auto"/>
            <w:noWrap/>
            <w:vAlign w:val="bottom"/>
            <w:hideMark/>
          </w:tcPr>
          <w:p w14:paraId="63AE5BE7"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2,578.0 </w:t>
            </w:r>
          </w:p>
        </w:tc>
      </w:tr>
      <w:tr w:rsidR="001910B4" w:rsidRPr="00052C5E" w14:paraId="6795ED7C" w14:textId="77777777" w:rsidTr="001910B4">
        <w:trPr>
          <w:trHeight w:val="151"/>
          <w:jc w:val="right"/>
        </w:trPr>
        <w:tc>
          <w:tcPr>
            <w:tcW w:w="3046" w:type="dxa"/>
            <w:tcBorders>
              <w:top w:val="nil"/>
              <w:left w:val="single" w:sz="4" w:space="0" w:color="auto"/>
              <w:bottom w:val="nil"/>
              <w:right w:val="nil"/>
            </w:tcBorders>
            <w:shd w:val="clear" w:color="auto" w:fill="auto"/>
            <w:noWrap/>
            <w:vAlign w:val="bottom"/>
            <w:hideMark/>
          </w:tcPr>
          <w:p w14:paraId="6E95D38D" w14:textId="77777777" w:rsidR="001910B4" w:rsidRPr="00052C5E" w:rsidRDefault="001910B4" w:rsidP="001910B4">
            <w:pPr>
              <w:widowControl/>
              <w:autoSpaceDE/>
              <w:autoSpaceDN/>
              <w:rPr>
                <w:color w:val="000000"/>
                <w:lang w:val="en-GB" w:eastAsia="en-GB"/>
              </w:rPr>
            </w:pPr>
            <w:r w:rsidRPr="00052C5E">
              <w:rPr>
                <w:color w:val="000000"/>
                <w:lang w:val="en-GB" w:eastAsia="en-GB"/>
              </w:rPr>
              <w:t>New 6 months Amortization</w:t>
            </w:r>
          </w:p>
        </w:tc>
        <w:tc>
          <w:tcPr>
            <w:tcW w:w="989" w:type="dxa"/>
            <w:tcBorders>
              <w:top w:val="nil"/>
              <w:left w:val="nil"/>
              <w:bottom w:val="nil"/>
              <w:right w:val="nil"/>
            </w:tcBorders>
            <w:shd w:val="clear" w:color="auto" w:fill="auto"/>
            <w:noWrap/>
            <w:vAlign w:val="bottom"/>
            <w:hideMark/>
          </w:tcPr>
          <w:p w14:paraId="04E1C847"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- 218.7 </w:t>
            </w:r>
          </w:p>
        </w:tc>
        <w:tc>
          <w:tcPr>
            <w:tcW w:w="1086" w:type="dxa"/>
            <w:tcBorders>
              <w:top w:val="nil"/>
              <w:left w:val="nil"/>
              <w:bottom w:val="nil"/>
              <w:right w:val="nil"/>
            </w:tcBorders>
            <w:shd w:val="clear" w:color="auto" w:fill="auto"/>
            <w:noWrap/>
            <w:vAlign w:val="bottom"/>
            <w:hideMark/>
          </w:tcPr>
          <w:p w14:paraId="64CD0F9A"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-240.4 </w:t>
            </w:r>
          </w:p>
        </w:tc>
        <w:tc>
          <w:tcPr>
            <w:tcW w:w="1086" w:type="dxa"/>
            <w:tcBorders>
              <w:top w:val="nil"/>
              <w:left w:val="nil"/>
              <w:bottom w:val="nil"/>
              <w:right w:val="nil"/>
            </w:tcBorders>
            <w:shd w:val="clear" w:color="auto" w:fill="auto"/>
            <w:noWrap/>
            <w:vAlign w:val="bottom"/>
            <w:hideMark/>
          </w:tcPr>
          <w:p w14:paraId="29DC6F8C"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- 192.7 </w:t>
            </w:r>
          </w:p>
        </w:tc>
        <w:tc>
          <w:tcPr>
            <w:tcW w:w="1086" w:type="dxa"/>
            <w:tcBorders>
              <w:top w:val="nil"/>
              <w:left w:val="nil"/>
              <w:bottom w:val="nil"/>
              <w:right w:val="nil"/>
            </w:tcBorders>
            <w:shd w:val="clear" w:color="auto" w:fill="auto"/>
            <w:noWrap/>
            <w:vAlign w:val="bottom"/>
            <w:hideMark/>
          </w:tcPr>
          <w:p w14:paraId="08B01738"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- 172.9 </w:t>
            </w:r>
          </w:p>
        </w:tc>
        <w:tc>
          <w:tcPr>
            <w:tcW w:w="1086" w:type="dxa"/>
            <w:tcBorders>
              <w:top w:val="nil"/>
              <w:left w:val="nil"/>
              <w:bottom w:val="nil"/>
              <w:right w:val="nil"/>
            </w:tcBorders>
            <w:shd w:val="clear" w:color="auto" w:fill="auto"/>
            <w:noWrap/>
            <w:vAlign w:val="bottom"/>
            <w:hideMark/>
          </w:tcPr>
          <w:p w14:paraId="66776C26"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- 229.7 </w:t>
            </w:r>
          </w:p>
        </w:tc>
        <w:tc>
          <w:tcPr>
            <w:tcW w:w="1086" w:type="dxa"/>
            <w:tcBorders>
              <w:top w:val="nil"/>
              <w:left w:val="nil"/>
              <w:bottom w:val="nil"/>
              <w:right w:val="single" w:sz="4" w:space="0" w:color="auto"/>
            </w:tcBorders>
            <w:shd w:val="clear" w:color="auto" w:fill="auto"/>
            <w:noWrap/>
            <w:vAlign w:val="bottom"/>
            <w:hideMark/>
          </w:tcPr>
          <w:p w14:paraId="0E7CDF79"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- 257.8 </w:t>
            </w:r>
          </w:p>
        </w:tc>
      </w:tr>
      <w:tr w:rsidR="001910B4" w:rsidRPr="00052C5E" w14:paraId="6371D854" w14:textId="77777777" w:rsidTr="001910B4">
        <w:trPr>
          <w:trHeight w:val="151"/>
          <w:jc w:val="right"/>
        </w:trPr>
        <w:tc>
          <w:tcPr>
            <w:tcW w:w="3046" w:type="dxa"/>
            <w:tcBorders>
              <w:top w:val="nil"/>
              <w:left w:val="single" w:sz="4" w:space="0" w:color="auto"/>
              <w:bottom w:val="single" w:sz="4" w:space="0" w:color="auto"/>
              <w:right w:val="nil"/>
            </w:tcBorders>
            <w:shd w:val="clear" w:color="auto" w:fill="auto"/>
            <w:noWrap/>
            <w:vAlign w:val="bottom"/>
            <w:hideMark/>
          </w:tcPr>
          <w:p w14:paraId="7DC4A7A7" w14:textId="77777777" w:rsidR="001910B4" w:rsidRPr="00052C5E" w:rsidRDefault="001910B4" w:rsidP="001910B4">
            <w:pPr>
              <w:widowControl/>
              <w:autoSpaceDE/>
              <w:autoSpaceDN/>
              <w:rPr>
                <w:color w:val="000000"/>
                <w:lang w:val="en-GB" w:eastAsia="en-GB"/>
              </w:rPr>
            </w:pPr>
            <w:r w:rsidRPr="00052C5E">
              <w:rPr>
                <w:color w:val="000000"/>
                <w:lang w:val="en-GB" w:eastAsia="en-GB"/>
              </w:rPr>
              <w:t>Prior years' R&amp;D Amortization</w:t>
            </w:r>
          </w:p>
        </w:tc>
        <w:tc>
          <w:tcPr>
            <w:tcW w:w="989" w:type="dxa"/>
            <w:tcBorders>
              <w:top w:val="nil"/>
              <w:left w:val="nil"/>
              <w:bottom w:val="single" w:sz="4" w:space="0" w:color="auto"/>
              <w:right w:val="nil"/>
            </w:tcBorders>
            <w:shd w:val="clear" w:color="auto" w:fill="auto"/>
            <w:noWrap/>
            <w:vAlign w:val="bottom"/>
            <w:hideMark/>
          </w:tcPr>
          <w:p w14:paraId="7C60AA4D" w14:textId="77777777" w:rsidR="001910B4" w:rsidRPr="00052C5E" w:rsidRDefault="001910B4" w:rsidP="001910B4">
            <w:pPr>
              <w:widowControl/>
              <w:autoSpaceDE/>
              <w:autoSpaceDN/>
              <w:rPr>
                <w:color w:val="000000"/>
                <w:lang w:val="en-GB" w:eastAsia="en-GB"/>
              </w:rPr>
            </w:pPr>
            <w:r w:rsidRPr="00052C5E">
              <w:rPr>
                <w:color w:val="000000"/>
                <w:lang w:val="en-GB" w:eastAsia="en-GB"/>
              </w:rPr>
              <w:t> </w:t>
            </w:r>
          </w:p>
        </w:tc>
        <w:tc>
          <w:tcPr>
            <w:tcW w:w="1086" w:type="dxa"/>
            <w:tcBorders>
              <w:top w:val="nil"/>
              <w:left w:val="nil"/>
              <w:bottom w:val="single" w:sz="4" w:space="0" w:color="auto"/>
              <w:right w:val="nil"/>
            </w:tcBorders>
            <w:shd w:val="clear" w:color="auto" w:fill="auto"/>
            <w:noWrap/>
            <w:vAlign w:val="bottom"/>
            <w:hideMark/>
          </w:tcPr>
          <w:p w14:paraId="237236E6"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-437.4 </w:t>
            </w:r>
          </w:p>
        </w:tc>
        <w:tc>
          <w:tcPr>
            <w:tcW w:w="1086" w:type="dxa"/>
            <w:tcBorders>
              <w:top w:val="nil"/>
              <w:left w:val="nil"/>
              <w:bottom w:val="single" w:sz="4" w:space="0" w:color="auto"/>
              <w:right w:val="nil"/>
            </w:tcBorders>
            <w:shd w:val="clear" w:color="auto" w:fill="auto"/>
            <w:noWrap/>
            <w:vAlign w:val="bottom"/>
            <w:hideMark/>
          </w:tcPr>
          <w:p w14:paraId="6FB0D0D2"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-918.2 </w:t>
            </w:r>
          </w:p>
        </w:tc>
        <w:tc>
          <w:tcPr>
            <w:tcW w:w="1086" w:type="dxa"/>
            <w:tcBorders>
              <w:top w:val="nil"/>
              <w:left w:val="nil"/>
              <w:bottom w:val="single" w:sz="4" w:space="0" w:color="auto"/>
              <w:right w:val="nil"/>
            </w:tcBorders>
            <w:shd w:val="clear" w:color="auto" w:fill="auto"/>
            <w:noWrap/>
            <w:vAlign w:val="bottom"/>
            <w:hideMark/>
          </w:tcPr>
          <w:p w14:paraId="6D47FC20"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-1,303.6 </w:t>
            </w:r>
          </w:p>
        </w:tc>
        <w:tc>
          <w:tcPr>
            <w:tcW w:w="1086" w:type="dxa"/>
            <w:tcBorders>
              <w:top w:val="nil"/>
              <w:left w:val="nil"/>
              <w:bottom w:val="single" w:sz="4" w:space="0" w:color="auto"/>
              <w:right w:val="nil"/>
            </w:tcBorders>
            <w:shd w:val="clear" w:color="auto" w:fill="auto"/>
            <w:noWrap/>
            <w:vAlign w:val="bottom"/>
            <w:hideMark/>
          </w:tcPr>
          <w:p w14:paraId="7DA050EE"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-1,649.4 </w:t>
            </w:r>
          </w:p>
        </w:tc>
        <w:tc>
          <w:tcPr>
            <w:tcW w:w="1086" w:type="dxa"/>
            <w:tcBorders>
              <w:top w:val="nil"/>
              <w:left w:val="nil"/>
              <w:bottom w:val="single" w:sz="4" w:space="0" w:color="auto"/>
              <w:right w:val="single" w:sz="4" w:space="0" w:color="auto"/>
            </w:tcBorders>
            <w:shd w:val="clear" w:color="auto" w:fill="auto"/>
            <w:noWrap/>
            <w:vAlign w:val="bottom"/>
            <w:hideMark/>
          </w:tcPr>
          <w:p w14:paraId="0A4DBDAA"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-1,890.1 </w:t>
            </w:r>
          </w:p>
        </w:tc>
      </w:tr>
      <w:tr w:rsidR="001910B4" w:rsidRPr="00052C5E" w14:paraId="71B692C6" w14:textId="77777777" w:rsidTr="001910B4">
        <w:trPr>
          <w:trHeight w:val="151"/>
          <w:jc w:val="right"/>
        </w:trPr>
        <w:tc>
          <w:tcPr>
            <w:tcW w:w="3046" w:type="dxa"/>
            <w:tcBorders>
              <w:top w:val="nil"/>
              <w:left w:val="single" w:sz="4" w:space="0" w:color="auto"/>
              <w:bottom w:val="nil"/>
              <w:right w:val="nil"/>
            </w:tcBorders>
            <w:shd w:val="clear" w:color="auto" w:fill="auto"/>
            <w:noWrap/>
            <w:vAlign w:val="bottom"/>
            <w:hideMark/>
          </w:tcPr>
          <w:p w14:paraId="218509DA" w14:textId="77777777" w:rsidR="001910B4" w:rsidRPr="00052C5E" w:rsidRDefault="001910B4" w:rsidP="001910B4">
            <w:pPr>
              <w:widowControl/>
              <w:autoSpaceDE/>
              <w:autoSpaceDN/>
              <w:rPr>
                <w:b/>
                <w:bCs/>
                <w:color w:val="000000"/>
                <w:lang w:val="en-GB" w:eastAsia="en-GB"/>
              </w:rPr>
            </w:pPr>
            <w:r w:rsidRPr="00052C5E">
              <w:rPr>
                <w:b/>
                <w:bCs/>
                <w:color w:val="000000"/>
                <w:lang w:val="en-GB" w:eastAsia="en-GB"/>
              </w:rPr>
              <w:t>Total Impact</w:t>
            </w:r>
          </w:p>
        </w:tc>
        <w:tc>
          <w:tcPr>
            <w:tcW w:w="989" w:type="dxa"/>
            <w:tcBorders>
              <w:top w:val="nil"/>
              <w:left w:val="nil"/>
              <w:bottom w:val="nil"/>
              <w:right w:val="nil"/>
            </w:tcBorders>
            <w:shd w:val="clear" w:color="auto" w:fill="auto"/>
            <w:noWrap/>
            <w:vAlign w:val="bottom"/>
            <w:hideMark/>
          </w:tcPr>
          <w:p w14:paraId="07D7A2ED"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1,968.3 </w:t>
            </w:r>
          </w:p>
        </w:tc>
        <w:tc>
          <w:tcPr>
            <w:tcW w:w="1086" w:type="dxa"/>
            <w:tcBorders>
              <w:top w:val="nil"/>
              <w:left w:val="nil"/>
              <w:bottom w:val="nil"/>
              <w:right w:val="nil"/>
            </w:tcBorders>
            <w:shd w:val="clear" w:color="auto" w:fill="auto"/>
            <w:noWrap/>
            <w:vAlign w:val="bottom"/>
            <w:hideMark/>
          </w:tcPr>
          <w:p w14:paraId="76921072"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3,694.5 </w:t>
            </w:r>
          </w:p>
        </w:tc>
        <w:tc>
          <w:tcPr>
            <w:tcW w:w="1086" w:type="dxa"/>
            <w:tcBorders>
              <w:top w:val="nil"/>
              <w:left w:val="nil"/>
              <w:bottom w:val="nil"/>
              <w:right w:val="nil"/>
            </w:tcBorders>
            <w:shd w:val="clear" w:color="auto" w:fill="auto"/>
            <w:noWrap/>
            <w:vAlign w:val="bottom"/>
            <w:hideMark/>
          </w:tcPr>
          <w:p w14:paraId="5C8DE803"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4,510.6 </w:t>
            </w:r>
          </w:p>
        </w:tc>
        <w:tc>
          <w:tcPr>
            <w:tcW w:w="1086" w:type="dxa"/>
            <w:tcBorders>
              <w:top w:val="nil"/>
              <w:left w:val="nil"/>
              <w:bottom w:val="nil"/>
              <w:right w:val="nil"/>
            </w:tcBorders>
            <w:shd w:val="clear" w:color="auto" w:fill="auto"/>
            <w:noWrap/>
            <w:vAlign w:val="bottom"/>
            <w:hideMark/>
          </w:tcPr>
          <w:p w14:paraId="4B0AAC02"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4,763.1 </w:t>
            </w:r>
          </w:p>
        </w:tc>
        <w:tc>
          <w:tcPr>
            <w:tcW w:w="1086" w:type="dxa"/>
            <w:tcBorders>
              <w:top w:val="nil"/>
              <w:left w:val="nil"/>
              <w:bottom w:val="nil"/>
              <w:right w:val="nil"/>
            </w:tcBorders>
            <w:shd w:val="clear" w:color="auto" w:fill="auto"/>
            <w:noWrap/>
            <w:vAlign w:val="bottom"/>
            <w:hideMark/>
          </w:tcPr>
          <w:p w14:paraId="7375984C"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5,181.0 </w:t>
            </w:r>
          </w:p>
        </w:tc>
        <w:tc>
          <w:tcPr>
            <w:tcW w:w="1086" w:type="dxa"/>
            <w:tcBorders>
              <w:top w:val="nil"/>
              <w:left w:val="nil"/>
              <w:bottom w:val="nil"/>
              <w:right w:val="single" w:sz="4" w:space="0" w:color="auto"/>
            </w:tcBorders>
            <w:shd w:val="clear" w:color="auto" w:fill="auto"/>
            <w:noWrap/>
            <w:vAlign w:val="bottom"/>
            <w:hideMark/>
          </w:tcPr>
          <w:p w14:paraId="01609812"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5,611.1 </w:t>
            </w:r>
          </w:p>
        </w:tc>
      </w:tr>
      <w:tr w:rsidR="001910B4" w:rsidRPr="00052C5E" w14:paraId="36A8770E" w14:textId="77777777" w:rsidTr="001910B4">
        <w:trPr>
          <w:trHeight w:val="155"/>
          <w:jc w:val="right"/>
        </w:trPr>
        <w:tc>
          <w:tcPr>
            <w:tcW w:w="3046" w:type="dxa"/>
            <w:tcBorders>
              <w:top w:val="nil"/>
              <w:left w:val="single" w:sz="4" w:space="0" w:color="auto"/>
              <w:bottom w:val="double" w:sz="6" w:space="0" w:color="auto"/>
              <w:right w:val="nil"/>
            </w:tcBorders>
            <w:shd w:val="clear" w:color="auto" w:fill="auto"/>
            <w:noWrap/>
            <w:vAlign w:val="bottom"/>
            <w:hideMark/>
          </w:tcPr>
          <w:p w14:paraId="0429A487" w14:textId="77777777" w:rsidR="001910B4" w:rsidRPr="00052C5E" w:rsidRDefault="001910B4" w:rsidP="001910B4">
            <w:pPr>
              <w:widowControl/>
              <w:autoSpaceDE/>
              <w:autoSpaceDN/>
              <w:rPr>
                <w:color w:val="000000"/>
                <w:lang w:val="en-GB" w:eastAsia="en-GB"/>
              </w:rPr>
            </w:pPr>
            <w:r w:rsidRPr="00052C5E">
              <w:rPr>
                <w:color w:val="000000"/>
                <w:lang w:val="en-GB" w:eastAsia="en-GB"/>
              </w:rPr>
              <w:t> </w:t>
            </w:r>
          </w:p>
        </w:tc>
        <w:tc>
          <w:tcPr>
            <w:tcW w:w="989" w:type="dxa"/>
            <w:tcBorders>
              <w:top w:val="nil"/>
              <w:left w:val="nil"/>
              <w:bottom w:val="double" w:sz="6" w:space="0" w:color="auto"/>
              <w:right w:val="nil"/>
            </w:tcBorders>
            <w:shd w:val="clear" w:color="auto" w:fill="auto"/>
            <w:noWrap/>
            <w:vAlign w:val="bottom"/>
            <w:hideMark/>
          </w:tcPr>
          <w:p w14:paraId="4C9991F4" w14:textId="77777777" w:rsidR="001910B4" w:rsidRPr="00052C5E" w:rsidRDefault="001910B4" w:rsidP="001910B4">
            <w:pPr>
              <w:widowControl/>
              <w:autoSpaceDE/>
              <w:autoSpaceDN/>
              <w:rPr>
                <w:color w:val="000000"/>
                <w:lang w:val="en-GB" w:eastAsia="en-GB"/>
              </w:rPr>
            </w:pPr>
            <w:r w:rsidRPr="00052C5E">
              <w:rPr>
                <w:color w:val="000000"/>
                <w:lang w:val="en-GB" w:eastAsia="en-GB"/>
              </w:rPr>
              <w:t> </w:t>
            </w:r>
          </w:p>
        </w:tc>
        <w:tc>
          <w:tcPr>
            <w:tcW w:w="1086" w:type="dxa"/>
            <w:tcBorders>
              <w:top w:val="nil"/>
              <w:left w:val="nil"/>
              <w:bottom w:val="double" w:sz="6" w:space="0" w:color="auto"/>
              <w:right w:val="nil"/>
            </w:tcBorders>
            <w:shd w:val="clear" w:color="auto" w:fill="auto"/>
            <w:noWrap/>
            <w:vAlign w:val="bottom"/>
            <w:hideMark/>
          </w:tcPr>
          <w:p w14:paraId="3A811F59" w14:textId="77777777" w:rsidR="001910B4" w:rsidRPr="00052C5E" w:rsidRDefault="001910B4" w:rsidP="001910B4">
            <w:pPr>
              <w:widowControl/>
              <w:autoSpaceDE/>
              <w:autoSpaceDN/>
              <w:rPr>
                <w:color w:val="000000"/>
                <w:lang w:val="en-GB" w:eastAsia="en-GB"/>
              </w:rPr>
            </w:pPr>
            <w:r w:rsidRPr="00052C5E">
              <w:rPr>
                <w:color w:val="000000"/>
                <w:lang w:val="en-GB" w:eastAsia="en-GB"/>
              </w:rPr>
              <w:t> </w:t>
            </w:r>
          </w:p>
        </w:tc>
        <w:tc>
          <w:tcPr>
            <w:tcW w:w="1086" w:type="dxa"/>
            <w:tcBorders>
              <w:top w:val="nil"/>
              <w:left w:val="nil"/>
              <w:bottom w:val="double" w:sz="6" w:space="0" w:color="auto"/>
              <w:right w:val="nil"/>
            </w:tcBorders>
            <w:shd w:val="clear" w:color="auto" w:fill="auto"/>
            <w:noWrap/>
            <w:vAlign w:val="bottom"/>
            <w:hideMark/>
          </w:tcPr>
          <w:p w14:paraId="069C6DC8" w14:textId="77777777" w:rsidR="001910B4" w:rsidRPr="00052C5E" w:rsidRDefault="001910B4" w:rsidP="001910B4">
            <w:pPr>
              <w:widowControl/>
              <w:autoSpaceDE/>
              <w:autoSpaceDN/>
              <w:rPr>
                <w:color w:val="000000"/>
                <w:lang w:val="en-GB" w:eastAsia="en-GB"/>
              </w:rPr>
            </w:pPr>
            <w:r w:rsidRPr="00052C5E">
              <w:rPr>
                <w:color w:val="000000"/>
                <w:lang w:val="en-GB" w:eastAsia="en-GB"/>
              </w:rPr>
              <w:t> </w:t>
            </w:r>
          </w:p>
        </w:tc>
        <w:tc>
          <w:tcPr>
            <w:tcW w:w="1086" w:type="dxa"/>
            <w:tcBorders>
              <w:top w:val="nil"/>
              <w:left w:val="nil"/>
              <w:bottom w:val="double" w:sz="6" w:space="0" w:color="auto"/>
              <w:right w:val="nil"/>
            </w:tcBorders>
            <w:shd w:val="clear" w:color="auto" w:fill="auto"/>
            <w:noWrap/>
            <w:vAlign w:val="bottom"/>
            <w:hideMark/>
          </w:tcPr>
          <w:p w14:paraId="3A2C39F8" w14:textId="77777777" w:rsidR="001910B4" w:rsidRPr="00052C5E" w:rsidRDefault="001910B4" w:rsidP="001910B4">
            <w:pPr>
              <w:widowControl/>
              <w:autoSpaceDE/>
              <w:autoSpaceDN/>
              <w:rPr>
                <w:color w:val="000000"/>
                <w:lang w:val="en-GB" w:eastAsia="en-GB"/>
              </w:rPr>
            </w:pPr>
            <w:r w:rsidRPr="00052C5E">
              <w:rPr>
                <w:color w:val="000000"/>
                <w:lang w:val="en-GB" w:eastAsia="en-GB"/>
              </w:rPr>
              <w:t> </w:t>
            </w:r>
          </w:p>
        </w:tc>
        <w:tc>
          <w:tcPr>
            <w:tcW w:w="1086" w:type="dxa"/>
            <w:tcBorders>
              <w:top w:val="nil"/>
              <w:left w:val="nil"/>
              <w:bottom w:val="double" w:sz="6" w:space="0" w:color="auto"/>
              <w:right w:val="nil"/>
            </w:tcBorders>
            <w:shd w:val="clear" w:color="auto" w:fill="auto"/>
            <w:noWrap/>
            <w:vAlign w:val="bottom"/>
            <w:hideMark/>
          </w:tcPr>
          <w:p w14:paraId="4DB8AE4B" w14:textId="77777777" w:rsidR="001910B4" w:rsidRPr="00052C5E" w:rsidRDefault="001910B4" w:rsidP="001910B4">
            <w:pPr>
              <w:widowControl/>
              <w:autoSpaceDE/>
              <w:autoSpaceDN/>
              <w:rPr>
                <w:color w:val="000000"/>
                <w:lang w:val="en-GB" w:eastAsia="en-GB"/>
              </w:rPr>
            </w:pPr>
            <w:r w:rsidRPr="00052C5E">
              <w:rPr>
                <w:color w:val="000000"/>
                <w:lang w:val="en-GB" w:eastAsia="en-GB"/>
              </w:rPr>
              <w:t> </w:t>
            </w:r>
          </w:p>
        </w:tc>
        <w:tc>
          <w:tcPr>
            <w:tcW w:w="1086" w:type="dxa"/>
            <w:tcBorders>
              <w:top w:val="nil"/>
              <w:left w:val="nil"/>
              <w:bottom w:val="double" w:sz="6" w:space="0" w:color="auto"/>
              <w:right w:val="single" w:sz="4" w:space="0" w:color="auto"/>
            </w:tcBorders>
            <w:shd w:val="clear" w:color="auto" w:fill="auto"/>
            <w:noWrap/>
            <w:vAlign w:val="bottom"/>
            <w:hideMark/>
          </w:tcPr>
          <w:p w14:paraId="41034CDC" w14:textId="77777777" w:rsidR="001910B4" w:rsidRPr="00052C5E" w:rsidRDefault="001910B4" w:rsidP="001910B4">
            <w:pPr>
              <w:widowControl/>
              <w:autoSpaceDE/>
              <w:autoSpaceDN/>
              <w:rPr>
                <w:color w:val="000000"/>
                <w:lang w:val="en-GB" w:eastAsia="en-GB"/>
              </w:rPr>
            </w:pPr>
            <w:r w:rsidRPr="00052C5E">
              <w:rPr>
                <w:color w:val="000000"/>
                <w:lang w:val="en-GB" w:eastAsia="en-GB"/>
              </w:rPr>
              <w:t> </w:t>
            </w:r>
          </w:p>
        </w:tc>
      </w:tr>
      <w:tr w:rsidR="001910B4" w:rsidRPr="00052C5E" w14:paraId="45C4E5E6" w14:textId="77777777" w:rsidTr="001910B4">
        <w:trPr>
          <w:trHeight w:val="155"/>
          <w:jc w:val="right"/>
        </w:trPr>
        <w:tc>
          <w:tcPr>
            <w:tcW w:w="3046" w:type="dxa"/>
            <w:tcBorders>
              <w:top w:val="nil"/>
              <w:left w:val="single" w:sz="4" w:space="0" w:color="auto"/>
              <w:bottom w:val="single" w:sz="4" w:space="0" w:color="auto"/>
              <w:right w:val="nil"/>
            </w:tcBorders>
            <w:shd w:val="clear" w:color="auto" w:fill="auto"/>
            <w:noWrap/>
            <w:vAlign w:val="bottom"/>
            <w:hideMark/>
          </w:tcPr>
          <w:p w14:paraId="77EC1379" w14:textId="77777777" w:rsidR="001910B4" w:rsidRPr="00052C5E" w:rsidRDefault="001910B4" w:rsidP="001910B4">
            <w:pPr>
              <w:widowControl/>
              <w:autoSpaceDE/>
              <w:autoSpaceDN/>
              <w:rPr>
                <w:b/>
                <w:bCs/>
                <w:color w:val="000000"/>
                <w:lang w:val="en-GB" w:eastAsia="en-GB"/>
              </w:rPr>
            </w:pPr>
            <w:r w:rsidRPr="00052C5E">
              <w:rPr>
                <w:b/>
                <w:bCs/>
                <w:color w:val="000000"/>
                <w:lang w:val="en-GB" w:eastAsia="en-GB"/>
              </w:rPr>
              <w:t>Adj. Goodwill &amp; other Intangibles</w:t>
            </w:r>
          </w:p>
        </w:tc>
        <w:tc>
          <w:tcPr>
            <w:tcW w:w="989" w:type="dxa"/>
            <w:tcBorders>
              <w:top w:val="nil"/>
              <w:left w:val="nil"/>
              <w:bottom w:val="single" w:sz="4" w:space="0" w:color="auto"/>
              <w:right w:val="nil"/>
            </w:tcBorders>
            <w:shd w:val="clear" w:color="auto" w:fill="auto"/>
            <w:noWrap/>
            <w:vAlign w:val="bottom"/>
            <w:hideMark/>
          </w:tcPr>
          <w:p w14:paraId="36B3FC6C" w14:textId="77777777" w:rsidR="001910B4" w:rsidRPr="00052C5E" w:rsidRDefault="001910B4" w:rsidP="001910B4">
            <w:pPr>
              <w:widowControl/>
              <w:autoSpaceDE/>
              <w:autoSpaceDN/>
              <w:rPr>
                <w:b/>
                <w:bCs/>
                <w:color w:val="000000"/>
                <w:lang w:val="en-GB" w:eastAsia="en-GB"/>
              </w:rPr>
            </w:pPr>
          </w:p>
        </w:tc>
        <w:tc>
          <w:tcPr>
            <w:tcW w:w="1086" w:type="dxa"/>
            <w:tcBorders>
              <w:top w:val="nil"/>
              <w:left w:val="nil"/>
              <w:bottom w:val="single" w:sz="4" w:space="0" w:color="auto"/>
              <w:right w:val="nil"/>
            </w:tcBorders>
            <w:shd w:val="clear" w:color="auto" w:fill="auto"/>
            <w:noWrap/>
            <w:vAlign w:val="bottom"/>
            <w:hideMark/>
          </w:tcPr>
          <w:p w14:paraId="31E791A1"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10,208.5 </w:t>
            </w:r>
          </w:p>
        </w:tc>
        <w:tc>
          <w:tcPr>
            <w:tcW w:w="1086" w:type="dxa"/>
            <w:tcBorders>
              <w:top w:val="nil"/>
              <w:left w:val="nil"/>
              <w:bottom w:val="single" w:sz="4" w:space="0" w:color="auto"/>
              <w:right w:val="nil"/>
            </w:tcBorders>
            <w:shd w:val="clear" w:color="auto" w:fill="auto"/>
            <w:noWrap/>
            <w:vAlign w:val="bottom"/>
            <w:hideMark/>
          </w:tcPr>
          <w:p w14:paraId="1BCA9187"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10,462.6 </w:t>
            </w:r>
          </w:p>
        </w:tc>
        <w:tc>
          <w:tcPr>
            <w:tcW w:w="1086" w:type="dxa"/>
            <w:tcBorders>
              <w:top w:val="nil"/>
              <w:left w:val="nil"/>
              <w:bottom w:val="single" w:sz="4" w:space="0" w:color="auto"/>
              <w:right w:val="nil"/>
            </w:tcBorders>
            <w:shd w:val="clear" w:color="auto" w:fill="auto"/>
            <w:noWrap/>
            <w:vAlign w:val="bottom"/>
            <w:hideMark/>
          </w:tcPr>
          <w:p w14:paraId="453D98D2"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12,451.1 </w:t>
            </w:r>
          </w:p>
        </w:tc>
        <w:tc>
          <w:tcPr>
            <w:tcW w:w="1086" w:type="dxa"/>
            <w:tcBorders>
              <w:top w:val="nil"/>
              <w:left w:val="nil"/>
              <w:bottom w:val="single" w:sz="4" w:space="0" w:color="auto"/>
              <w:right w:val="nil"/>
            </w:tcBorders>
            <w:shd w:val="clear" w:color="auto" w:fill="auto"/>
            <w:noWrap/>
            <w:vAlign w:val="bottom"/>
            <w:hideMark/>
          </w:tcPr>
          <w:p w14:paraId="671C93A4"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29,215.0 </w:t>
            </w:r>
          </w:p>
        </w:tc>
        <w:tc>
          <w:tcPr>
            <w:tcW w:w="1086" w:type="dxa"/>
            <w:tcBorders>
              <w:top w:val="nil"/>
              <w:left w:val="nil"/>
              <w:bottom w:val="single" w:sz="4" w:space="0" w:color="auto"/>
              <w:right w:val="single" w:sz="4" w:space="0" w:color="auto"/>
            </w:tcBorders>
            <w:shd w:val="clear" w:color="auto" w:fill="auto"/>
            <w:noWrap/>
            <w:vAlign w:val="bottom"/>
            <w:hideMark/>
          </w:tcPr>
          <w:p w14:paraId="4E58F53C" w14:textId="77777777" w:rsidR="001910B4" w:rsidRPr="00052C5E" w:rsidRDefault="001910B4" w:rsidP="001910B4">
            <w:pPr>
              <w:widowControl/>
              <w:autoSpaceDE/>
              <w:autoSpaceDN/>
              <w:rPr>
                <w:color w:val="000000"/>
                <w:lang w:val="en-GB" w:eastAsia="en-GB"/>
              </w:rPr>
            </w:pPr>
            <w:r w:rsidRPr="00052C5E">
              <w:rPr>
                <w:color w:val="000000"/>
                <w:lang w:val="en-GB" w:eastAsia="en-GB"/>
              </w:rPr>
              <w:t xml:space="preserve">    28,381.1 </w:t>
            </w:r>
          </w:p>
        </w:tc>
      </w:tr>
    </w:tbl>
    <w:p w14:paraId="2DB47FFF" w14:textId="77777777" w:rsidR="001910B4" w:rsidRPr="00052C5E" w:rsidRDefault="001910B4" w:rsidP="001910B4">
      <w:pPr>
        <w:widowControl/>
        <w:autoSpaceDE/>
        <w:autoSpaceDN/>
        <w:spacing w:after="160" w:line="259" w:lineRule="auto"/>
        <w:rPr>
          <w:rFonts w:eastAsia="Calibri"/>
          <w:lang w:val="en-GB"/>
        </w:rPr>
      </w:pPr>
    </w:p>
    <w:p w14:paraId="009F3282" w14:textId="77777777" w:rsidR="001910B4" w:rsidRPr="00052C5E" w:rsidRDefault="001910B4" w:rsidP="001910B4">
      <w:pPr>
        <w:widowControl/>
        <w:autoSpaceDE/>
        <w:autoSpaceDN/>
        <w:spacing w:after="160" w:line="259" w:lineRule="auto"/>
        <w:rPr>
          <w:rFonts w:eastAsia="Calibri"/>
          <w:lang w:val="en-GB"/>
        </w:rPr>
      </w:pPr>
      <w:r w:rsidRPr="00052C5E">
        <w:rPr>
          <w:rFonts w:eastAsia="Calibri"/>
          <w:lang w:val="en-GB"/>
        </w:rPr>
        <w:t>As we can see the end-of-year balance of goodwill and other intangible assets adjusted for the capitalisation of the R&amp;D expenses is €28,381.10M</w:t>
      </w:r>
    </w:p>
    <w:p w14:paraId="7A10140C" w14:textId="77777777" w:rsidR="001910B4" w:rsidRPr="00052C5E" w:rsidRDefault="001910B4" w:rsidP="001910B4">
      <w:pPr>
        <w:tabs>
          <w:tab w:val="left" w:pos="1230"/>
        </w:tabs>
        <w:spacing w:line="244" w:lineRule="auto"/>
        <w:ind w:right="507"/>
        <w:rPr>
          <w:lang w:val="en-GB"/>
        </w:rPr>
      </w:pPr>
    </w:p>
    <w:p w14:paraId="292E4E09" w14:textId="43A1B255" w:rsidR="00D55308" w:rsidRPr="00052C5E" w:rsidRDefault="001910B4" w:rsidP="001910B4">
      <w:pPr>
        <w:rPr>
          <w:lang w:val="en-GB"/>
        </w:rPr>
      </w:pPr>
      <w:r w:rsidRPr="00052C5E">
        <w:rPr>
          <w:lang w:val="en-GB"/>
        </w:rPr>
        <w:br w:type="page"/>
      </w:r>
    </w:p>
    <w:p w14:paraId="77217BC7" w14:textId="02098CA7" w:rsidR="001910B4" w:rsidRPr="00052C5E" w:rsidRDefault="001B4EC7" w:rsidP="001910B4">
      <w:pPr>
        <w:pStyle w:val="ListParagraph"/>
        <w:numPr>
          <w:ilvl w:val="0"/>
          <w:numId w:val="6"/>
        </w:numPr>
        <w:tabs>
          <w:tab w:val="left" w:pos="1230"/>
        </w:tabs>
        <w:spacing w:before="1" w:line="244" w:lineRule="auto"/>
        <w:ind w:right="405"/>
        <w:rPr>
          <w:b/>
          <w:bCs/>
          <w:i/>
          <w:iCs/>
          <w:lang w:val="en-GB"/>
        </w:rPr>
      </w:pPr>
      <w:r w:rsidRPr="00052C5E">
        <w:rPr>
          <w:b/>
          <w:bCs/>
          <w:i/>
          <w:iCs/>
          <w:lang w:val="en-GB"/>
        </w:rPr>
        <w:lastRenderedPageBreak/>
        <w:t>the 2007 end-of-year balance of deferred tax liability adjusted for the capitalisation of R&amp;D expense;</w:t>
      </w:r>
    </w:p>
    <w:p w14:paraId="674C9DBD" w14:textId="1B3C4861" w:rsidR="001910B4" w:rsidRPr="00052C5E" w:rsidRDefault="001910B4" w:rsidP="001910B4">
      <w:pPr>
        <w:rPr>
          <w:lang w:val="en-GB"/>
        </w:rPr>
      </w:pPr>
      <w:r w:rsidRPr="00052C5E">
        <w:rPr>
          <w:lang w:val="en-GB"/>
        </w:rPr>
        <w:t xml:space="preserve"> To take account of the R&amp;D capitalisation we need to also adjust our deferred tax liability account. We do this by increasing the account by the annually assumed R&amp;D amortization multiplied by the tax rate.</w:t>
      </w:r>
    </w:p>
    <w:tbl>
      <w:tblPr>
        <w:tblW w:w="9784" w:type="dxa"/>
        <w:tblLook w:val="04A0" w:firstRow="1" w:lastRow="0" w:firstColumn="1" w:lastColumn="0" w:noHBand="0" w:noVBand="1"/>
      </w:tblPr>
      <w:tblGrid>
        <w:gridCol w:w="3261"/>
        <w:gridCol w:w="908"/>
        <w:gridCol w:w="1123"/>
        <w:gridCol w:w="1123"/>
        <w:gridCol w:w="1123"/>
        <w:gridCol w:w="1123"/>
        <w:gridCol w:w="1123"/>
      </w:tblGrid>
      <w:tr w:rsidR="001910B4" w:rsidRPr="00052C5E" w14:paraId="463A3CB9" w14:textId="77777777" w:rsidTr="004F0F0A">
        <w:trPr>
          <w:trHeight w:val="201"/>
        </w:trPr>
        <w:tc>
          <w:tcPr>
            <w:tcW w:w="3261" w:type="dxa"/>
            <w:tcBorders>
              <w:top w:val="single" w:sz="4" w:space="0" w:color="auto"/>
              <w:left w:val="single" w:sz="4" w:space="0" w:color="auto"/>
              <w:bottom w:val="nil"/>
              <w:right w:val="nil"/>
            </w:tcBorders>
            <w:shd w:val="clear" w:color="auto" w:fill="auto"/>
            <w:noWrap/>
            <w:vAlign w:val="bottom"/>
            <w:hideMark/>
          </w:tcPr>
          <w:p w14:paraId="014C4F5B" w14:textId="77777777" w:rsidR="001910B4" w:rsidRPr="00052C5E" w:rsidRDefault="001910B4" w:rsidP="004F0F0A">
            <w:pPr>
              <w:rPr>
                <w:color w:val="000000"/>
                <w:lang w:val="en-GB" w:eastAsia="en-GB"/>
              </w:rPr>
            </w:pPr>
            <w:r w:rsidRPr="00052C5E">
              <w:rPr>
                <w:color w:val="000000"/>
                <w:lang w:val="en-GB" w:eastAsia="en-GB"/>
              </w:rPr>
              <w:t>(€M's)</w:t>
            </w:r>
          </w:p>
        </w:tc>
        <w:tc>
          <w:tcPr>
            <w:tcW w:w="908" w:type="dxa"/>
            <w:tcBorders>
              <w:top w:val="single" w:sz="4" w:space="0" w:color="auto"/>
              <w:left w:val="nil"/>
              <w:bottom w:val="single" w:sz="4" w:space="0" w:color="auto"/>
              <w:right w:val="nil"/>
            </w:tcBorders>
            <w:shd w:val="clear" w:color="auto" w:fill="auto"/>
            <w:noWrap/>
            <w:vAlign w:val="bottom"/>
            <w:hideMark/>
          </w:tcPr>
          <w:p w14:paraId="678CF48D" w14:textId="77777777" w:rsidR="001910B4" w:rsidRPr="00052C5E" w:rsidRDefault="001910B4" w:rsidP="004F0F0A">
            <w:pPr>
              <w:jc w:val="right"/>
              <w:rPr>
                <w:b/>
                <w:bCs/>
                <w:color w:val="000000"/>
                <w:lang w:val="en-GB" w:eastAsia="en-GB"/>
              </w:rPr>
            </w:pPr>
            <w:r w:rsidRPr="00052C5E">
              <w:rPr>
                <w:b/>
                <w:bCs/>
                <w:color w:val="000000"/>
                <w:lang w:val="en-GB" w:eastAsia="en-GB"/>
              </w:rPr>
              <w:t>2002</w:t>
            </w:r>
          </w:p>
        </w:tc>
        <w:tc>
          <w:tcPr>
            <w:tcW w:w="1123" w:type="dxa"/>
            <w:tcBorders>
              <w:top w:val="single" w:sz="4" w:space="0" w:color="auto"/>
              <w:left w:val="nil"/>
              <w:bottom w:val="single" w:sz="4" w:space="0" w:color="auto"/>
              <w:right w:val="nil"/>
            </w:tcBorders>
            <w:shd w:val="clear" w:color="auto" w:fill="auto"/>
            <w:noWrap/>
            <w:vAlign w:val="bottom"/>
            <w:hideMark/>
          </w:tcPr>
          <w:p w14:paraId="258EC2A8" w14:textId="77777777" w:rsidR="001910B4" w:rsidRPr="00052C5E" w:rsidRDefault="001910B4" w:rsidP="004F0F0A">
            <w:pPr>
              <w:jc w:val="right"/>
              <w:rPr>
                <w:b/>
                <w:bCs/>
                <w:color w:val="000000"/>
                <w:lang w:val="en-GB" w:eastAsia="en-GB"/>
              </w:rPr>
            </w:pPr>
            <w:r w:rsidRPr="00052C5E">
              <w:rPr>
                <w:b/>
                <w:bCs/>
                <w:color w:val="000000"/>
                <w:lang w:val="en-GB" w:eastAsia="en-GB"/>
              </w:rPr>
              <w:t>2003</w:t>
            </w:r>
          </w:p>
        </w:tc>
        <w:tc>
          <w:tcPr>
            <w:tcW w:w="1123" w:type="dxa"/>
            <w:tcBorders>
              <w:top w:val="single" w:sz="4" w:space="0" w:color="auto"/>
              <w:left w:val="nil"/>
              <w:bottom w:val="single" w:sz="4" w:space="0" w:color="auto"/>
              <w:right w:val="nil"/>
            </w:tcBorders>
            <w:shd w:val="clear" w:color="auto" w:fill="auto"/>
            <w:noWrap/>
            <w:vAlign w:val="bottom"/>
            <w:hideMark/>
          </w:tcPr>
          <w:p w14:paraId="70CE6884" w14:textId="77777777" w:rsidR="001910B4" w:rsidRPr="00052C5E" w:rsidRDefault="001910B4" w:rsidP="004F0F0A">
            <w:pPr>
              <w:jc w:val="right"/>
              <w:rPr>
                <w:b/>
                <w:bCs/>
                <w:color w:val="000000"/>
                <w:lang w:val="en-GB" w:eastAsia="en-GB"/>
              </w:rPr>
            </w:pPr>
            <w:r w:rsidRPr="00052C5E">
              <w:rPr>
                <w:b/>
                <w:bCs/>
                <w:color w:val="000000"/>
                <w:lang w:val="en-GB" w:eastAsia="en-GB"/>
              </w:rPr>
              <w:t>2004</w:t>
            </w:r>
          </w:p>
        </w:tc>
        <w:tc>
          <w:tcPr>
            <w:tcW w:w="1123" w:type="dxa"/>
            <w:tcBorders>
              <w:top w:val="single" w:sz="4" w:space="0" w:color="auto"/>
              <w:left w:val="nil"/>
              <w:bottom w:val="single" w:sz="4" w:space="0" w:color="auto"/>
              <w:right w:val="nil"/>
            </w:tcBorders>
            <w:shd w:val="clear" w:color="auto" w:fill="auto"/>
            <w:noWrap/>
            <w:vAlign w:val="bottom"/>
            <w:hideMark/>
          </w:tcPr>
          <w:p w14:paraId="398C86B7" w14:textId="77777777" w:rsidR="001910B4" w:rsidRPr="00052C5E" w:rsidRDefault="001910B4" w:rsidP="004F0F0A">
            <w:pPr>
              <w:jc w:val="right"/>
              <w:rPr>
                <w:b/>
                <w:bCs/>
                <w:color w:val="000000"/>
                <w:lang w:val="en-GB" w:eastAsia="en-GB"/>
              </w:rPr>
            </w:pPr>
            <w:r w:rsidRPr="00052C5E">
              <w:rPr>
                <w:b/>
                <w:bCs/>
                <w:color w:val="000000"/>
                <w:lang w:val="en-GB" w:eastAsia="en-GB"/>
              </w:rPr>
              <w:t>2005</w:t>
            </w:r>
          </w:p>
        </w:tc>
        <w:tc>
          <w:tcPr>
            <w:tcW w:w="1123" w:type="dxa"/>
            <w:tcBorders>
              <w:top w:val="single" w:sz="4" w:space="0" w:color="auto"/>
              <w:left w:val="nil"/>
              <w:bottom w:val="single" w:sz="4" w:space="0" w:color="auto"/>
              <w:right w:val="nil"/>
            </w:tcBorders>
            <w:shd w:val="clear" w:color="auto" w:fill="auto"/>
            <w:noWrap/>
            <w:vAlign w:val="bottom"/>
            <w:hideMark/>
          </w:tcPr>
          <w:p w14:paraId="5F18F092" w14:textId="77777777" w:rsidR="001910B4" w:rsidRPr="00052C5E" w:rsidRDefault="001910B4" w:rsidP="004F0F0A">
            <w:pPr>
              <w:jc w:val="right"/>
              <w:rPr>
                <w:b/>
                <w:bCs/>
                <w:color w:val="000000"/>
                <w:lang w:val="en-GB" w:eastAsia="en-GB"/>
              </w:rPr>
            </w:pPr>
            <w:r w:rsidRPr="00052C5E">
              <w:rPr>
                <w:b/>
                <w:bCs/>
                <w:color w:val="000000"/>
                <w:lang w:val="en-GB" w:eastAsia="en-GB"/>
              </w:rPr>
              <w:t>2006</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5AD205ED" w14:textId="77777777" w:rsidR="001910B4" w:rsidRPr="00052C5E" w:rsidRDefault="001910B4" w:rsidP="004F0F0A">
            <w:pPr>
              <w:jc w:val="right"/>
              <w:rPr>
                <w:b/>
                <w:bCs/>
                <w:color w:val="000000"/>
                <w:lang w:val="en-GB" w:eastAsia="en-GB"/>
              </w:rPr>
            </w:pPr>
            <w:r w:rsidRPr="00052C5E">
              <w:rPr>
                <w:b/>
                <w:bCs/>
                <w:color w:val="000000"/>
                <w:lang w:val="en-GB" w:eastAsia="en-GB"/>
              </w:rPr>
              <w:t>2007</w:t>
            </w:r>
          </w:p>
        </w:tc>
      </w:tr>
      <w:tr w:rsidR="001910B4" w:rsidRPr="00052C5E" w14:paraId="06078E21" w14:textId="77777777" w:rsidTr="004F0F0A">
        <w:trPr>
          <w:trHeight w:val="201"/>
        </w:trPr>
        <w:tc>
          <w:tcPr>
            <w:tcW w:w="3261" w:type="dxa"/>
            <w:tcBorders>
              <w:top w:val="nil"/>
              <w:left w:val="single" w:sz="4" w:space="0" w:color="auto"/>
              <w:bottom w:val="nil"/>
              <w:right w:val="nil"/>
            </w:tcBorders>
            <w:shd w:val="clear" w:color="auto" w:fill="auto"/>
            <w:noWrap/>
            <w:vAlign w:val="bottom"/>
            <w:hideMark/>
          </w:tcPr>
          <w:p w14:paraId="43386710" w14:textId="77777777" w:rsidR="001910B4" w:rsidRPr="00052C5E" w:rsidRDefault="001910B4" w:rsidP="004F0F0A">
            <w:pPr>
              <w:rPr>
                <w:color w:val="000000"/>
                <w:lang w:val="en-GB" w:eastAsia="en-GB"/>
              </w:rPr>
            </w:pPr>
            <w:r w:rsidRPr="00052C5E">
              <w:rPr>
                <w:color w:val="000000"/>
                <w:lang w:val="en-GB" w:eastAsia="en-GB"/>
              </w:rPr>
              <w:t>Deferred Tax Liability</w:t>
            </w:r>
          </w:p>
        </w:tc>
        <w:tc>
          <w:tcPr>
            <w:tcW w:w="908" w:type="dxa"/>
            <w:tcBorders>
              <w:top w:val="nil"/>
              <w:left w:val="nil"/>
              <w:bottom w:val="nil"/>
              <w:right w:val="nil"/>
            </w:tcBorders>
            <w:shd w:val="clear" w:color="auto" w:fill="auto"/>
            <w:noWrap/>
            <w:vAlign w:val="bottom"/>
            <w:hideMark/>
          </w:tcPr>
          <w:p w14:paraId="65D6B331" w14:textId="77777777" w:rsidR="001910B4" w:rsidRPr="00052C5E" w:rsidRDefault="001910B4" w:rsidP="004F0F0A">
            <w:pPr>
              <w:rPr>
                <w:color w:val="000000"/>
                <w:lang w:val="en-GB" w:eastAsia="en-GB"/>
              </w:rPr>
            </w:pPr>
          </w:p>
        </w:tc>
        <w:tc>
          <w:tcPr>
            <w:tcW w:w="1123" w:type="dxa"/>
            <w:tcBorders>
              <w:top w:val="nil"/>
              <w:left w:val="nil"/>
              <w:bottom w:val="nil"/>
              <w:right w:val="nil"/>
            </w:tcBorders>
            <w:shd w:val="clear" w:color="auto" w:fill="auto"/>
            <w:noWrap/>
            <w:vAlign w:val="bottom"/>
            <w:hideMark/>
          </w:tcPr>
          <w:p w14:paraId="78A54B98" w14:textId="77777777" w:rsidR="001910B4" w:rsidRPr="00052C5E" w:rsidRDefault="001910B4" w:rsidP="004F0F0A">
            <w:pPr>
              <w:rPr>
                <w:sz w:val="20"/>
                <w:szCs w:val="20"/>
                <w:lang w:val="en-GB" w:eastAsia="en-GB"/>
              </w:rPr>
            </w:pPr>
          </w:p>
        </w:tc>
        <w:tc>
          <w:tcPr>
            <w:tcW w:w="1123" w:type="dxa"/>
            <w:tcBorders>
              <w:top w:val="nil"/>
              <w:left w:val="nil"/>
              <w:bottom w:val="nil"/>
              <w:right w:val="nil"/>
            </w:tcBorders>
            <w:shd w:val="clear" w:color="auto" w:fill="auto"/>
            <w:noWrap/>
            <w:vAlign w:val="bottom"/>
            <w:hideMark/>
          </w:tcPr>
          <w:p w14:paraId="7851FC87" w14:textId="77777777" w:rsidR="001910B4" w:rsidRPr="00052C5E" w:rsidRDefault="001910B4" w:rsidP="004F0F0A">
            <w:pPr>
              <w:rPr>
                <w:sz w:val="20"/>
                <w:szCs w:val="20"/>
                <w:lang w:val="en-GB" w:eastAsia="en-GB"/>
              </w:rPr>
            </w:pPr>
          </w:p>
        </w:tc>
        <w:tc>
          <w:tcPr>
            <w:tcW w:w="1123" w:type="dxa"/>
            <w:tcBorders>
              <w:top w:val="nil"/>
              <w:left w:val="nil"/>
              <w:bottom w:val="nil"/>
              <w:right w:val="nil"/>
            </w:tcBorders>
            <w:shd w:val="clear" w:color="auto" w:fill="auto"/>
            <w:noWrap/>
            <w:vAlign w:val="bottom"/>
            <w:hideMark/>
          </w:tcPr>
          <w:p w14:paraId="7C51C00C" w14:textId="77777777" w:rsidR="001910B4" w:rsidRPr="00052C5E" w:rsidRDefault="001910B4" w:rsidP="004F0F0A">
            <w:pPr>
              <w:rPr>
                <w:sz w:val="20"/>
                <w:szCs w:val="20"/>
                <w:lang w:val="en-GB" w:eastAsia="en-GB"/>
              </w:rPr>
            </w:pPr>
          </w:p>
        </w:tc>
        <w:tc>
          <w:tcPr>
            <w:tcW w:w="1123" w:type="dxa"/>
            <w:tcBorders>
              <w:top w:val="nil"/>
              <w:left w:val="nil"/>
              <w:bottom w:val="nil"/>
              <w:right w:val="nil"/>
            </w:tcBorders>
            <w:shd w:val="clear" w:color="auto" w:fill="auto"/>
            <w:noWrap/>
            <w:vAlign w:val="bottom"/>
            <w:hideMark/>
          </w:tcPr>
          <w:p w14:paraId="67419A0C" w14:textId="77777777" w:rsidR="001910B4" w:rsidRPr="00052C5E" w:rsidRDefault="001910B4" w:rsidP="004F0F0A">
            <w:pPr>
              <w:rPr>
                <w:sz w:val="20"/>
                <w:szCs w:val="20"/>
                <w:lang w:val="en-GB" w:eastAsia="en-GB"/>
              </w:rPr>
            </w:pPr>
          </w:p>
        </w:tc>
        <w:tc>
          <w:tcPr>
            <w:tcW w:w="1123" w:type="dxa"/>
            <w:tcBorders>
              <w:top w:val="nil"/>
              <w:left w:val="nil"/>
              <w:bottom w:val="nil"/>
              <w:right w:val="single" w:sz="4" w:space="0" w:color="auto"/>
            </w:tcBorders>
            <w:shd w:val="clear" w:color="auto" w:fill="auto"/>
            <w:noWrap/>
            <w:vAlign w:val="bottom"/>
            <w:hideMark/>
          </w:tcPr>
          <w:p w14:paraId="5ABFAAC8" w14:textId="77777777" w:rsidR="001910B4" w:rsidRPr="00052C5E" w:rsidRDefault="001910B4" w:rsidP="004F0F0A">
            <w:pPr>
              <w:rPr>
                <w:color w:val="000000"/>
                <w:lang w:val="en-GB" w:eastAsia="en-GB"/>
              </w:rPr>
            </w:pPr>
            <w:r w:rsidRPr="00052C5E">
              <w:rPr>
                <w:color w:val="000000"/>
                <w:lang w:val="en-GB" w:eastAsia="en-GB"/>
              </w:rPr>
              <w:t xml:space="preserve">      4,346.0 </w:t>
            </w:r>
          </w:p>
        </w:tc>
      </w:tr>
      <w:tr w:rsidR="001910B4" w:rsidRPr="00052C5E" w14:paraId="0869037C" w14:textId="77777777" w:rsidTr="004F0F0A">
        <w:trPr>
          <w:trHeight w:val="201"/>
        </w:trPr>
        <w:tc>
          <w:tcPr>
            <w:tcW w:w="3261" w:type="dxa"/>
            <w:tcBorders>
              <w:top w:val="nil"/>
              <w:left w:val="single" w:sz="4" w:space="0" w:color="auto"/>
              <w:bottom w:val="nil"/>
              <w:right w:val="nil"/>
            </w:tcBorders>
            <w:shd w:val="clear" w:color="auto" w:fill="auto"/>
            <w:noWrap/>
            <w:vAlign w:val="bottom"/>
            <w:hideMark/>
          </w:tcPr>
          <w:p w14:paraId="6AE448CD" w14:textId="77777777" w:rsidR="001910B4" w:rsidRPr="00052C5E" w:rsidRDefault="001910B4" w:rsidP="004F0F0A">
            <w:pPr>
              <w:rPr>
                <w:color w:val="000000"/>
                <w:lang w:val="en-GB" w:eastAsia="en-GB"/>
              </w:rPr>
            </w:pPr>
          </w:p>
        </w:tc>
        <w:tc>
          <w:tcPr>
            <w:tcW w:w="908" w:type="dxa"/>
            <w:tcBorders>
              <w:top w:val="nil"/>
              <w:left w:val="nil"/>
              <w:bottom w:val="nil"/>
              <w:right w:val="nil"/>
            </w:tcBorders>
            <w:shd w:val="clear" w:color="auto" w:fill="auto"/>
            <w:noWrap/>
            <w:vAlign w:val="bottom"/>
            <w:hideMark/>
          </w:tcPr>
          <w:p w14:paraId="52C9BEE2" w14:textId="77777777" w:rsidR="001910B4" w:rsidRPr="00052C5E" w:rsidRDefault="001910B4" w:rsidP="004F0F0A">
            <w:pPr>
              <w:rPr>
                <w:sz w:val="20"/>
                <w:szCs w:val="20"/>
                <w:lang w:val="en-GB" w:eastAsia="en-GB"/>
              </w:rPr>
            </w:pPr>
          </w:p>
        </w:tc>
        <w:tc>
          <w:tcPr>
            <w:tcW w:w="1123" w:type="dxa"/>
            <w:tcBorders>
              <w:top w:val="nil"/>
              <w:left w:val="nil"/>
              <w:bottom w:val="nil"/>
              <w:right w:val="nil"/>
            </w:tcBorders>
            <w:shd w:val="clear" w:color="auto" w:fill="auto"/>
            <w:noWrap/>
            <w:vAlign w:val="bottom"/>
            <w:hideMark/>
          </w:tcPr>
          <w:p w14:paraId="20ACB8D9" w14:textId="77777777" w:rsidR="001910B4" w:rsidRPr="00052C5E" w:rsidRDefault="001910B4" w:rsidP="004F0F0A">
            <w:pPr>
              <w:rPr>
                <w:sz w:val="20"/>
                <w:szCs w:val="20"/>
                <w:lang w:val="en-GB" w:eastAsia="en-GB"/>
              </w:rPr>
            </w:pPr>
          </w:p>
        </w:tc>
        <w:tc>
          <w:tcPr>
            <w:tcW w:w="1123" w:type="dxa"/>
            <w:tcBorders>
              <w:top w:val="nil"/>
              <w:left w:val="nil"/>
              <w:bottom w:val="nil"/>
              <w:right w:val="nil"/>
            </w:tcBorders>
            <w:shd w:val="clear" w:color="auto" w:fill="auto"/>
            <w:noWrap/>
            <w:vAlign w:val="bottom"/>
            <w:hideMark/>
          </w:tcPr>
          <w:p w14:paraId="1D3C2105" w14:textId="77777777" w:rsidR="001910B4" w:rsidRPr="00052C5E" w:rsidRDefault="001910B4" w:rsidP="004F0F0A">
            <w:pPr>
              <w:rPr>
                <w:sz w:val="20"/>
                <w:szCs w:val="20"/>
                <w:lang w:val="en-GB" w:eastAsia="en-GB"/>
              </w:rPr>
            </w:pPr>
          </w:p>
        </w:tc>
        <w:tc>
          <w:tcPr>
            <w:tcW w:w="1123" w:type="dxa"/>
            <w:tcBorders>
              <w:top w:val="nil"/>
              <w:left w:val="nil"/>
              <w:bottom w:val="nil"/>
              <w:right w:val="nil"/>
            </w:tcBorders>
            <w:shd w:val="clear" w:color="auto" w:fill="auto"/>
            <w:noWrap/>
            <w:vAlign w:val="bottom"/>
            <w:hideMark/>
          </w:tcPr>
          <w:p w14:paraId="26CB7B89" w14:textId="77777777" w:rsidR="001910B4" w:rsidRPr="00052C5E" w:rsidRDefault="001910B4" w:rsidP="004F0F0A">
            <w:pPr>
              <w:rPr>
                <w:sz w:val="20"/>
                <w:szCs w:val="20"/>
                <w:lang w:val="en-GB" w:eastAsia="en-GB"/>
              </w:rPr>
            </w:pPr>
          </w:p>
        </w:tc>
        <w:tc>
          <w:tcPr>
            <w:tcW w:w="1123" w:type="dxa"/>
            <w:tcBorders>
              <w:top w:val="nil"/>
              <w:left w:val="nil"/>
              <w:bottom w:val="nil"/>
              <w:right w:val="nil"/>
            </w:tcBorders>
            <w:shd w:val="clear" w:color="auto" w:fill="auto"/>
            <w:noWrap/>
            <w:vAlign w:val="bottom"/>
            <w:hideMark/>
          </w:tcPr>
          <w:p w14:paraId="674EEB84" w14:textId="77777777" w:rsidR="001910B4" w:rsidRPr="00052C5E" w:rsidRDefault="001910B4" w:rsidP="004F0F0A">
            <w:pPr>
              <w:rPr>
                <w:sz w:val="20"/>
                <w:szCs w:val="20"/>
                <w:lang w:val="en-GB" w:eastAsia="en-GB"/>
              </w:rPr>
            </w:pPr>
          </w:p>
        </w:tc>
        <w:tc>
          <w:tcPr>
            <w:tcW w:w="1123" w:type="dxa"/>
            <w:tcBorders>
              <w:top w:val="nil"/>
              <w:left w:val="nil"/>
              <w:bottom w:val="nil"/>
              <w:right w:val="single" w:sz="4" w:space="0" w:color="auto"/>
            </w:tcBorders>
            <w:shd w:val="clear" w:color="auto" w:fill="auto"/>
            <w:noWrap/>
            <w:vAlign w:val="bottom"/>
            <w:hideMark/>
          </w:tcPr>
          <w:p w14:paraId="59AE225C" w14:textId="77777777" w:rsidR="001910B4" w:rsidRPr="00052C5E" w:rsidRDefault="001910B4" w:rsidP="004F0F0A">
            <w:pPr>
              <w:rPr>
                <w:sz w:val="20"/>
                <w:szCs w:val="20"/>
                <w:lang w:val="en-GB" w:eastAsia="en-GB"/>
              </w:rPr>
            </w:pPr>
          </w:p>
        </w:tc>
      </w:tr>
      <w:tr w:rsidR="001910B4" w:rsidRPr="00052C5E" w14:paraId="555FA63E" w14:textId="77777777" w:rsidTr="004F0F0A">
        <w:trPr>
          <w:trHeight w:val="201"/>
        </w:trPr>
        <w:tc>
          <w:tcPr>
            <w:tcW w:w="3261" w:type="dxa"/>
            <w:tcBorders>
              <w:top w:val="nil"/>
              <w:left w:val="single" w:sz="4" w:space="0" w:color="auto"/>
              <w:bottom w:val="nil"/>
              <w:right w:val="nil"/>
            </w:tcBorders>
            <w:shd w:val="clear" w:color="auto" w:fill="auto"/>
            <w:noWrap/>
            <w:vAlign w:val="bottom"/>
            <w:hideMark/>
          </w:tcPr>
          <w:p w14:paraId="3FB75A47" w14:textId="77777777" w:rsidR="001910B4" w:rsidRPr="00052C5E" w:rsidRDefault="001910B4" w:rsidP="004F0F0A">
            <w:pPr>
              <w:rPr>
                <w:b/>
                <w:bCs/>
                <w:color w:val="000000"/>
                <w:lang w:val="en-GB" w:eastAsia="en-GB"/>
              </w:rPr>
            </w:pPr>
            <w:r w:rsidRPr="00052C5E">
              <w:rPr>
                <w:b/>
                <w:bCs/>
                <w:color w:val="000000"/>
                <w:lang w:val="en-GB" w:eastAsia="en-GB"/>
              </w:rPr>
              <w:t>Additional Deferred Tax Liability</w:t>
            </w:r>
          </w:p>
        </w:tc>
        <w:tc>
          <w:tcPr>
            <w:tcW w:w="908" w:type="dxa"/>
            <w:tcBorders>
              <w:top w:val="nil"/>
              <w:left w:val="nil"/>
              <w:bottom w:val="nil"/>
              <w:right w:val="nil"/>
            </w:tcBorders>
            <w:shd w:val="clear" w:color="auto" w:fill="auto"/>
            <w:noWrap/>
            <w:vAlign w:val="bottom"/>
            <w:hideMark/>
          </w:tcPr>
          <w:p w14:paraId="780F3267" w14:textId="77777777" w:rsidR="001910B4" w:rsidRPr="00052C5E" w:rsidRDefault="001910B4" w:rsidP="004F0F0A">
            <w:pPr>
              <w:rPr>
                <w:color w:val="000000"/>
                <w:lang w:val="en-GB" w:eastAsia="en-GB"/>
              </w:rPr>
            </w:pPr>
            <w:r w:rsidRPr="00052C5E">
              <w:rPr>
                <w:color w:val="000000"/>
                <w:lang w:val="en-GB" w:eastAsia="en-GB"/>
              </w:rPr>
              <w:t xml:space="preserve">              -   </w:t>
            </w:r>
          </w:p>
        </w:tc>
        <w:tc>
          <w:tcPr>
            <w:tcW w:w="1123" w:type="dxa"/>
            <w:tcBorders>
              <w:top w:val="nil"/>
              <w:left w:val="nil"/>
              <w:bottom w:val="nil"/>
              <w:right w:val="nil"/>
            </w:tcBorders>
            <w:shd w:val="clear" w:color="auto" w:fill="auto"/>
            <w:noWrap/>
            <w:vAlign w:val="bottom"/>
            <w:hideMark/>
          </w:tcPr>
          <w:p w14:paraId="7A0D86BC" w14:textId="77777777" w:rsidR="001910B4" w:rsidRPr="00052C5E" w:rsidRDefault="001910B4" w:rsidP="004F0F0A">
            <w:pPr>
              <w:rPr>
                <w:color w:val="000000"/>
                <w:lang w:val="en-GB" w:eastAsia="en-GB"/>
              </w:rPr>
            </w:pPr>
            <w:r w:rsidRPr="00052C5E">
              <w:rPr>
                <w:color w:val="000000"/>
                <w:lang w:val="en-GB" w:eastAsia="en-GB"/>
              </w:rPr>
              <w:t xml:space="preserve">           65.6 </w:t>
            </w:r>
          </w:p>
        </w:tc>
        <w:tc>
          <w:tcPr>
            <w:tcW w:w="1123" w:type="dxa"/>
            <w:tcBorders>
              <w:top w:val="nil"/>
              <w:left w:val="nil"/>
              <w:bottom w:val="nil"/>
              <w:right w:val="nil"/>
            </w:tcBorders>
            <w:shd w:val="clear" w:color="auto" w:fill="auto"/>
            <w:noWrap/>
            <w:vAlign w:val="bottom"/>
            <w:hideMark/>
          </w:tcPr>
          <w:p w14:paraId="73F6DB19" w14:textId="77777777" w:rsidR="001910B4" w:rsidRPr="00052C5E" w:rsidRDefault="001910B4" w:rsidP="004F0F0A">
            <w:pPr>
              <w:rPr>
                <w:color w:val="000000"/>
                <w:lang w:val="en-GB" w:eastAsia="en-GB"/>
              </w:rPr>
            </w:pPr>
            <w:r w:rsidRPr="00052C5E">
              <w:rPr>
                <w:color w:val="000000"/>
                <w:lang w:val="en-GB" w:eastAsia="en-GB"/>
              </w:rPr>
              <w:t xml:space="preserve">         269.0 </w:t>
            </w:r>
          </w:p>
        </w:tc>
        <w:tc>
          <w:tcPr>
            <w:tcW w:w="1123" w:type="dxa"/>
            <w:tcBorders>
              <w:top w:val="nil"/>
              <w:left w:val="nil"/>
              <w:bottom w:val="nil"/>
              <w:right w:val="nil"/>
            </w:tcBorders>
            <w:shd w:val="clear" w:color="auto" w:fill="auto"/>
            <w:noWrap/>
            <w:vAlign w:val="bottom"/>
            <w:hideMark/>
          </w:tcPr>
          <w:p w14:paraId="60403136" w14:textId="77777777" w:rsidR="001910B4" w:rsidRPr="00052C5E" w:rsidRDefault="001910B4" w:rsidP="004F0F0A">
            <w:pPr>
              <w:rPr>
                <w:color w:val="000000"/>
                <w:lang w:val="en-GB" w:eastAsia="en-GB"/>
              </w:rPr>
            </w:pPr>
            <w:r w:rsidRPr="00052C5E">
              <w:rPr>
                <w:color w:val="000000"/>
                <w:lang w:val="en-GB" w:eastAsia="en-GB"/>
              </w:rPr>
              <w:t xml:space="preserve">         602.2 </w:t>
            </w:r>
          </w:p>
        </w:tc>
        <w:tc>
          <w:tcPr>
            <w:tcW w:w="1123" w:type="dxa"/>
            <w:tcBorders>
              <w:top w:val="nil"/>
              <w:left w:val="nil"/>
              <w:bottom w:val="nil"/>
              <w:right w:val="nil"/>
            </w:tcBorders>
            <w:shd w:val="clear" w:color="auto" w:fill="auto"/>
            <w:noWrap/>
            <w:vAlign w:val="bottom"/>
            <w:hideMark/>
          </w:tcPr>
          <w:p w14:paraId="19ACCA73" w14:textId="77777777" w:rsidR="001910B4" w:rsidRPr="00052C5E" w:rsidRDefault="001910B4" w:rsidP="004F0F0A">
            <w:pPr>
              <w:rPr>
                <w:color w:val="000000"/>
                <w:lang w:val="en-GB" w:eastAsia="en-GB"/>
              </w:rPr>
            </w:pPr>
            <w:r w:rsidRPr="00052C5E">
              <w:rPr>
                <w:color w:val="000000"/>
                <w:lang w:val="en-GB" w:eastAsia="en-GB"/>
              </w:rPr>
              <w:t xml:space="preserve">      1,045.2 </w:t>
            </w:r>
          </w:p>
        </w:tc>
        <w:tc>
          <w:tcPr>
            <w:tcW w:w="1123" w:type="dxa"/>
            <w:tcBorders>
              <w:top w:val="nil"/>
              <w:left w:val="nil"/>
              <w:bottom w:val="nil"/>
              <w:right w:val="single" w:sz="4" w:space="0" w:color="auto"/>
            </w:tcBorders>
            <w:shd w:val="clear" w:color="auto" w:fill="auto"/>
            <w:noWrap/>
            <w:vAlign w:val="bottom"/>
            <w:hideMark/>
          </w:tcPr>
          <w:p w14:paraId="14DF4B7D" w14:textId="77777777" w:rsidR="001910B4" w:rsidRPr="00052C5E" w:rsidRDefault="001910B4" w:rsidP="004F0F0A">
            <w:pPr>
              <w:rPr>
                <w:color w:val="000000"/>
                <w:lang w:val="en-GB" w:eastAsia="en-GB"/>
              </w:rPr>
            </w:pPr>
            <w:r w:rsidRPr="00052C5E">
              <w:rPr>
                <w:color w:val="000000"/>
                <w:lang w:val="en-GB" w:eastAsia="en-GB"/>
              </w:rPr>
              <w:t xml:space="preserve">      1,608.9 </w:t>
            </w:r>
          </w:p>
        </w:tc>
      </w:tr>
      <w:tr w:rsidR="001910B4" w:rsidRPr="00052C5E" w14:paraId="15D618F6" w14:textId="77777777" w:rsidTr="004F0F0A">
        <w:trPr>
          <w:trHeight w:val="201"/>
        </w:trPr>
        <w:tc>
          <w:tcPr>
            <w:tcW w:w="3261" w:type="dxa"/>
            <w:tcBorders>
              <w:top w:val="single" w:sz="4" w:space="0" w:color="auto"/>
              <w:left w:val="single" w:sz="4" w:space="0" w:color="auto"/>
              <w:bottom w:val="single" w:sz="4" w:space="0" w:color="auto"/>
              <w:right w:val="nil"/>
            </w:tcBorders>
            <w:shd w:val="clear" w:color="auto" w:fill="auto"/>
            <w:noWrap/>
            <w:vAlign w:val="bottom"/>
            <w:hideMark/>
          </w:tcPr>
          <w:p w14:paraId="51797C54" w14:textId="77777777" w:rsidR="001910B4" w:rsidRPr="00052C5E" w:rsidRDefault="001910B4" w:rsidP="004F0F0A">
            <w:pPr>
              <w:rPr>
                <w:color w:val="000000"/>
                <w:lang w:val="en-GB" w:eastAsia="en-GB"/>
              </w:rPr>
            </w:pPr>
            <w:r w:rsidRPr="00052C5E">
              <w:rPr>
                <w:color w:val="000000"/>
                <w:lang w:val="en-GB" w:eastAsia="en-GB"/>
              </w:rPr>
              <w:t>(R&amp;D Amortization) * t</w:t>
            </w:r>
          </w:p>
        </w:tc>
        <w:tc>
          <w:tcPr>
            <w:tcW w:w="908" w:type="dxa"/>
            <w:tcBorders>
              <w:top w:val="single" w:sz="4" w:space="0" w:color="auto"/>
              <w:left w:val="nil"/>
              <w:bottom w:val="single" w:sz="4" w:space="0" w:color="auto"/>
              <w:right w:val="nil"/>
            </w:tcBorders>
            <w:shd w:val="clear" w:color="auto" w:fill="auto"/>
            <w:noWrap/>
            <w:vAlign w:val="bottom"/>
            <w:hideMark/>
          </w:tcPr>
          <w:p w14:paraId="3CA37A42" w14:textId="77777777" w:rsidR="001910B4" w:rsidRPr="00052C5E" w:rsidRDefault="001910B4" w:rsidP="004F0F0A">
            <w:pPr>
              <w:rPr>
                <w:color w:val="000000"/>
                <w:lang w:val="en-GB" w:eastAsia="en-GB"/>
              </w:rPr>
            </w:pPr>
            <w:r w:rsidRPr="00052C5E">
              <w:rPr>
                <w:color w:val="000000"/>
                <w:lang w:val="en-GB" w:eastAsia="en-GB"/>
              </w:rPr>
              <w:t xml:space="preserve">65.6 </w:t>
            </w:r>
          </w:p>
        </w:tc>
        <w:tc>
          <w:tcPr>
            <w:tcW w:w="1123" w:type="dxa"/>
            <w:tcBorders>
              <w:top w:val="single" w:sz="4" w:space="0" w:color="auto"/>
              <w:left w:val="nil"/>
              <w:bottom w:val="single" w:sz="4" w:space="0" w:color="auto"/>
              <w:right w:val="nil"/>
            </w:tcBorders>
            <w:shd w:val="clear" w:color="auto" w:fill="auto"/>
            <w:noWrap/>
            <w:vAlign w:val="bottom"/>
            <w:hideMark/>
          </w:tcPr>
          <w:p w14:paraId="66960459" w14:textId="77777777" w:rsidR="001910B4" w:rsidRPr="00052C5E" w:rsidRDefault="001910B4" w:rsidP="004F0F0A">
            <w:pPr>
              <w:rPr>
                <w:color w:val="000000"/>
                <w:lang w:val="en-GB" w:eastAsia="en-GB"/>
              </w:rPr>
            </w:pPr>
            <w:r w:rsidRPr="00052C5E">
              <w:rPr>
                <w:color w:val="000000"/>
                <w:lang w:val="en-GB" w:eastAsia="en-GB"/>
              </w:rPr>
              <w:t xml:space="preserve">203.3 </w:t>
            </w:r>
          </w:p>
        </w:tc>
        <w:tc>
          <w:tcPr>
            <w:tcW w:w="1123" w:type="dxa"/>
            <w:tcBorders>
              <w:top w:val="single" w:sz="4" w:space="0" w:color="auto"/>
              <w:left w:val="nil"/>
              <w:bottom w:val="single" w:sz="4" w:space="0" w:color="auto"/>
              <w:right w:val="nil"/>
            </w:tcBorders>
            <w:shd w:val="clear" w:color="auto" w:fill="auto"/>
            <w:noWrap/>
            <w:vAlign w:val="bottom"/>
            <w:hideMark/>
          </w:tcPr>
          <w:p w14:paraId="2431CA63" w14:textId="77777777" w:rsidR="001910B4" w:rsidRPr="00052C5E" w:rsidRDefault="001910B4" w:rsidP="004F0F0A">
            <w:pPr>
              <w:rPr>
                <w:color w:val="000000"/>
                <w:lang w:val="en-GB" w:eastAsia="en-GB"/>
              </w:rPr>
            </w:pPr>
            <w:r w:rsidRPr="00052C5E">
              <w:rPr>
                <w:color w:val="000000"/>
                <w:lang w:val="en-GB" w:eastAsia="en-GB"/>
              </w:rPr>
              <w:t xml:space="preserve"> 333.3 </w:t>
            </w:r>
          </w:p>
        </w:tc>
        <w:tc>
          <w:tcPr>
            <w:tcW w:w="1123" w:type="dxa"/>
            <w:tcBorders>
              <w:top w:val="single" w:sz="4" w:space="0" w:color="auto"/>
              <w:left w:val="nil"/>
              <w:bottom w:val="single" w:sz="4" w:space="0" w:color="auto"/>
              <w:right w:val="nil"/>
            </w:tcBorders>
            <w:shd w:val="clear" w:color="auto" w:fill="auto"/>
            <w:noWrap/>
            <w:vAlign w:val="bottom"/>
            <w:hideMark/>
          </w:tcPr>
          <w:p w14:paraId="252DFBB4" w14:textId="77777777" w:rsidR="001910B4" w:rsidRPr="00052C5E" w:rsidRDefault="001910B4" w:rsidP="004F0F0A">
            <w:pPr>
              <w:rPr>
                <w:color w:val="000000"/>
                <w:lang w:val="en-GB" w:eastAsia="en-GB"/>
              </w:rPr>
            </w:pPr>
            <w:r w:rsidRPr="00052C5E">
              <w:rPr>
                <w:color w:val="000000"/>
                <w:lang w:val="en-GB" w:eastAsia="en-GB"/>
              </w:rPr>
              <w:t xml:space="preserve">443.0 </w:t>
            </w:r>
          </w:p>
        </w:tc>
        <w:tc>
          <w:tcPr>
            <w:tcW w:w="1123" w:type="dxa"/>
            <w:tcBorders>
              <w:top w:val="single" w:sz="4" w:space="0" w:color="auto"/>
              <w:left w:val="nil"/>
              <w:bottom w:val="single" w:sz="4" w:space="0" w:color="auto"/>
              <w:right w:val="nil"/>
            </w:tcBorders>
            <w:shd w:val="clear" w:color="auto" w:fill="auto"/>
            <w:noWrap/>
            <w:vAlign w:val="bottom"/>
            <w:hideMark/>
          </w:tcPr>
          <w:p w14:paraId="701DE3A8" w14:textId="77777777" w:rsidR="001910B4" w:rsidRPr="00052C5E" w:rsidRDefault="001910B4" w:rsidP="004F0F0A">
            <w:pPr>
              <w:rPr>
                <w:color w:val="000000"/>
                <w:lang w:val="en-GB" w:eastAsia="en-GB"/>
              </w:rPr>
            </w:pPr>
            <w:r w:rsidRPr="00052C5E">
              <w:rPr>
                <w:color w:val="000000"/>
                <w:lang w:val="en-GB" w:eastAsia="en-GB"/>
              </w:rPr>
              <w:t xml:space="preserve">  563.7 </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45B397DF" w14:textId="77777777" w:rsidR="001910B4" w:rsidRPr="00052C5E" w:rsidRDefault="001910B4" w:rsidP="004F0F0A">
            <w:pPr>
              <w:rPr>
                <w:color w:val="000000"/>
                <w:lang w:val="en-GB" w:eastAsia="en-GB"/>
              </w:rPr>
            </w:pPr>
            <w:r w:rsidRPr="00052C5E">
              <w:rPr>
                <w:color w:val="000000"/>
                <w:lang w:val="en-GB" w:eastAsia="en-GB"/>
              </w:rPr>
              <w:t xml:space="preserve">  644.4 </w:t>
            </w:r>
          </w:p>
        </w:tc>
      </w:tr>
      <w:tr w:rsidR="001910B4" w:rsidRPr="00052C5E" w14:paraId="0BFC2721" w14:textId="77777777" w:rsidTr="004F0F0A">
        <w:trPr>
          <w:trHeight w:val="201"/>
        </w:trPr>
        <w:tc>
          <w:tcPr>
            <w:tcW w:w="3261" w:type="dxa"/>
            <w:tcBorders>
              <w:top w:val="nil"/>
              <w:left w:val="single" w:sz="4" w:space="0" w:color="auto"/>
              <w:bottom w:val="nil"/>
              <w:right w:val="nil"/>
            </w:tcBorders>
            <w:shd w:val="clear" w:color="auto" w:fill="auto"/>
            <w:noWrap/>
            <w:vAlign w:val="bottom"/>
            <w:hideMark/>
          </w:tcPr>
          <w:p w14:paraId="51884BC4" w14:textId="77777777" w:rsidR="001910B4" w:rsidRPr="00052C5E" w:rsidRDefault="001910B4" w:rsidP="004F0F0A">
            <w:pPr>
              <w:rPr>
                <w:b/>
                <w:bCs/>
                <w:color w:val="000000"/>
                <w:lang w:val="en-GB" w:eastAsia="en-GB"/>
              </w:rPr>
            </w:pPr>
            <w:r w:rsidRPr="00052C5E">
              <w:rPr>
                <w:b/>
                <w:bCs/>
                <w:color w:val="000000"/>
                <w:lang w:val="en-GB" w:eastAsia="en-GB"/>
              </w:rPr>
              <w:t>Carried Forward Tax Liability</w:t>
            </w:r>
          </w:p>
        </w:tc>
        <w:tc>
          <w:tcPr>
            <w:tcW w:w="908" w:type="dxa"/>
            <w:tcBorders>
              <w:top w:val="nil"/>
              <w:left w:val="nil"/>
              <w:bottom w:val="nil"/>
              <w:right w:val="nil"/>
            </w:tcBorders>
            <w:shd w:val="clear" w:color="auto" w:fill="auto"/>
            <w:noWrap/>
            <w:vAlign w:val="bottom"/>
            <w:hideMark/>
          </w:tcPr>
          <w:p w14:paraId="74CF7318" w14:textId="77777777" w:rsidR="001910B4" w:rsidRPr="00052C5E" w:rsidRDefault="001910B4" w:rsidP="004F0F0A">
            <w:pPr>
              <w:rPr>
                <w:color w:val="000000"/>
                <w:lang w:val="en-GB" w:eastAsia="en-GB"/>
              </w:rPr>
            </w:pPr>
            <w:r w:rsidRPr="00052C5E">
              <w:rPr>
                <w:color w:val="000000"/>
                <w:lang w:val="en-GB" w:eastAsia="en-GB"/>
              </w:rPr>
              <w:t xml:space="preserve">65.6 </w:t>
            </w:r>
          </w:p>
        </w:tc>
        <w:tc>
          <w:tcPr>
            <w:tcW w:w="1123" w:type="dxa"/>
            <w:tcBorders>
              <w:top w:val="nil"/>
              <w:left w:val="nil"/>
              <w:bottom w:val="nil"/>
              <w:right w:val="nil"/>
            </w:tcBorders>
            <w:shd w:val="clear" w:color="auto" w:fill="auto"/>
            <w:noWrap/>
            <w:vAlign w:val="bottom"/>
            <w:hideMark/>
          </w:tcPr>
          <w:p w14:paraId="557F5834" w14:textId="77777777" w:rsidR="001910B4" w:rsidRPr="00052C5E" w:rsidRDefault="001910B4" w:rsidP="004F0F0A">
            <w:pPr>
              <w:rPr>
                <w:color w:val="000000"/>
                <w:lang w:val="en-GB" w:eastAsia="en-GB"/>
              </w:rPr>
            </w:pPr>
            <w:r w:rsidRPr="00052C5E">
              <w:rPr>
                <w:color w:val="000000"/>
                <w:lang w:val="en-GB" w:eastAsia="en-GB"/>
              </w:rPr>
              <w:t xml:space="preserve">269.0 </w:t>
            </w:r>
          </w:p>
        </w:tc>
        <w:tc>
          <w:tcPr>
            <w:tcW w:w="1123" w:type="dxa"/>
            <w:tcBorders>
              <w:top w:val="nil"/>
              <w:left w:val="nil"/>
              <w:bottom w:val="nil"/>
              <w:right w:val="nil"/>
            </w:tcBorders>
            <w:shd w:val="clear" w:color="auto" w:fill="auto"/>
            <w:noWrap/>
            <w:vAlign w:val="bottom"/>
            <w:hideMark/>
          </w:tcPr>
          <w:p w14:paraId="11679FBB" w14:textId="77777777" w:rsidR="001910B4" w:rsidRPr="00052C5E" w:rsidRDefault="001910B4" w:rsidP="004F0F0A">
            <w:pPr>
              <w:rPr>
                <w:color w:val="000000"/>
                <w:lang w:val="en-GB" w:eastAsia="en-GB"/>
              </w:rPr>
            </w:pPr>
            <w:r w:rsidRPr="00052C5E">
              <w:rPr>
                <w:color w:val="000000"/>
                <w:lang w:val="en-GB" w:eastAsia="en-GB"/>
              </w:rPr>
              <w:t xml:space="preserve">602.2 </w:t>
            </w:r>
          </w:p>
        </w:tc>
        <w:tc>
          <w:tcPr>
            <w:tcW w:w="1123" w:type="dxa"/>
            <w:tcBorders>
              <w:top w:val="nil"/>
              <w:left w:val="nil"/>
              <w:bottom w:val="nil"/>
              <w:right w:val="nil"/>
            </w:tcBorders>
            <w:shd w:val="clear" w:color="auto" w:fill="auto"/>
            <w:noWrap/>
            <w:vAlign w:val="bottom"/>
            <w:hideMark/>
          </w:tcPr>
          <w:p w14:paraId="4F677E6F" w14:textId="77777777" w:rsidR="001910B4" w:rsidRPr="00052C5E" w:rsidRDefault="001910B4" w:rsidP="004F0F0A">
            <w:pPr>
              <w:rPr>
                <w:color w:val="000000"/>
                <w:lang w:val="en-GB" w:eastAsia="en-GB"/>
              </w:rPr>
            </w:pPr>
            <w:r w:rsidRPr="00052C5E">
              <w:rPr>
                <w:color w:val="000000"/>
                <w:lang w:val="en-GB" w:eastAsia="en-GB"/>
              </w:rPr>
              <w:t xml:space="preserve">1,045.2 </w:t>
            </w:r>
          </w:p>
        </w:tc>
        <w:tc>
          <w:tcPr>
            <w:tcW w:w="1123" w:type="dxa"/>
            <w:tcBorders>
              <w:top w:val="nil"/>
              <w:left w:val="nil"/>
              <w:bottom w:val="nil"/>
              <w:right w:val="nil"/>
            </w:tcBorders>
            <w:shd w:val="clear" w:color="auto" w:fill="auto"/>
            <w:noWrap/>
            <w:vAlign w:val="bottom"/>
            <w:hideMark/>
          </w:tcPr>
          <w:p w14:paraId="506A3653" w14:textId="77777777" w:rsidR="001910B4" w:rsidRPr="00052C5E" w:rsidRDefault="001910B4" w:rsidP="004F0F0A">
            <w:pPr>
              <w:rPr>
                <w:color w:val="000000"/>
                <w:lang w:val="en-GB" w:eastAsia="en-GB"/>
              </w:rPr>
            </w:pPr>
            <w:r w:rsidRPr="00052C5E">
              <w:rPr>
                <w:color w:val="000000"/>
                <w:lang w:val="en-GB" w:eastAsia="en-GB"/>
              </w:rPr>
              <w:t>1,608.9</w:t>
            </w:r>
          </w:p>
        </w:tc>
        <w:tc>
          <w:tcPr>
            <w:tcW w:w="1123" w:type="dxa"/>
            <w:tcBorders>
              <w:top w:val="nil"/>
              <w:left w:val="nil"/>
              <w:bottom w:val="nil"/>
              <w:right w:val="single" w:sz="4" w:space="0" w:color="auto"/>
            </w:tcBorders>
            <w:shd w:val="clear" w:color="auto" w:fill="auto"/>
            <w:noWrap/>
            <w:vAlign w:val="bottom"/>
            <w:hideMark/>
          </w:tcPr>
          <w:p w14:paraId="15B2EB5E" w14:textId="77777777" w:rsidR="001910B4" w:rsidRPr="00052C5E" w:rsidRDefault="001910B4" w:rsidP="004F0F0A">
            <w:pPr>
              <w:rPr>
                <w:color w:val="000000"/>
                <w:lang w:val="en-GB" w:eastAsia="en-GB"/>
              </w:rPr>
            </w:pPr>
            <w:r w:rsidRPr="00052C5E">
              <w:rPr>
                <w:color w:val="000000"/>
                <w:lang w:val="en-GB" w:eastAsia="en-GB"/>
              </w:rPr>
              <w:t xml:space="preserve">2,253.3 </w:t>
            </w:r>
          </w:p>
        </w:tc>
      </w:tr>
      <w:tr w:rsidR="001910B4" w:rsidRPr="00052C5E" w14:paraId="52455D18" w14:textId="77777777" w:rsidTr="004F0F0A">
        <w:trPr>
          <w:trHeight w:val="207"/>
        </w:trPr>
        <w:tc>
          <w:tcPr>
            <w:tcW w:w="3261" w:type="dxa"/>
            <w:tcBorders>
              <w:top w:val="nil"/>
              <w:left w:val="single" w:sz="4" w:space="0" w:color="auto"/>
              <w:bottom w:val="double" w:sz="6" w:space="0" w:color="auto"/>
              <w:right w:val="nil"/>
            </w:tcBorders>
            <w:shd w:val="clear" w:color="auto" w:fill="auto"/>
            <w:noWrap/>
            <w:vAlign w:val="bottom"/>
            <w:hideMark/>
          </w:tcPr>
          <w:p w14:paraId="6375D662" w14:textId="77777777" w:rsidR="001910B4" w:rsidRPr="00052C5E" w:rsidRDefault="001910B4" w:rsidP="004F0F0A">
            <w:pPr>
              <w:rPr>
                <w:color w:val="000000"/>
                <w:lang w:val="en-GB" w:eastAsia="en-GB"/>
              </w:rPr>
            </w:pPr>
            <w:r w:rsidRPr="00052C5E">
              <w:rPr>
                <w:color w:val="000000"/>
                <w:lang w:val="en-GB" w:eastAsia="en-GB"/>
              </w:rPr>
              <w:t> </w:t>
            </w:r>
          </w:p>
        </w:tc>
        <w:tc>
          <w:tcPr>
            <w:tcW w:w="908" w:type="dxa"/>
            <w:tcBorders>
              <w:top w:val="nil"/>
              <w:left w:val="nil"/>
              <w:bottom w:val="double" w:sz="6" w:space="0" w:color="auto"/>
              <w:right w:val="nil"/>
            </w:tcBorders>
            <w:shd w:val="clear" w:color="auto" w:fill="auto"/>
            <w:noWrap/>
            <w:vAlign w:val="bottom"/>
            <w:hideMark/>
          </w:tcPr>
          <w:p w14:paraId="3AAE4CB0" w14:textId="77777777" w:rsidR="001910B4" w:rsidRPr="00052C5E" w:rsidRDefault="001910B4" w:rsidP="004F0F0A">
            <w:pPr>
              <w:rPr>
                <w:color w:val="000000"/>
                <w:lang w:val="en-GB" w:eastAsia="en-GB"/>
              </w:rPr>
            </w:pPr>
            <w:r w:rsidRPr="00052C5E">
              <w:rPr>
                <w:color w:val="000000"/>
                <w:lang w:val="en-GB" w:eastAsia="en-GB"/>
              </w:rPr>
              <w:t> </w:t>
            </w:r>
          </w:p>
        </w:tc>
        <w:tc>
          <w:tcPr>
            <w:tcW w:w="1123" w:type="dxa"/>
            <w:tcBorders>
              <w:top w:val="nil"/>
              <w:left w:val="nil"/>
              <w:bottom w:val="double" w:sz="6" w:space="0" w:color="auto"/>
              <w:right w:val="nil"/>
            </w:tcBorders>
            <w:shd w:val="clear" w:color="auto" w:fill="auto"/>
            <w:noWrap/>
            <w:vAlign w:val="bottom"/>
            <w:hideMark/>
          </w:tcPr>
          <w:p w14:paraId="4BC0C2AB" w14:textId="77777777" w:rsidR="001910B4" w:rsidRPr="00052C5E" w:rsidRDefault="001910B4" w:rsidP="004F0F0A">
            <w:pPr>
              <w:rPr>
                <w:color w:val="000000"/>
                <w:lang w:val="en-GB" w:eastAsia="en-GB"/>
              </w:rPr>
            </w:pPr>
            <w:r w:rsidRPr="00052C5E">
              <w:rPr>
                <w:color w:val="000000"/>
                <w:lang w:val="en-GB" w:eastAsia="en-GB"/>
              </w:rPr>
              <w:t> </w:t>
            </w:r>
          </w:p>
        </w:tc>
        <w:tc>
          <w:tcPr>
            <w:tcW w:w="1123" w:type="dxa"/>
            <w:tcBorders>
              <w:top w:val="nil"/>
              <w:left w:val="nil"/>
              <w:bottom w:val="double" w:sz="6" w:space="0" w:color="auto"/>
              <w:right w:val="nil"/>
            </w:tcBorders>
            <w:shd w:val="clear" w:color="auto" w:fill="auto"/>
            <w:noWrap/>
            <w:vAlign w:val="bottom"/>
            <w:hideMark/>
          </w:tcPr>
          <w:p w14:paraId="3CF905F2" w14:textId="77777777" w:rsidR="001910B4" w:rsidRPr="00052C5E" w:rsidRDefault="001910B4" w:rsidP="004F0F0A">
            <w:pPr>
              <w:rPr>
                <w:color w:val="000000"/>
                <w:lang w:val="en-GB" w:eastAsia="en-GB"/>
              </w:rPr>
            </w:pPr>
            <w:r w:rsidRPr="00052C5E">
              <w:rPr>
                <w:color w:val="000000"/>
                <w:lang w:val="en-GB" w:eastAsia="en-GB"/>
              </w:rPr>
              <w:t> </w:t>
            </w:r>
          </w:p>
        </w:tc>
        <w:tc>
          <w:tcPr>
            <w:tcW w:w="1123" w:type="dxa"/>
            <w:tcBorders>
              <w:top w:val="nil"/>
              <w:left w:val="nil"/>
              <w:bottom w:val="double" w:sz="6" w:space="0" w:color="auto"/>
              <w:right w:val="nil"/>
            </w:tcBorders>
            <w:shd w:val="clear" w:color="auto" w:fill="auto"/>
            <w:noWrap/>
            <w:vAlign w:val="bottom"/>
            <w:hideMark/>
          </w:tcPr>
          <w:p w14:paraId="3865D700" w14:textId="77777777" w:rsidR="001910B4" w:rsidRPr="00052C5E" w:rsidRDefault="001910B4" w:rsidP="004F0F0A">
            <w:pPr>
              <w:rPr>
                <w:color w:val="000000"/>
                <w:lang w:val="en-GB" w:eastAsia="en-GB"/>
              </w:rPr>
            </w:pPr>
            <w:r w:rsidRPr="00052C5E">
              <w:rPr>
                <w:color w:val="000000"/>
                <w:lang w:val="en-GB" w:eastAsia="en-GB"/>
              </w:rPr>
              <w:t> </w:t>
            </w:r>
          </w:p>
        </w:tc>
        <w:tc>
          <w:tcPr>
            <w:tcW w:w="1123" w:type="dxa"/>
            <w:tcBorders>
              <w:top w:val="nil"/>
              <w:left w:val="nil"/>
              <w:bottom w:val="double" w:sz="6" w:space="0" w:color="auto"/>
              <w:right w:val="nil"/>
            </w:tcBorders>
            <w:shd w:val="clear" w:color="auto" w:fill="auto"/>
            <w:noWrap/>
            <w:vAlign w:val="bottom"/>
            <w:hideMark/>
          </w:tcPr>
          <w:p w14:paraId="35F5FCC8" w14:textId="77777777" w:rsidR="001910B4" w:rsidRPr="00052C5E" w:rsidRDefault="001910B4" w:rsidP="004F0F0A">
            <w:pPr>
              <w:rPr>
                <w:color w:val="000000"/>
                <w:lang w:val="en-GB" w:eastAsia="en-GB"/>
              </w:rPr>
            </w:pPr>
            <w:r w:rsidRPr="00052C5E">
              <w:rPr>
                <w:color w:val="000000"/>
                <w:lang w:val="en-GB" w:eastAsia="en-GB"/>
              </w:rPr>
              <w:t> </w:t>
            </w:r>
          </w:p>
        </w:tc>
        <w:tc>
          <w:tcPr>
            <w:tcW w:w="1123" w:type="dxa"/>
            <w:tcBorders>
              <w:top w:val="nil"/>
              <w:left w:val="nil"/>
              <w:bottom w:val="double" w:sz="6" w:space="0" w:color="auto"/>
              <w:right w:val="single" w:sz="4" w:space="0" w:color="auto"/>
            </w:tcBorders>
            <w:shd w:val="clear" w:color="auto" w:fill="auto"/>
            <w:noWrap/>
            <w:vAlign w:val="bottom"/>
            <w:hideMark/>
          </w:tcPr>
          <w:p w14:paraId="38EF6012" w14:textId="77777777" w:rsidR="001910B4" w:rsidRPr="00052C5E" w:rsidRDefault="001910B4" w:rsidP="004F0F0A">
            <w:pPr>
              <w:rPr>
                <w:color w:val="000000"/>
                <w:lang w:val="en-GB" w:eastAsia="en-GB"/>
              </w:rPr>
            </w:pPr>
          </w:p>
        </w:tc>
      </w:tr>
      <w:tr w:rsidR="001910B4" w:rsidRPr="00052C5E" w14:paraId="4523F6E0" w14:textId="77777777" w:rsidTr="004F0F0A">
        <w:trPr>
          <w:trHeight w:val="207"/>
        </w:trPr>
        <w:tc>
          <w:tcPr>
            <w:tcW w:w="3261" w:type="dxa"/>
            <w:tcBorders>
              <w:top w:val="nil"/>
              <w:left w:val="single" w:sz="4" w:space="0" w:color="auto"/>
              <w:bottom w:val="single" w:sz="4" w:space="0" w:color="auto"/>
              <w:right w:val="nil"/>
            </w:tcBorders>
            <w:shd w:val="clear" w:color="auto" w:fill="auto"/>
            <w:noWrap/>
            <w:vAlign w:val="bottom"/>
            <w:hideMark/>
          </w:tcPr>
          <w:p w14:paraId="4A11314B" w14:textId="77777777" w:rsidR="001910B4" w:rsidRPr="00052C5E" w:rsidRDefault="001910B4" w:rsidP="004F0F0A">
            <w:pPr>
              <w:rPr>
                <w:b/>
                <w:bCs/>
                <w:color w:val="000000"/>
                <w:lang w:val="en-GB" w:eastAsia="en-GB"/>
              </w:rPr>
            </w:pPr>
            <w:r w:rsidRPr="00052C5E">
              <w:rPr>
                <w:b/>
                <w:bCs/>
                <w:color w:val="000000"/>
                <w:lang w:val="en-GB" w:eastAsia="en-GB"/>
              </w:rPr>
              <w:t>Adjusted Deferred Tax Liability</w:t>
            </w:r>
          </w:p>
        </w:tc>
        <w:tc>
          <w:tcPr>
            <w:tcW w:w="908" w:type="dxa"/>
            <w:tcBorders>
              <w:top w:val="nil"/>
              <w:left w:val="nil"/>
              <w:bottom w:val="single" w:sz="4" w:space="0" w:color="auto"/>
              <w:right w:val="nil"/>
            </w:tcBorders>
            <w:shd w:val="clear" w:color="auto" w:fill="auto"/>
            <w:noWrap/>
            <w:vAlign w:val="bottom"/>
            <w:hideMark/>
          </w:tcPr>
          <w:p w14:paraId="109CE058" w14:textId="77777777" w:rsidR="001910B4" w:rsidRPr="00052C5E" w:rsidRDefault="001910B4" w:rsidP="004F0F0A">
            <w:pPr>
              <w:rPr>
                <w:b/>
                <w:bCs/>
                <w:color w:val="000000"/>
                <w:lang w:val="en-GB" w:eastAsia="en-GB"/>
              </w:rPr>
            </w:pPr>
          </w:p>
        </w:tc>
        <w:tc>
          <w:tcPr>
            <w:tcW w:w="1123" w:type="dxa"/>
            <w:tcBorders>
              <w:top w:val="nil"/>
              <w:left w:val="nil"/>
              <w:bottom w:val="single" w:sz="4" w:space="0" w:color="auto"/>
              <w:right w:val="nil"/>
            </w:tcBorders>
            <w:shd w:val="clear" w:color="auto" w:fill="auto"/>
            <w:noWrap/>
            <w:vAlign w:val="bottom"/>
            <w:hideMark/>
          </w:tcPr>
          <w:p w14:paraId="6D573821" w14:textId="77777777" w:rsidR="001910B4" w:rsidRPr="00052C5E" w:rsidRDefault="001910B4" w:rsidP="004F0F0A">
            <w:pPr>
              <w:rPr>
                <w:color w:val="000000"/>
                <w:lang w:val="en-GB" w:eastAsia="en-GB"/>
              </w:rPr>
            </w:pPr>
            <w:r w:rsidRPr="00052C5E">
              <w:rPr>
                <w:color w:val="000000"/>
                <w:lang w:val="en-GB" w:eastAsia="en-GB"/>
              </w:rPr>
              <w:t xml:space="preserve">269.0 </w:t>
            </w:r>
          </w:p>
        </w:tc>
        <w:tc>
          <w:tcPr>
            <w:tcW w:w="1123" w:type="dxa"/>
            <w:tcBorders>
              <w:top w:val="nil"/>
              <w:left w:val="nil"/>
              <w:bottom w:val="single" w:sz="4" w:space="0" w:color="auto"/>
              <w:right w:val="nil"/>
            </w:tcBorders>
            <w:shd w:val="clear" w:color="auto" w:fill="auto"/>
            <w:noWrap/>
            <w:vAlign w:val="bottom"/>
            <w:hideMark/>
          </w:tcPr>
          <w:p w14:paraId="4611319D" w14:textId="77777777" w:rsidR="001910B4" w:rsidRPr="00052C5E" w:rsidRDefault="001910B4" w:rsidP="004F0F0A">
            <w:pPr>
              <w:rPr>
                <w:color w:val="000000"/>
                <w:lang w:val="en-GB" w:eastAsia="en-GB"/>
              </w:rPr>
            </w:pPr>
            <w:r w:rsidRPr="00052C5E">
              <w:rPr>
                <w:color w:val="000000"/>
                <w:lang w:val="en-GB" w:eastAsia="en-GB"/>
              </w:rPr>
              <w:t xml:space="preserve">602.2 </w:t>
            </w:r>
          </w:p>
        </w:tc>
        <w:tc>
          <w:tcPr>
            <w:tcW w:w="1123" w:type="dxa"/>
            <w:tcBorders>
              <w:top w:val="nil"/>
              <w:left w:val="nil"/>
              <w:bottom w:val="single" w:sz="4" w:space="0" w:color="auto"/>
              <w:right w:val="nil"/>
            </w:tcBorders>
            <w:shd w:val="clear" w:color="auto" w:fill="auto"/>
            <w:noWrap/>
            <w:vAlign w:val="bottom"/>
            <w:hideMark/>
          </w:tcPr>
          <w:p w14:paraId="1CA935F8" w14:textId="77777777" w:rsidR="001910B4" w:rsidRPr="00052C5E" w:rsidRDefault="001910B4" w:rsidP="004F0F0A">
            <w:pPr>
              <w:rPr>
                <w:color w:val="000000"/>
                <w:lang w:val="en-GB" w:eastAsia="en-GB"/>
              </w:rPr>
            </w:pPr>
            <w:r w:rsidRPr="00052C5E">
              <w:rPr>
                <w:color w:val="000000"/>
                <w:lang w:val="en-GB" w:eastAsia="en-GB"/>
              </w:rPr>
              <w:t xml:space="preserve">1,045.2 </w:t>
            </w:r>
          </w:p>
        </w:tc>
        <w:tc>
          <w:tcPr>
            <w:tcW w:w="1123" w:type="dxa"/>
            <w:tcBorders>
              <w:top w:val="nil"/>
              <w:left w:val="nil"/>
              <w:bottom w:val="single" w:sz="4" w:space="0" w:color="auto"/>
              <w:right w:val="nil"/>
            </w:tcBorders>
            <w:shd w:val="clear" w:color="auto" w:fill="auto"/>
            <w:noWrap/>
            <w:vAlign w:val="bottom"/>
            <w:hideMark/>
          </w:tcPr>
          <w:p w14:paraId="22882E15" w14:textId="77777777" w:rsidR="001910B4" w:rsidRPr="00052C5E" w:rsidRDefault="001910B4" w:rsidP="004F0F0A">
            <w:pPr>
              <w:rPr>
                <w:color w:val="000000"/>
                <w:lang w:val="en-GB" w:eastAsia="en-GB"/>
              </w:rPr>
            </w:pPr>
            <w:r w:rsidRPr="00052C5E">
              <w:rPr>
                <w:color w:val="000000"/>
                <w:lang w:val="en-GB" w:eastAsia="en-GB"/>
              </w:rPr>
              <w:t xml:space="preserve">1,608.9 </w:t>
            </w:r>
          </w:p>
        </w:tc>
        <w:tc>
          <w:tcPr>
            <w:tcW w:w="1123" w:type="dxa"/>
            <w:tcBorders>
              <w:top w:val="nil"/>
              <w:left w:val="nil"/>
              <w:bottom w:val="single" w:sz="4" w:space="0" w:color="auto"/>
              <w:right w:val="single" w:sz="4" w:space="0" w:color="auto"/>
            </w:tcBorders>
            <w:shd w:val="clear" w:color="auto" w:fill="auto"/>
            <w:noWrap/>
            <w:vAlign w:val="bottom"/>
            <w:hideMark/>
          </w:tcPr>
          <w:p w14:paraId="5D5C9DF0" w14:textId="77777777" w:rsidR="001910B4" w:rsidRPr="00052C5E" w:rsidRDefault="001910B4" w:rsidP="004F0F0A">
            <w:pPr>
              <w:rPr>
                <w:color w:val="000000"/>
                <w:lang w:val="en-GB" w:eastAsia="en-GB"/>
              </w:rPr>
            </w:pPr>
            <w:r w:rsidRPr="00052C5E">
              <w:rPr>
                <w:color w:val="000000"/>
                <w:lang w:val="en-GB" w:eastAsia="en-GB"/>
              </w:rPr>
              <w:t xml:space="preserve">6,599.3 </w:t>
            </w:r>
          </w:p>
        </w:tc>
      </w:tr>
    </w:tbl>
    <w:p w14:paraId="0FC2BE6D" w14:textId="77777777" w:rsidR="001910B4" w:rsidRPr="00052C5E" w:rsidRDefault="001910B4" w:rsidP="001910B4">
      <w:pPr>
        <w:rPr>
          <w:lang w:val="en-GB"/>
        </w:rPr>
      </w:pPr>
    </w:p>
    <w:p w14:paraId="3D102747" w14:textId="77777777" w:rsidR="001910B4" w:rsidRPr="00052C5E" w:rsidRDefault="001910B4" w:rsidP="001910B4">
      <w:pPr>
        <w:rPr>
          <w:lang w:val="en-GB"/>
        </w:rPr>
      </w:pPr>
      <w:r w:rsidRPr="00052C5E">
        <w:rPr>
          <w:lang w:val="en-GB"/>
        </w:rPr>
        <w:t>As we can see the adjusted end-of-year balance of deferred tax liability in year 2007 is €6,599.3M.</w:t>
      </w:r>
    </w:p>
    <w:p w14:paraId="635F0A2A" w14:textId="5015C9B8" w:rsidR="001910B4" w:rsidRPr="00052C5E" w:rsidRDefault="001910B4" w:rsidP="001910B4">
      <w:pPr>
        <w:tabs>
          <w:tab w:val="left" w:pos="1230"/>
        </w:tabs>
        <w:spacing w:before="1" w:line="244" w:lineRule="auto"/>
        <w:ind w:right="405"/>
        <w:rPr>
          <w:lang w:val="en-GB"/>
        </w:rPr>
      </w:pPr>
    </w:p>
    <w:p w14:paraId="3E1972BF" w14:textId="77777777" w:rsidR="00D55308" w:rsidRPr="00052C5E" w:rsidRDefault="00D55308">
      <w:pPr>
        <w:pStyle w:val="BodyText"/>
        <w:spacing w:before="10"/>
        <w:rPr>
          <w:lang w:val="en-GB"/>
        </w:rPr>
      </w:pPr>
    </w:p>
    <w:p w14:paraId="1489C489" w14:textId="52F79237" w:rsidR="001910B4" w:rsidRPr="00052C5E" w:rsidRDefault="001B4EC7" w:rsidP="001910B4">
      <w:pPr>
        <w:pStyle w:val="ListParagraph"/>
        <w:numPr>
          <w:ilvl w:val="0"/>
          <w:numId w:val="6"/>
        </w:numPr>
        <w:tabs>
          <w:tab w:val="left" w:pos="1230"/>
        </w:tabs>
        <w:spacing w:line="244" w:lineRule="auto"/>
        <w:ind w:right="706"/>
        <w:rPr>
          <w:b/>
          <w:bCs/>
          <w:i/>
          <w:iCs/>
          <w:lang w:val="en-GB"/>
        </w:rPr>
      </w:pPr>
      <w:r w:rsidRPr="00052C5E">
        <w:rPr>
          <w:b/>
          <w:bCs/>
          <w:i/>
          <w:iCs/>
          <w:lang w:val="en-GB"/>
        </w:rPr>
        <w:t>the 2007 income (loss) before income taxes adjusted for the capitalisation of R&amp;D expense. Assume R&amp;D expense in 2002 was €2,187 mil;</w:t>
      </w:r>
      <w:r w:rsidRPr="00052C5E">
        <w:rPr>
          <w:b/>
          <w:bCs/>
          <w:i/>
          <w:iCs/>
          <w:spacing w:val="30"/>
          <w:lang w:val="en-GB"/>
        </w:rPr>
        <w:t xml:space="preserve"> </w:t>
      </w:r>
      <w:r w:rsidRPr="00052C5E">
        <w:rPr>
          <w:b/>
          <w:bCs/>
          <w:i/>
          <w:iCs/>
          <w:lang w:val="en-GB"/>
        </w:rPr>
        <w:t>and</w:t>
      </w:r>
    </w:p>
    <w:p w14:paraId="02AA33D9" w14:textId="77777777" w:rsidR="001910B4" w:rsidRPr="00052C5E" w:rsidRDefault="001910B4" w:rsidP="001910B4">
      <w:pPr>
        <w:rPr>
          <w:lang w:val="en-GB"/>
        </w:rPr>
      </w:pPr>
      <w:r w:rsidRPr="00052C5E">
        <w:rPr>
          <w:lang w:val="en-GB"/>
        </w:rPr>
        <w:t>To calculate our adjusted income (loss) before taxes we start with our actual income (loss) before taxes and first add back the R&amp;D expense we have now capitalised. The next step is to the subtract the R&amp;D amortization we calculated in part 1.</w:t>
      </w:r>
    </w:p>
    <w:tbl>
      <w:tblPr>
        <w:tblW w:w="9231" w:type="dxa"/>
        <w:tblLook w:val="04A0" w:firstRow="1" w:lastRow="0" w:firstColumn="1" w:lastColumn="0" w:noHBand="0" w:noVBand="1"/>
      </w:tblPr>
      <w:tblGrid>
        <w:gridCol w:w="2971"/>
        <w:gridCol w:w="965"/>
        <w:gridCol w:w="1059"/>
        <w:gridCol w:w="1059"/>
        <w:gridCol w:w="1059"/>
        <w:gridCol w:w="1059"/>
        <w:gridCol w:w="1059"/>
      </w:tblGrid>
      <w:tr w:rsidR="001910B4" w:rsidRPr="00052C5E" w14:paraId="001DB870" w14:textId="77777777" w:rsidTr="004F0F0A">
        <w:trPr>
          <w:trHeight w:val="182"/>
        </w:trPr>
        <w:tc>
          <w:tcPr>
            <w:tcW w:w="2971" w:type="dxa"/>
            <w:tcBorders>
              <w:top w:val="single" w:sz="4" w:space="0" w:color="auto"/>
              <w:left w:val="single" w:sz="4" w:space="0" w:color="auto"/>
              <w:bottom w:val="nil"/>
              <w:right w:val="nil"/>
            </w:tcBorders>
            <w:shd w:val="clear" w:color="auto" w:fill="auto"/>
            <w:noWrap/>
            <w:vAlign w:val="bottom"/>
            <w:hideMark/>
          </w:tcPr>
          <w:p w14:paraId="5693B02C" w14:textId="77777777" w:rsidR="001910B4" w:rsidRPr="00052C5E" w:rsidRDefault="001910B4" w:rsidP="004F0F0A">
            <w:pPr>
              <w:rPr>
                <w:color w:val="000000"/>
                <w:lang w:val="en-GB" w:eastAsia="en-GB"/>
              </w:rPr>
            </w:pPr>
            <w:r w:rsidRPr="00052C5E">
              <w:rPr>
                <w:color w:val="000000"/>
                <w:lang w:val="en-GB" w:eastAsia="en-GB"/>
              </w:rPr>
              <w:t>(€M's)</w:t>
            </w:r>
          </w:p>
        </w:tc>
        <w:tc>
          <w:tcPr>
            <w:tcW w:w="965" w:type="dxa"/>
            <w:tcBorders>
              <w:top w:val="single" w:sz="4" w:space="0" w:color="auto"/>
              <w:left w:val="nil"/>
              <w:bottom w:val="single" w:sz="4" w:space="0" w:color="auto"/>
              <w:right w:val="nil"/>
            </w:tcBorders>
            <w:shd w:val="clear" w:color="auto" w:fill="auto"/>
            <w:noWrap/>
            <w:vAlign w:val="bottom"/>
            <w:hideMark/>
          </w:tcPr>
          <w:p w14:paraId="7ADA657E" w14:textId="77777777" w:rsidR="001910B4" w:rsidRPr="00052C5E" w:rsidRDefault="001910B4" w:rsidP="004F0F0A">
            <w:pPr>
              <w:jc w:val="right"/>
              <w:rPr>
                <w:b/>
                <w:bCs/>
                <w:color w:val="000000"/>
                <w:lang w:val="en-GB" w:eastAsia="en-GB"/>
              </w:rPr>
            </w:pPr>
            <w:r w:rsidRPr="00052C5E">
              <w:rPr>
                <w:b/>
                <w:bCs/>
                <w:color w:val="000000"/>
                <w:lang w:val="en-GB" w:eastAsia="en-GB"/>
              </w:rPr>
              <w:t>2002</w:t>
            </w:r>
          </w:p>
        </w:tc>
        <w:tc>
          <w:tcPr>
            <w:tcW w:w="1059" w:type="dxa"/>
            <w:tcBorders>
              <w:top w:val="single" w:sz="4" w:space="0" w:color="auto"/>
              <w:left w:val="nil"/>
              <w:bottom w:val="single" w:sz="4" w:space="0" w:color="auto"/>
              <w:right w:val="nil"/>
            </w:tcBorders>
            <w:shd w:val="clear" w:color="auto" w:fill="auto"/>
            <w:noWrap/>
            <w:vAlign w:val="bottom"/>
            <w:hideMark/>
          </w:tcPr>
          <w:p w14:paraId="27749DFE" w14:textId="77777777" w:rsidR="001910B4" w:rsidRPr="00052C5E" w:rsidRDefault="001910B4" w:rsidP="004F0F0A">
            <w:pPr>
              <w:jc w:val="right"/>
              <w:rPr>
                <w:b/>
                <w:bCs/>
                <w:color w:val="000000"/>
                <w:lang w:val="en-GB" w:eastAsia="en-GB"/>
              </w:rPr>
            </w:pPr>
            <w:r w:rsidRPr="00052C5E">
              <w:rPr>
                <w:b/>
                <w:bCs/>
                <w:color w:val="000000"/>
                <w:lang w:val="en-GB" w:eastAsia="en-GB"/>
              </w:rPr>
              <w:t>2003</w:t>
            </w:r>
          </w:p>
        </w:tc>
        <w:tc>
          <w:tcPr>
            <w:tcW w:w="1059" w:type="dxa"/>
            <w:tcBorders>
              <w:top w:val="single" w:sz="4" w:space="0" w:color="auto"/>
              <w:left w:val="nil"/>
              <w:bottom w:val="single" w:sz="4" w:space="0" w:color="auto"/>
              <w:right w:val="nil"/>
            </w:tcBorders>
            <w:shd w:val="clear" w:color="auto" w:fill="auto"/>
            <w:noWrap/>
            <w:vAlign w:val="bottom"/>
            <w:hideMark/>
          </w:tcPr>
          <w:p w14:paraId="3FDDDFA2" w14:textId="77777777" w:rsidR="001910B4" w:rsidRPr="00052C5E" w:rsidRDefault="001910B4" w:rsidP="004F0F0A">
            <w:pPr>
              <w:jc w:val="right"/>
              <w:rPr>
                <w:b/>
                <w:bCs/>
                <w:color w:val="000000"/>
                <w:lang w:val="en-GB" w:eastAsia="en-GB"/>
              </w:rPr>
            </w:pPr>
            <w:r w:rsidRPr="00052C5E">
              <w:rPr>
                <w:b/>
                <w:bCs/>
                <w:color w:val="000000"/>
                <w:lang w:val="en-GB" w:eastAsia="en-GB"/>
              </w:rPr>
              <w:t>2004</w:t>
            </w:r>
          </w:p>
        </w:tc>
        <w:tc>
          <w:tcPr>
            <w:tcW w:w="1059" w:type="dxa"/>
            <w:tcBorders>
              <w:top w:val="single" w:sz="4" w:space="0" w:color="auto"/>
              <w:left w:val="nil"/>
              <w:bottom w:val="single" w:sz="4" w:space="0" w:color="auto"/>
              <w:right w:val="nil"/>
            </w:tcBorders>
            <w:shd w:val="clear" w:color="auto" w:fill="auto"/>
            <w:noWrap/>
            <w:vAlign w:val="bottom"/>
            <w:hideMark/>
          </w:tcPr>
          <w:p w14:paraId="3DD912D5" w14:textId="77777777" w:rsidR="001910B4" w:rsidRPr="00052C5E" w:rsidRDefault="001910B4" w:rsidP="004F0F0A">
            <w:pPr>
              <w:jc w:val="right"/>
              <w:rPr>
                <w:b/>
                <w:bCs/>
                <w:color w:val="000000"/>
                <w:lang w:val="en-GB" w:eastAsia="en-GB"/>
              </w:rPr>
            </w:pPr>
            <w:r w:rsidRPr="00052C5E">
              <w:rPr>
                <w:b/>
                <w:bCs/>
                <w:color w:val="000000"/>
                <w:lang w:val="en-GB" w:eastAsia="en-GB"/>
              </w:rPr>
              <w:t>2005</w:t>
            </w:r>
          </w:p>
        </w:tc>
        <w:tc>
          <w:tcPr>
            <w:tcW w:w="1059" w:type="dxa"/>
            <w:tcBorders>
              <w:top w:val="single" w:sz="4" w:space="0" w:color="auto"/>
              <w:left w:val="nil"/>
              <w:bottom w:val="single" w:sz="4" w:space="0" w:color="auto"/>
              <w:right w:val="nil"/>
            </w:tcBorders>
            <w:shd w:val="clear" w:color="auto" w:fill="auto"/>
            <w:noWrap/>
            <w:vAlign w:val="bottom"/>
            <w:hideMark/>
          </w:tcPr>
          <w:p w14:paraId="4BB44C12" w14:textId="77777777" w:rsidR="001910B4" w:rsidRPr="00052C5E" w:rsidRDefault="001910B4" w:rsidP="004F0F0A">
            <w:pPr>
              <w:jc w:val="right"/>
              <w:rPr>
                <w:b/>
                <w:bCs/>
                <w:color w:val="000000"/>
                <w:lang w:val="en-GB" w:eastAsia="en-GB"/>
              </w:rPr>
            </w:pPr>
            <w:r w:rsidRPr="00052C5E">
              <w:rPr>
                <w:b/>
                <w:bCs/>
                <w:color w:val="000000"/>
                <w:lang w:val="en-GB" w:eastAsia="en-GB"/>
              </w:rPr>
              <w:t>2006</w:t>
            </w:r>
          </w:p>
        </w:tc>
        <w:tc>
          <w:tcPr>
            <w:tcW w:w="1059" w:type="dxa"/>
            <w:tcBorders>
              <w:top w:val="single" w:sz="4" w:space="0" w:color="auto"/>
              <w:left w:val="nil"/>
              <w:bottom w:val="single" w:sz="4" w:space="0" w:color="auto"/>
              <w:right w:val="single" w:sz="4" w:space="0" w:color="auto"/>
            </w:tcBorders>
            <w:shd w:val="clear" w:color="auto" w:fill="auto"/>
            <w:noWrap/>
            <w:vAlign w:val="bottom"/>
            <w:hideMark/>
          </w:tcPr>
          <w:p w14:paraId="5ED72E72" w14:textId="77777777" w:rsidR="001910B4" w:rsidRPr="00052C5E" w:rsidRDefault="001910B4" w:rsidP="004F0F0A">
            <w:pPr>
              <w:jc w:val="right"/>
              <w:rPr>
                <w:b/>
                <w:bCs/>
                <w:color w:val="000000"/>
                <w:lang w:val="en-GB" w:eastAsia="en-GB"/>
              </w:rPr>
            </w:pPr>
            <w:r w:rsidRPr="00052C5E">
              <w:rPr>
                <w:b/>
                <w:bCs/>
                <w:color w:val="000000"/>
                <w:lang w:val="en-GB" w:eastAsia="en-GB"/>
              </w:rPr>
              <w:t>2007</w:t>
            </w:r>
          </w:p>
        </w:tc>
      </w:tr>
      <w:tr w:rsidR="001910B4" w:rsidRPr="00052C5E" w14:paraId="6FDE29C6" w14:textId="77777777" w:rsidTr="004F0F0A">
        <w:trPr>
          <w:trHeight w:val="182"/>
        </w:trPr>
        <w:tc>
          <w:tcPr>
            <w:tcW w:w="2971" w:type="dxa"/>
            <w:tcBorders>
              <w:top w:val="nil"/>
              <w:left w:val="single" w:sz="4" w:space="0" w:color="auto"/>
              <w:bottom w:val="nil"/>
              <w:right w:val="nil"/>
            </w:tcBorders>
            <w:shd w:val="clear" w:color="auto" w:fill="auto"/>
            <w:noWrap/>
            <w:vAlign w:val="bottom"/>
            <w:hideMark/>
          </w:tcPr>
          <w:p w14:paraId="0F395F2E" w14:textId="77777777" w:rsidR="001910B4" w:rsidRPr="00052C5E" w:rsidRDefault="001910B4" w:rsidP="004F0F0A">
            <w:pPr>
              <w:rPr>
                <w:color w:val="000000"/>
                <w:lang w:val="en-GB" w:eastAsia="en-GB"/>
              </w:rPr>
            </w:pPr>
            <w:r w:rsidRPr="00052C5E">
              <w:rPr>
                <w:color w:val="000000"/>
                <w:lang w:val="en-GB" w:eastAsia="en-GB"/>
              </w:rPr>
              <w:t>Income (loss) before tax</w:t>
            </w:r>
          </w:p>
        </w:tc>
        <w:tc>
          <w:tcPr>
            <w:tcW w:w="965" w:type="dxa"/>
            <w:tcBorders>
              <w:top w:val="nil"/>
              <w:left w:val="nil"/>
              <w:bottom w:val="nil"/>
              <w:right w:val="nil"/>
            </w:tcBorders>
            <w:shd w:val="clear" w:color="auto" w:fill="auto"/>
            <w:noWrap/>
            <w:vAlign w:val="bottom"/>
            <w:hideMark/>
          </w:tcPr>
          <w:p w14:paraId="27052DEC" w14:textId="77777777" w:rsidR="001910B4" w:rsidRPr="00052C5E" w:rsidRDefault="001910B4" w:rsidP="004F0F0A">
            <w:pPr>
              <w:jc w:val="right"/>
              <w:rPr>
                <w:color w:val="000000"/>
                <w:lang w:val="en-GB" w:eastAsia="en-GB"/>
              </w:rPr>
            </w:pPr>
          </w:p>
        </w:tc>
        <w:tc>
          <w:tcPr>
            <w:tcW w:w="1059" w:type="dxa"/>
            <w:tcBorders>
              <w:top w:val="nil"/>
              <w:left w:val="nil"/>
              <w:bottom w:val="nil"/>
              <w:right w:val="nil"/>
            </w:tcBorders>
            <w:shd w:val="clear" w:color="auto" w:fill="auto"/>
            <w:noWrap/>
            <w:vAlign w:val="bottom"/>
            <w:hideMark/>
          </w:tcPr>
          <w:p w14:paraId="0CBF8026" w14:textId="3B05530F" w:rsidR="001910B4" w:rsidRPr="00052C5E" w:rsidRDefault="001910B4" w:rsidP="004F0F0A">
            <w:pPr>
              <w:jc w:val="right"/>
              <w:rPr>
                <w:color w:val="000000"/>
                <w:lang w:val="en-GB" w:eastAsia="en-GB"/>
              </w:rPr>
            </w:pPr>
            <w:r w:rsidRPr="00052C5E">
              <w:rPr>
                <w:color w:val="000000"/>
                <w:lang w:val="en-GB" w:eastAsia="en-GB"/>
              </w:rPr>
              <w:t xml:space="preserve">- 1,994.0 </w:t>
            </w:r>
          </w:p>
        </w:tc>
        <w:tc>
          <w:tcPr>
            <w:tcW w:w="1059" w:type="dxa"/>
            <w:tcBorders>
              <w:top w:val="nil"/>
              <w:left w:val="nil"/>
              <w:bottom w:val="nil"/>
              <w:right w:val="nil"/>
            </w:tcBorders>
            <w:shd w:val="clear" w:color="auto" w:fill="auto"/>
            <w:noWrap/>
            <w:vAlign w:val="bottom"/>
            <w:hideMark/>
          </w:tcPr>
          <w:p w14:paraId="29A3ED73" w14:textId="77777777" w:rsidR="001910B4" w:rsidRPr="00052C5E" w:rsidRDefault="001910B4" w:rsidP="004F0F0A">
            <w:pPr>
              <w:jc w:val="right"/>
              <w:rPr>
                <w:color w:val="000000"/>
                <w:lang w:val="en-GB" w:eastAsia="en-GB"/>
              </w:rPr>
            </w:pPr>
            <w:r w:rsidRPr="00052C5E">
              <w:rPr>
                <w:color w:val="000000"/>
                <w:lang w:val="en-GB" w:eastAsia="en-GB"/>
              </w:rPr>
              <w:t xml:space="preserve">      1,222.0 </w:t>
            </w:r>
          </w:p>
        </w:tc>
        <w:tc>
          <w:tcPr>
            <w:tcW w:w="1059" w:type="dxa"/>
            <w:tcBorders>
              <w:top w:val="nil"/>
              <w:left w:val="nil"/>
              <w:bottom w:val="nil"/>
              <w:right w:val="nil"/>
            </w:tcBorders>
            <w:shd w:val="clear" w:color="auto" w:fill="auto"/>
            <w:noWrap/>
            <w:vAlign w:val="bottom"/>
            <w:hideMark/>
          </w:tcPr>
          <w:p w14:paraId="10D91EBC" w14:textId="77777777" w:rsidR="001910B4" w:rsidRPr="00052C5E" w:rsidRDefault="001910B4" w:rsidP="004F0F0A">
            <w:pPr>
              <w:jc w:val="right"/>
              <w:rPr>
                <w:color w:val="000000"/>
                <w:lang w:val="en-GB" w:eastAsia="en-GB"/>
              </w:rPr>
            </w:pPr>
            <w:r w:rsidRPr="00052C5E">
              <w:rPr>
                <w:color w:val="000000"/>
                <w:lang w:val="en-GB" w:eastAsia="en-GB"/>
              </w:rPr>
              <w:t xml:space="preserve">      1,912.0 </w:t>
            </w:r>
          </w:p>
        </w:tc>
        <w:tc>
          <w:tcPr>
            <w:tcW w:w="1059" w:type="dxa"/>
            <w:tcBorders>
              <w:top w:val="nil"/>
              <w:left w:val="nil"/>
              <w:bottom w:val="nil"/>
              <w:right w:val="nil"/>
            </w:tcBorders>
            <w:shd w:val="clear" w:color="auto" w:fill="auto"/>
            <w:noWrap/>
            <w:vAlign w:val="bottom"/>
            <w:hideMark/>
          </w:tcPr>
          <w:p w14:paraId="747CD07C" w14:textId="77777777" w:rsidR="001910B4" w:rsidRPr="00052C5E" w:rsidRDefault="001910B4" w:rsidP="004F0F0A">
            <w:pPr>
              <w:jc w:val="right"/>
              <w:rPr>
                <w:color w:val="000000"/>
                <w:lang w:val="en-GB" w:eastAsia="en-GB"/>
              </w:rPr>
            </w:pPr>
            <w:r w:rsidRPr="00052C5E">
              <w:rPr>
                <w:color w:val="000000"/>
                <w:lang w:val="en-GB" w:eastAsia="en-GB"/>
              </w:rPr>
              <w:t xml:space="preserve">      1,980.0 </w:t>
            </w:r>
          </w:p>
        </w:tc>
        <w:tc>
          <w:tcPr>
            <w:tcW w:w="1059" w:type="dxa"/>
            <w:tcBorders>
              <w:top w:val="nil"/>
              <w:left w:val="nil"/>
              <w:bottom w:val="nil"/>
              <w:right w:val="single" w:sz="4" w:space="0" w:color="auto"/>
            </w:tcBorders>
            <w:shd w:val="clear" w:color="auto" w:fill="auto"/>
            <w:noWrap/>
            <w:vAlign w:val="bottom"/>
            <w:hideMark/>
          </w:tcPr>
          <w:p w14:paraId="73571C1B" w14:textId="77777777" w:rsidR="001910B4" w:rsidRPr="00052C5E" w:rsidRDefault="001910B4" w:rsidP="004F0F0A">
            <w:pPr>
              <w:jc w:val="right"/>
              <w:rPr>
                <w:color w:val="000000"/>
                <w:lang w:val="en-GB" w:eastAsia="en-GB"/>
              </w:rPr>
            </w:pPr>
            <w:r w:rsidRPr="00052C5E">
              <w:rPr>
                <w:color w:val="000000"/>
                <w:lang w:val="en-GB" w:eastAsia="en-GB"/>
              </w:rPr>
              <w:t xml:space="preserve">      2,234.0 </w:t>
            </w:r>
          </w:p>
        </w:tc>
      </w:tr>
      <w:tr w:rsidR="001910B4" w:rsidRPr="00052C5E" w14:paraId="5297B601" w14:textId="77777777" w:rsidTr="004F0F0A">
        <w:trPr>
          <w:trHeight w:val="182"/>
        </w:trPr>
        <w:tc>
          <w:tcPr>
            <w:tcW w:w="2971" w:type="dxa"/>
            <w:tcBorders>
              <w:top w:val="nil"/>
              <w:left w:val="single" w:sz="4" w:space="0" w:color="auto"/>
              <w:bottom w:val="nil"/>
              <w:right w:val="nil"/>
            </w:tcBorders>
            <w:shd w:val="clear" w:color="auto" w:fill="auto"/>
            <w:noWrap/>
            <w:vAlign w:val="bottom"/>
            <w:hideMark/>
          </w:tcPr>
          <w:p w14:paraId="38F57569" w14:textId="77777777" w:rsidR="001910B4" w:rsidRPr="00052C5E" w:rsidRDefault="001910B4" w:rsidP="004F0F0A">
            <w:pPr>
              <w:jc w:val="center"/>
              <w:rPr>
                <w:color w:val="000000"/>
                <w:lang w:val="en-GB" w:eastAsia="en-GB"/>
              </w:rPr>
            </w:pPr>
          </w:p>
        </w:tc>
        <w:tc>
          <w:tcPr>
            <w:tcW w:w="965" w:type="dxa"/>
            <w:tcBorders>
              <w:top w:val="nil"/>
              <w:left w:val="nil"/>
              <w:bottom w:val="nil"/>
              <w:right w:val="nil"/>
            </w:tcBorders>
            <w:shd w:val="clear" w:color="auto" w:fill="auto"/>
            <w:noWrap/>
            <w:vAlign w:val="bottom"/>
            <w:hideMark/>
          </w:tcPr>
          <w:p w14:paraId="3BA606F3" w14:textId="77777777" w:rsidR="001910B4" w:rsidRPr="00052C5E" w:rsidRDefault="001910B4" w:rsidP="004F0F0A">
            <w:pPr>
              <w:jc w:val="right"/>
              <w:rPr>
                <w:sz w:val="20"/>
                <w:szCs w:val="20"/>
                <w:lang w:val="en-GB" w:eastAsia="en-GB"/>
              </w:rPr>
            </w:pPr>
          </w:p>
        </w:tc>
        <w:tc>
          <w:tcPr>
            <w:tcW w:w="1059" w:type="dxa"/>
            <w:tcBorders>
              <w:top w:val="nil"/>
              <w:left w:val="nil"/>
              <w:bottom w:val="nil"/>
              <w:right w:val="nil"/>
            </w:tcBorders>
            <w:shd w:val="clear" w:color="auto" w:fill="auto"/>
            <w:noWrap/>
            <w:vAlign w:val="bottom"/>
            <w:hideMark/>
          </w:tcPr>
          <w:p w14:paraId="6B656EE4" w14:textId="77777777" w:rsidR="001910B4" w:rsidRPr="00052C5E" w:rsidRDefault="001910B4" w:rsidP="004F0F0A">
            <w:pPr>
              <w:jc w:val="right"/>
              <w:rPr>
                <w:sz w:val="20"/>
                <w:szCs w:val="20"/>
                <w:lang w:val="en-GB" w:eastAsia="en-GB"/>
              </w:rPr>
            </w:pPr>
          </w:p>
        </w:tc>
        <w:tc>
          <w:tcPr>
            <w:tcW w:w="1059" w:type="dxa"/>
            <w:tcBorders>
              <w:top w:val="nil"/>
              <w:left w:val="nil"/>
              <w:bottom w:val="nil"/>
              <w:right w:val="nil"/>
            </w:tcBorders>
            <w:shd w:val="clear" w:color="auto" w:fill="auto"/>
            <w:noWrap/>
            <w:vAlign w:val="bottom"/>
            <w:hideMark/>
          </w:tcPr>
          <w:p w14:paraId="2D5C2022" w14:textId="77777777" w:rsidR="001910B4" w:rsidRPr="00052C5E" w:rsidRDefault="001910B4" w:rsidP="004F0F0A">
            <w:pPr>
              <w:jc w:val="right"/>
              <w:rPr>
                <w:sz w:val="20"/>
                <w:szCs w:val="20"/>
                <w:lang w:val="en-GB" w:eastAsia="en-GB"/>
              </w:rPr>
            </w:pPr>
          </w:p>
        </w:tc>
        <w:tc>
          <w:tcPr>
            <w:tcW w:w="1059" w:type="dxa"/>
            <w:tcBorders>
              <w:top w:val="nil"/>
              <w:left w:val="nil"/>
              <w:bottom w:val="nil"/>
              <w:right w:val="nil"/>
            </w:tcBorders>
            <w:shd w:val="clear" w:color="auto" w:fill="auto"/>
            <w:noWrap/>
            <w:vAlign w:val="bottom"/>
            <w:hideMark/>
          </w:tcPr>
          <w:p w14:paraId="42498335" w14:textId="77777777" w:rsidR="001910B4" w:rsidRPr="00052C5E" w:rsidRDefault="001910B4" w:rsidP="004F0F0A">
            <w:pPr>
              <w:jc w:val="right"/>
              <w:rPr>
                <w:sz w:val="20"/>
                <w:szCs w:val="20"/>
                <w:lang w:val="en-GB" w:eastAsia="en-GB"/>
              </w:rPr>
            </w:pPr>
          </w:p>
        </w:tc>
        <w:tc>
          <w:tcPr>
            <w:tcW w:w="1059" w:type="dxa"/>
            <w:tcBorders>
              <w:top w:val="nil"/>
              <w:left w:val="nil"/>
              <w:bottom w:val="nil"/>
              <w:right w:val="nil"/>
            </w:tcBorders>
            <w:shd w:val="clear" w:color="auto" w:fill="auto"/>
            <w:noWrap/>
            <w:vAlign w:val="bottom"/>
            <w:hideMark/>
          </w:tcPr>
          <w:p w14:paraId="193B4D57" w14:textId="77777777" w:rsidR="001910B4" w:rsidRPr="00052C5E" w:rsidRDefault="001910B4" w:rsidP="004F0F0A">
            <w:pPr>
              <w:jc w:val="right"/>
              <w:rPr>
                <w:sz w:val="20"/>
                <w:szCs w:val="20"/>
                <w:lang w:val="en-GB" w:eastAsia="en-GB"/>
              </w:rPr>
            </w:pPr>
          </w:p>
        </w:tc>
        <w:tc>
          <w:tcPr>
            <w:tcW w:w="1059" w:type="dxa"/>
            <w:tcBorders>
              <w:top w:val="nil"/>
              <w:left w:val="nil"/>
              <w:bottom w:val="nil"/>
              <w:right w:val="single" w:sz="4" w:space="0" w:color="auto"/>
            </w:tcBorders>
            <w:shd w:val="clear" w:color="auto" w:fill="auto"/>
            <w:noWrap/>
            <w:vAlign w:val="bottom"/>
            <w:hideMark/>
          </w:tcPr>
          <w:p w14:paraId="1312C838" w14:textId="77777777" w:rsidR="001910B4" w:rsidRPr="00052C5E" w:rsidRDefault="001910B4" w:rsidP="004F0F0A">
            <w:pPr>
              <w:jc w:val="right"/>
              <w:rPr>
                <w:sz w:val="20"/>
                <w:szCs w:val="20"/>
                <w:lang w:val="en-GB" w:eastAsia="en-GB"/>
              </w:rPr>
            </w:pPr>
          </w:p>
        </w:tc>
      </w:tr>
      <w:tr w:rsidR="001910B4" w:rsidRPr="00052C5E" w14:paraId="086ACEE0" w14:textId="77777777" w:rsidTr="004F0F0A">
        <w:trPr>
          <w:trHeight w:val="182"/>
        </w:trPr>
        <w:tc>
          <w:tcPr>
            <w:tcW w:w="2971" w:type="dxa"/>
            <w:tcBorders>
              <w:top w:val="nil"/>
              <w:left w:val="single" w:sz="4" w:space="0" w:color="auto"/>
              <w:bottom w:val="nil"/>
              <w:right w:val="nil"/>
            </w:tcBorders>
            <w:shd w:val="clear" w:color="auto" w:fill="auto"/>
            <w:noWrap/>
            <w:vAlign w:val="bottom"/>
            <w:hideMark/>
          </w:tcPr>
          <w:p w14:paraId="212E1DE8" w14:textId="77777777" w:rsidR="001910B4" w:rsidRPr="00052C5E" w:rsidRDefault="001910B4" w:rsidP="004F0F0A">
            <w:pPr>
              <w:rPr>
                <w:color w:val="000000"/>
                <w:lang w:val="en-GB" w:eastAsia="en-GB"/>
              </w:rPr>
            </w:pPr>
            <w:r w:rsidRPr="00052C5E">
              <w:rPr>
                <w:color w:val="000000"/>
                <w:lang w:val="en-GB" w:eastAsia="en-GB"/>
              </w:rPr>
              <w:t>Add back R&amp;D expense</w:t>
            </w:r>
          </w:p>
        </w:tc>
        <w:tc>
          <w:tcPr>
            <w:tcW w:w="965" w:type="dxa"/>
            <w:tcBorders>
              <w:top w:val="nil"/>
              <w:left w:val="nil"/>
              <w:bottom w:val="nil"/>
              <w:right w:val="nil"/>
            </w:tcBorders>
            <w:shd w:val="clear" w:color="auto" w:fill="auto"/>
            <w:noWrap/>
            <w:vAlign w:val="bottom"/>
            <w:hideMark/>
          </w:tcPr>
          <w:p w14:paraId="013E0315" w14:textId="77777777" w:rsidR="001910B4" w:rsidRPr="00052C5E" w:rsidRDefault="001910B4" w:rsidP="004F0F0A">
            <w:pPr>
              <w:jc w:val="right"/>
              <w:rPr>
                <w:color w:val="000000"/>
                <w:lang w:val="en-GB" w:eastAsia="en-GB"/>
              </w:rPr>
            </w:pPr>
          </w:p>
        </w:tc>
        <w:tc>
          <w:tcPr>
            <w:tcW w:w="1059" w:type="dxa"/>
            <w:tcBorders>
              <w:top w:val="nil"/>
              <w:left w:val="nil"/>
              <w:bottom w:val="nil"/>
              <w:right w:val="nil"/>
            </w:tcBorders>
            <w:shd w:val="clear" w:color="auto" w:fill="auto"/>
            <w:noWrap/>
            <w:vAlign w:val="bottom"/>
            <w:hideMark/>
          </w:tcPr>
          <w:p w14:paraId="43090024" w14:textId="77777777" w:rsidR="001910B4" w:rsidRPr="00052C5E" w:rsidRDefault="001910B4" w:rsidP="004F0F0A">
            <w:pPr>
              <w:jc w:val="right"/>
              <w:rPr>
                <w:color w:val="000000"/>
                <w:lang w:val="en-GB" w:eastAsia="en-GB"/>
              </w:rPr>
            </w:pPr>
            <w:r w:rsidRPr="00052C5E">
              <w:rPr>
                <w:color w:val="000000"/>
                <w:lang w:val="en-GB" w:eastAsia="en-GB"/>
              </w:rPr>
              <w:t xml:space="preserve">      2,404.0 </w:t>
            </w:r>
          </w:p>
        </w:tc>
        <w:tc>
          <w:tcPr>
            <w:tcW w:w="1059" w:type="dxa"/>
            <w:tcBorders>
              <w:top w:val="nil"/>
              <w:left w:val="nil"/>
              <w:bottom w:val="nil"/>
              <w:right w:val="nil"/>
            </w:tcBorders>
            <w:shd w:val="clear" w:color="auto" w:fill="auto"/>
            <w:noWrap/>
            <w:vAlign w:val="bottom"/>
            <w:hideMark/>
          </w:tcPr>
          <w:p w14:paraId="4B5731CE" w14:textId="77777777" w:rsidR="001910B4" w:rsidRPr="00052C5E" w:rsidRDefault="001910B4" w:rsidP="004F0F0A">
            <w:pPr>
              <w:jc w:val="right"/>
              <w:rPr>
                <w:color w:val="000000"/>
                <w:lang w:val="en-GB" w:eastAsia="en-GB"/>
              </w:rPr>
            </w:pPr>
            <w:r w:rsidRPr="00052C5E">
              <w:rPr>
                <w:color w:val="000000"/>
                <w:lang w:val="en-GB" w:eastAsia="en-GB"/>
              </w:rPr>
              <w:t xml:space="preserve">      1,927.0 </w:t>
            </w:r>
          </w:p>
        </w:tc>
        <w:tc>
          <w:tcPr>
            <w:tcW w:w="1059" w:type="dxa"/>
            <w:tcBorders>
              <w:top w:val="nil"/>
              <w:left w:val="nil"/>
              <w:bottom w:val="nil"/>
              <w:right w:val="nil"/>
            </w:tcBorders>
            <w:shd w:val="clear" w:color="auto" w:fill="auto"/>
            <w:noWrap/>
            <w:vAlign w:val="bottom"/>
            <w:hideMark/>
          </w:tcPr>
          <w:p w14:paraId="6B1E9123" w14:textId="77777777" w:rsidR="001910B4" w:rsidRPr="00052C5E" w:rsidRDefault="001910B4" w:rsidP="004F0F0A">
            <w:pPr>
              <w:jc w:val="right"/>
              <w:rPr>
                <w:color w:val="000000"/>
                <w:lang w:val="en-GB" w:eastAsia="en-GB"/>
              </w:rPr>
            </w:pPr>
            <w:r w:rsidRPr="00052C5E">
              <w:rPr>
                <w:color w:val="000000"/>
                <w:lang w:val="en-GB" w:eastAsia="en-GB"/>
              </w:rPr>
              <w:t xml:space="preserve">      1,729.0 </w:t>
            </w:r>
          </w:p>
        </w:tc>
        <w:tc>
          <w:tcPr>
            <w:tcW w:w="1059" w:type="dxa"/>
            <w:tcBorders>
              <w:top w:val="nil"/>
              <w:left w:val="nil"/>
              <w:bottom w:val="nil"/>
              <w:right w:val="nil"/>
            </w:tcBorders>
            <w:shd w:val="clear" w:color="auto" w:fill="auto"/>
            <w:noWrap/>
            <w:vAlign w:val="bottom"/>
            <w:hideMark/>
          </w:tcPr>
          <w:p w14:paraId="0EB2DBBC" w14:textId="77777777" w:rsidR="001910B4" w:rsidRPr="00052C5E" w:rsidRDefault="001910B4" w:rsidP="004F0F0A">
            <w:pPr>
              <w:jc w:val="right"/>
              <w:rPr>
                <w:color w:val="000000"/>
                <w:lang w:val="en-GB" w:eastAsia="en-GB"/>
              </w:rPr>
            </w:pPr>
            <w:r w:rsidRPr="00052C5E">
              <w:rPr>
                <w:color w:val="000000"/>
                <w:lang w:val="en-GB" w:eastAsia="en-GB"/>
              </w:rPr>
              <w:t xml:space="preserve">      2,297.0 </w:t>
            </w:r>
          </w:p>
        </w:tc>
        <w:tc>
          <w:tcPr>
            <w:tcW w:w="1059" w:type="dxa"/>
            <w:tcBorders>
              <w:top w:val="nil"/>
              <w:left w:val="nil"/>
              <w:bottom w:val="nil"/>
              <w:right w:val="single" w:sz="4" w:space="0" w:color="auto"/>
            </w:tcBorders>
            <w:shd w:val="clear" w:color="auto" w:fill="auto"/>
            <w:noWrap/>
            <w:vAlign w:val="bottom"/>
            <w:hideMark/>
          </w:tcPr>
          <w:p w14:paraId="7EA4840C" w14:textId="77777777" w:rsidR="001910B4" w:rsidRPr="00052C5E" w:rsidRDefault="001910B4" w:rsidP="004F0F0A">
            <w:pPr>
              <w:jc w:val="right"/>
              <w:rPr>
                <w:color w:val="000000"/>
                <w:lang w:val="en-GB" w:eastAsia="en-GB"/>
              </w:rPr>
            </w:pPr>
            <w:r w:rsidRPr="00052C5E">
              <w:rPr>
                <w:color w:val="000000"/>
                <w:lang w:val="en-GB" w:eastAsia="en-GB"/>
              </w:rPr>
              <w:t xml:space="preserve">      2,578.0 </w:t>
            </w:r>
          </w:p>
        </w:tc>
      </w:tr>
      <w:tr w:rsidR="001910B4" w:rsidRPr="00052C5E" w14:paraId="71262C4A" w14:textId="77777777" w:rsidTr="004F0F0A">
        <w:trPr>
          <w:trHeight w:val="182"/>
        </w:trPr>
        <w:tc>
          <w:tcPr>
            <w:tcW w:w="2971" w:type="dxa"/>
            <w:tcBorders>
              <w:top w:val="nil"/>
              <w:left w:val="single" w:sz="4" w:space="0" w:color="auto"/>
              <w:bottom w:val="nil"/>
              <w:right w:val="nil"/>
            </w:tcBorders>
            <w:shd w:val="clear" w:color="auto" w:fill="auto"/>
            <w:noWrap/>
            <w:vAlign w:val="bottom"/>
            <w:hideMark/>
          </w:tcPr>
          <w:p w14:paraId="048F2D70" w14:textId="77777777" w:rsidR="001910B4" w:rsidRPr="00052C5E" w:rsidRDefault="001910B4" w:rsidP="004F0F0A">
            <w:pPr>
              <w:rPr>
                <w:color w:val="000000"/>
                <w:lang w:val="en-GB" w:eastAsia="en-GB"/>
              </w:rPr>
            </w:pPr>
            <w:r w:rsidRPr="00052C5E">
              <w:rPr>
                <w:color w:val="000000"/>
                <w:lang w:val="en-GB" w:eastAsia="en-GB"/>
              </w:rPr>
              <w:t>Subtract R&amp;D Amortization</w:t>
            </w:r>
          </w:p>
        </w:tc>
        <w:tc>
          <w:tcPr>
            <w:tcW w:w="965" w:type="dxa"/>
            <w:tcBorders>
              <w:top w:val="nil"/>
              <w:left w:val="nil"/>
              <w:bottom w:val="nil"/>
              <w:right w:val="nil"/>
            </w:tcBorders>
            <w:shd w:val="clear" w:color="auto" w:fill="auto"/>
            <w:noWrap/>
            <w:vAlign w:val="bottom"/>
            <w:hideMark/>
          </w:tcPr>
          <w:p w14:paraId="03CECECC" w14:textId="77777777" w:rsidR="001910B4" w:rsidRPr="00052C5E" w:rsidRDefault="001910B4" w:rsidP="004F0F0A">
            <w:pPr>
              <w:jc w:val="right"/>
              <w:rPr>
                <w:color w:val="000000"/>
                <w:lang w:val="en-GB" w:eastAsia="en-GB"/>
              </w:rPr>
            </w:pPr>
          </w:p>
        </w:tc>
        <w:tc>
          <w:tcPr>
            <w:tcW w:w="1059" w:type="dxa"/>
            <w:tcBorders>
              <w:top w:val="nil"/>
              <w:left w:val="nil"/>
              <w:bottom w:val="nil"/>
              <w:right w:val="nil"/>
            </w:tcBorders>
            <w:shd w:val="clear" w:color="auto" w:fill="auto"/>
            <w:noWrap/>
            <w:vAlign w:val="bottom"/>
            <w:hideMark/>
          </w:tcPr>
          <w:p w14:paraId="2FE028EC" w14:textId="77777777" w:rsidR="001910B4" w:rsidRPr="00052C5E" w:rsidRDefault="001910B4" w:rsidP="004F0F0A">
            <w:pPr>
              <w:jc w:val="right"/>
              <w:rPr>
                <w:color w:val="000000"/>
                <w:lang w:val="en-GB" w:eastAsia="en-GB"/>
              </w:rPr>
            </w:pPr>
            <w:r w:rsidRPr="00052C5E">
              <w:rPr>
                <w:color w:val="000000"/>
                <w:lang w:val="en-GB" w:eastAsia="en-GB"/>
              </w:rPr>
              <w:t xml:space="preserve">- 677.8 </w:t>
            </w:r>
          </w:p>
        </w:tc>
        <w:tc>
          <w:tcPr>
            <w:tcW w:w="1059" w:type="dxa"/>
            <w:tcBorders>
              <w:top w:val="nil"/>
              <w:left w:val="nil"/>
              <w:bottom w:val="nil"/>
              <w:right w:val="nil"/>
            </w:tcBorders>
            <w:shd w:val="clear" w:color="auto" w:fill="auto"/>
            <w:noWrap/>
            <w:vAlign w:val="bottom"/>
            <w:hideMark/>
          </w:tcPr>
          <w:p w14:paraId="458EC425" w14:textId="77777777" w:rsidR="001910B4" w:rsidRPr="00052C5E" w:rsidRDefault="001910B4" w:rsidP="004F0F0A">
            <w:pPr>
              <w:jc w:val="right"/>
              <w:rPr>
                <w:color w:val="000000"/>
                <w:lang w:val="en-GB" w:eastAsia="en-GB"/>
              </w:rPr>
            </w:pPr>
            <w:r w:rsidRPr="00052C5E">
              <w:rPr>
                <w:color w:val="000000"/>
                <w:lang w:val="en-GB" w:eastAsia="en-GB"/>
              </w:rPr>
              <w:t xml:space="preserve">- 1,110.9 </w:t>
            </w:r>
          </w:p>
        </w:tc>
        <w:tc>
          <w:tcPr>
            <w:tcW w:w="1059" w:type="dxa"/>
            <w:tcBorders>
              <w:top w:val="nil"/>
              <w:left w:val="nil"/>
              <w:bottom w:val="nil"/>
              <w:right w:val="nil"/>
            </w:tcBorders>
            <w:shd w:val="clear" w:color="auto" w:fill="auto"/>
            <w:noWrap/>
            <w:vAlign w:val="bottom"/>
            <w:hideMark/>
          </w:tcPr>
          <w:p w14:paraId="11079430" w14:textId="77777777" w:rsidR="001910B4" w:rsidRPr="00052C5E" w:rsidRDefault="001910B4" w:rsidP="004F0F0A">
            <w:pPr>
              <w:jc w:val="right"/>
              <w:rPr>
                <w:color w:val="000000"/>
                <w:lang w:val="en-GB" w:eastAsia="en-GB"/>
              </w:rPr>
            </w:pPr>
            <w:r w:rsidRPr="00052C5E">
              <w:rPr>
                <w:color w:val="000000"/>
                <w:lang w:val="en-GB" w:eastAsia="en-GB"/>
              </w:rPr>
              <w:t xml:space="preserve">- 1,476.5 </w:t>
            </w:r>
          </w:p>
        </w:tc>
        <w:tc>
          <w:tcPr>
            <w:tcW w:w="1059" w:type="dxa"/>
            <w:tcBorders>
              <w:top w:val="nil"/>
              <w:left w:val="nil"/>
              <w:bottom w:val="nil"/>
              <w:right w:val="nil"/>
            </w:tcBorders>
            <w:shd w:val="clear" w:color="auto" w:fill="auto"/>
            <w:noWrap/>
            <w:vAlign w:val="bottom"/>
            <w:hideMark/>
          </w:tcPr>
          <w:p w14:paraId="6ACCB99F" w14:textId="77777777" w:rsidR="001910B4" w:rsidRPr="00052C5E" w:rsidRDefault="001910B4" w:rsidP="004F0F0A">
            <w:pPr>
              <w:jc w:val="right"/>
              <w:rPr>
                <w:color w:val="000000"/>
                <w:lang w:val="en-GB" w:eastAsia="en-GB"/>
              </w:rPr>
            </w:pPr>
            <w:r w:rsidRPr="00052C5E">
              <w:rPr>
                <w:color w:val="000000"/>
                <w:lang w:val="en-GB" w:eastAsia="en-GB"/>
              </w:rPr>
              <w:t xml:space="preserve">- 1,879.1 </w:t>
            </w:r>
          </w:p>
        </w:tc>
        <w:tc>
          <w:tcPr>
            <w:tcW w:w="1059" w:type="dxa"/>
            <w:tcBorders>
              <w:top w:val="nil"/>
              <w:left w:val="nil"/>
              <w:bottom w:val="nil"/>
              <w:right w:val="single" w:sz="4" w:space="0" w:color="auto"/>
            </w:tcBorders>
            <w:shd w:val="clear" w:color="auto" w:fill="auto"/>
            <w:noWrap/>
            <w:vAlign w:val="bottom"/>
            <w:hideMark/>
          </w:tcPr>
          <w:p w14:paraId="4AF9EDD7" w14:textId="77777777" w:rsidR="001910B4" w:rsidRPr="00052C5E" w:rsidRDefault="001910B4" w:rsidP="004F0F0A">
            <w:pPr>
              <w:jc w:val="right"/>
              <w:rPr>
                <w:color w:val="000000"/>
                <w:lang w:val="en-GB" w:eastAsia="en-GB"/>
              </w:rPr>
            </w:pPr>
            <w:r w:rsidRPr="00052C5E">
              <w:rPr>
                <w:color w:val="000000"/>
                <w:lang w:val="en-GB" w:eastAsia="en-GB"/>
              </w:rPr>
              <w:t xml:space="preserve">- 2,147.9 </w:t>
            </w:r>
          </w:p>
        </w:tc>
      </w:tr>
      <w:tr w:rsidR="001910B4" w:rsidRPr="00052C5E" w14:paraId="3DF21EFB" w14:textId="77777777" w:rsidTr="004F0F0A">
        <w:trPr>
          <w:trHeight w:val="188"/>
        </w:trPr>
        <w:tc>
          <w:tcPr>
            <w:tcW w:w="2971" w:type="dxa"/>
            <w:tcBorders>
              <w:top w:val="nil"/>
              <w:left w:val="single" w:sz="4" w:space="0" w:color="auto"/>
              <w:bottom w:val="double" w:sz="6" w:space="0" w:color="auto"/>
              <w:right w:val="nil"/>
            </w:tcBorders>
            <w:shd w:val="clear" w:color="auto" w:fill="auto"/>
            <w:noWrap/>
            <w:vAlign w:val="bottom"/>
            <w:hideMark/>
          </w:tcPr>
          <w:p w14:paraId="607E1542" w14:textId="77777777" w:rsidR="001910B4" w:rsidRPr="00052C5E" w:rsidRDefault="001910B4" w:rsidP="004F0F0A">
            <w:pPr>
              <w:rPr>
                <w:color w:val="000000"/>
                <w:lang w:val="en-GB" w:eastAsia="en-GB"/>
              </w:rPr>
            </w:pPr>
            <w:r w:rsidRPr="00052C5E">
              <w:rPr>
                <w:color w:val="000000"/>
                <w:lang w:val="en-GB" w:eastAsia="en-GB"/>
              </w:rPr>
              <w:t> </w:t>
            </w:r>
          </w:p>
        </w:tc>
        <w:tc>
          <w:tcPr>
            <w:tcW w:w="965" w:type="dxa"/>
            <w:tcBorders>
              <w:top w:val="nil"/>
              <w:left w:val="nil"/>
              <w:bottom w:val="double" w:sz="6" w:space="0" w:color="auto"/>
              <w:right w:val="nil"/>
            </w:tcBorders>
            <w:shd w:val="clear" w:color="auto" w:fill="auto"/>
            <w:noWrap/>
            <w:vAlign w:val="bottom"/>
            <w:hideMark/>
          </w:tcPr>
          <w:p w14:paraId="600260E9" w14:textId="77777777" w:rsidR="001910B4" w:rsidRPr="00052C5E" w:rsidRDefault="001910B4" w:rsidP="004F0F0A">
            <w:pPr>
              <w:jc w:val="right"/>
              <w:rPr>
                <w:color w:val="000000"/>
                <w:lang w:val="en-GB" w:eastAsia="en-GB"/>
              </w:rPr>
            </w:pPr>
            <w:r w:rsidRPr="00052C5E">
              <w:rPr>
                <w:color w:val="000000"/>
                <w:lang w:val="en-GB" w:eastAsia="en-GB"/>
              </w:rPr>
              <w:t> </w:t>
            </w:r>
          </w:p>
        </w:tc>
        <w:tc>
          <w:tcPr>
            <w:tcW w:w="1059" w:type="dxa"/>
            <w:tcBorders>
              <w:top w:val="nil"/>
              <w:left w:val="nil"/>
              <w:bottom w:val="double" w:sz="6" w:space="0" w:color="auto"/>
              <w:right w:val="nil"/>
            </w:tcBorders>
            <w:shd w:val="clear" w:color="auto" w:fill="auto"/>
            <w:noWrap/>
            <w:vAlign w:val="bottom"/>
            <w:hideMark/>
          </w:tcPr>
          <w:p w14:paraId="564CC5FA" w14:textId="77777777" w:rsidR="001910B4" w:rsidRPr="00052C5E" w:rsidRDefault="001910B4" w:rsidP="004F0F0A">
            <w:pPr>
              <w:jc w:val="right"/>
              <w:rPr>
                <w:color w:val="000000"/>
                <w:lang w:val="en-GB" w:eastAsia="en-GB"/>
              </w:rPr>
            </w:pPr>
            <w:r w:rsidRPr="00052C5E">
              <w:rPr>
                <w:color w:val="000000"/>
                <w:lang w:val="en-GB" w:eastAsia="en-GB"/>
              </w:rPr>
              <w:t> </w:t>
            </w:r>
          </w:p>
        </w:tc>
        <w:tc>
          <w:tcPr>
            <w:tcW w:w="1059" w:type="dxa"/>
            <w:tcBorders>
              <w:top w:val="nil"/>
              <w:left w:val="nil"/>
              <w:bottom w:val="double" w:sz="6" w:space="0" w:color="auto"/>
              <w:right w:val="nil"/>
            </w:tcBorders>
            <w:shd w:val="clear" w:color="auto" w:fill="auto"/>
            <w:noWrap/>
            <w:vAlign w:val="bottom"/>
            <w:hideMark/>
          </w:tcPr>
          <w:p w14:paraId="5A53E0E9" w14:textId="77777777" w:rsidR="001910B4" w:rsidRPr="00052C5E" w:rsidRDefault="001910B4" w:rsidP="004F0F0A">
            <w:pPr>
              <w:jc w:val="right"/>
              <w:rPr>
                <w:color w:val="000000"/>
                <w:lang w:val="en-GB" w:eastAsia="en-GB"/>
              </w:rPr>
            </w:pPr>
            <w:r w:rsidRPr="00052C5E">
              <w:rPr>
                <w:color w:val="000000"/>
                <w:lang w:val="en-GB" w:eastAsia="en-GB"/>
              </w:rPr>
              <w:t> </w:t>
            </w:r>
          </w:p>
        </w:tc>
        <w:tc>
          <w:tcPr>
            <w:tcW w:w="1059" w:type="dxa"/>
            <w:tcBorders>
              <w:top w:val="nil"/>
              <w:left w:val="nil"/>
              <w:bottom w:val="double" w:sz="6" w:space="0" w:color="auto"/>
              <w:right w:val="nil"/>
            </w:tcBorders>
            <w:shd w:val="clear" w:color="auto" w:fill="auto"/>
            <w:noWrap/>
            <w:vAlign w:val="bottom"/>
            <w:hideMark/>
          </w:tcPr>
          <w:p w14:paraId="5EE8235C" w14:textId="77777777" w:rsidR="001910B4" w:rsidRPr="00052C5E" w:rsidRDefault="001910B4" w:rsidP="004F0F0A">
            <w:pPr>
              <w:jc w:val="right"/>
              <w:rPr>
                <w:color w:val="000000"/>
                <w:lang w:val="en-GB" w:eastAsia="en-GB"/>
              </w:rPr>
            </w:pPr>
            <w:r w:rsidRPr="00052C5E">
              <w:rPr>
                <w:color w:val="000000"/>
                <w:lang w:val="en-GB" w:eastAsia="en-GB"/>
              </w:rPr>
              <w:t> </w:t>
            </w:r>
          </w:p>
        </w:tc>
        <w:tc>
          <w:tcPr>
            <w:tcW w:w="1059" w:type="dxa"/>
            <w:tcBorders>
              <w:top w:val="nil"/>
              <w:left w:val="nil"/>
              <w:bottom w:val="double" w:sz="6" w:space="0" w:color="auto"/>
              <w:right w:val="nil"/>
            </w:tcBorders>
            <w:shd w:val="clear" w:color="auto" w:fill="auto"/>
            <w:noWrap/>
            <w:vAlign w:val="bottom"/>
            <w:hideMark/>
          </w:tcPr>
          <w:p w14:paraId="0AA15CAA" w14:textId="77777777" w:rsidR="001910B4" w:rsidRPr="00052C5E" w:rsidRDefault="001910B4" w:rsidP="004F0F0A">
            <w:pPr>
              <w:jc w:val="right"/>
              <w:rPr>
                <w:color w:val="000000"/>
                <w:lang w:val="en-GB" w:eastAsia="en-GB"/>
              </w:rPr>
            </w:pPr>
            <w:r w:rsidRPr="00052C5E">
              <w:rPr>
                <w:color w:val="000000"/>
                <w:lang w:val="en-GB" w:eastAsia="en-GB"/>
              </w:rPr>
              <w:t> </w:t>
            </w:r>
          </w:p>
        </w:tc>
        <w:tc>
          <w:tcPr>
            <w:tcW w:w="1059" w:type="dxa"/>
            <w:tcBorders>
              <w:top w:val="nil"/>
              <w:left w:val="nil"/>
              <w:bottom w:val="double" w:sz="6" w:space="0" w:color="auto"/>
              <w:right w:val="single" w:sz="4" w:space="0" w:color="auto"/>
            </w:tcBorders>
            <w:shd w:val="clear" w:color="auto" w:fill="auto"/>
            <w:noWrap/>
            <w:vAlign w:val="bottom"/>
            <w:hideMark/>
          </w:tcPr>
          <w:p w14:paraId="6B6C89DF" w14:textId="77777777" w:rsidR="001910B4" w:rsidRPr="00052C5E" w:rsidRDefault="001910B4" w:rsidP="004F0F0A">
            <w:pPr>
              <w:jc w:val="right"/>
              <w:rPr>
                <w:color w:val="000000"/>
                <w:lang w:val="en-GB" w:eastAsia="en-GB"/>
              </w:rPr>
            </w:pPr>
            <w:r w:rsidRPr="00052C5E">
              <w:rPr>
                <w:color w:val="000000"/>
                <w:lang w:val="en-GB" w:eastAsia="en-GB"/>
              </w:rPr>
              <w:t> </w:t>
            </w:r>
          </w:p>
        </w:tc>
      </w:tr>
      <w:tr w:rsidR="001910B4" w:rsidRPr="00052C5E" w14:paraId="21315EA2" w14:textId="77777777" w:rsidTr="004F0F0A">
        <w:trPr>
          <w:trHeight w:val="188"/>
        </w:trPr>
        <w:tc>
          <w:tcPr>
            <w:tcW w:w="3936" w:type="dxa"/>
            <w:gridSpan w:val="2"/>
            <w:tcBorders>
              <w:top w:val="nil"/>
              <w:left w:val="single" w:sz="4" w:space="0" w:color="auto"/>
              <w:bottom w:val="single" w:sz="4" w:space="0" w:color="auto"/>
              <w:right w:val="nil"/>
            </w:tcBorders>
            <w:shd w:val="clear" w:color="auto" w:fill="auto"/>
            <w:noWrap/>
            <w:vAlign w:val="bottom"/>
            <w:hideMark/>
          </w:tcPr>
          <w:p w14:paraId="0C9B5D7A" w14:textId="77777777" w:rsidR="001910B4" w:rsidRPr="00052C5E" w:rsidRDefault="001910B4" w:rsidP="004F0F0A">
            <w:pPr>
              <w:rPr>
                <w:b/>
                <w:bCs/>
                <w:color w:val="000000"/>
                <w:lang w:val="en-GB" w:eastAsia="en-GB"/>
              </w:rPr>
            </w:pPr>
            <w:r w:rsidRPr="00052C5E">
              <w:rPr>
                <w:b/>
                <w:bCs/>
                <w:color w:val="000000"/>
                <w:lang w:val="en-GB" w:eastAsia="en-GB"/>
              </w:rPr>
              <w:t>Adjusted Income (loss) before tax</w:t>
            </w:r>
          </w:p>
        </w:tc>
        <w:tc>
          <w:tcPr>
            <w:tcW w:w="1059" w:type="dxa"/>
            <w:tcBorders>
              <w:top w:val="nil"/>
              <w:left w:val="nil"/>
              <w:bottom w:val="single" w:sz="4" w:space="0" w:color="auto"/>
              <w:right w:val="nil"/>
            </w:tcBorders>
            <w:shd w:val="clear" w:color="auto" w:fill="auto"/>
            <w:noWrap/>
            <w:vAlign w:val="bottom"/>
            <w:hideMark/>
          </w:tcPr>
          <w:p w14:paraId="3F5DC013" w14:textId="77777777" w:rsidR="001910B4" w:rsidRPr="00052C5E" w:rsidRDefault="001910B4" w:rsidP="004F0F0A">
            <w:pPr>
              <w:jc w:val="right"/>
              <w:rPr>
                <w:color w:val="000000"/>
                <w:lang w:val="en-GB" w:eastAsia="en-GB"/>
              </w:rPr>
            </w:pPr>
            <w:r w:rsidRPr="00052C5E">
              <w:rPr>
                <w:color w:val="000000"/>
                <w:lang w:val="en-GB" w:eastAsia="en-GB"/>
              </w:rPr>
              <w:t xml:space="preserve">- 267.8 </w:t>
            </w:r>
          </w:p>
        </w:tc>
        <w:tc>
          <w:tcPr>
            <w:tcW w:w="1059" w:type="dxa"/>
            <w:tcBorders>
              <w:top w:val="nil"/>
              <w:left w:val="nil"/>
              <w:bottom w:val="single" w:sz="4" w:space="0" w:color="auto"/>
              <w:right w:val="nil"/>
            </w:tcBorders>
            <w:shd w:val="clear" w:color="auto" w:fill="auto"/>
            <w:noWrap/>
            <w:vAlign w:val="bottom"/>
            <w:hideMark/>
          </w:tcPr>
          <w:p w14:paraId="0A9E7FEF" w14:textId="77777777" w:rsidR="001910B4" w:rsidRPr="00052C5E" w:rsidRDefault="001910B4" w:rsidP="004F0F0A">
            <w:pPr>
              <w:jc w:val="right"/>
              <w:rPr>
                <w:color w:val="000000"/>
                <w:lang w:val="en-GB" w:eastAsia="en-GB"/>
              </w:rPr>
            </w:pPr>
            <w:r w:rsidRPr="00052C5E">
              <w:rPr>
                <w:color w:val="000000"/>
                <w:lang w:val="en-GB" w:eastAsia="en-GB"/>
              </w:rPr>
              <w:t xml:space="preserve"> 2,038.1 </w:t>
            </w:r>
          </w:p>
        </w:tc>
        <w:tc>
          <w:tcPr>
            <w:tcW w:w="1059" w:type="dxa"/>
            <w:tcBorders>
              <w:top w:val="nil"/>
              <w:left w:val="nil"/>
              <w:bottom w:val="single" w:sz="4" w:space="0" w:color="auto"/>
              <w:right w:val="nil"/>
            </w:tcBorders>
            <w:shd w:val="clear" w:color="auto" w:fill="auto"/>
            <w:noWrap/>
            <w:vAlign w:val="bottom"/>
            <w:hideMark/>
          </w:tcPr>
          <w:p w14:paraId="7D9E9DEE" w14:textId="77777777" w:rsidR="001910B4" w:rsidRPr="00052C5E" w:rsidRDefault="001910B4" w:rsidP="004F0F0A">
            <w:pPr>
              <w:jc w:val="right"/>
              <w:rPr>
                <w:color w:val="000000"/>
                <w:lang w:val="en-GB" w:eastAsia="en-GB"/>
              </w:rPr>
            </w:pPr>
            <w:r w:rsidRPr="00052C5E">
              <w:rPr>
                <w:color w:val="000000"/>
                <w:lang w:val="en-GB" w:eastAsia="en-GB"/>
              </w:rPr>
              <w:t xml:space="preserve">2,164.5 </w:t>
            </w:r>
          </w:p>
        </w:tc>
        <w:tc>
          <w:tcPr>
            <w:tcW w:w="1059" w:type="dxa"/>
            <w:tcBorders>
              <w:top w:val="nil"/>
              <w:left w:val="nil"/>
              <w:bottom w:val="single" w:sz="4" w:space="0" w:color="auto"/>
              <w:right w:val="nil"/>
            </w:tcBorders>
            <w:shd w:val="clear" w:color="auto" w:fill="auto"/>
            <w:noWrap/>
            <w:vAlign w:val="bottom"/>
            <w:hideMark/>
          </w:tcPr>
          <w:p w14:paraId="491DB6CF" w14:textId="77777777" w:rsidR="001910B4" w:rsidRPr="00052C5E" w:rsidRDefault="001910B4" w:rsidP="004F0F0A">
            <w:pPr>
              <w:jc w:val="right"/>
              <w:rPr>
                <w:color w:val="000000"/>
                <w:lang w:val="en-GB" w:eastAsia="en-GB"/>
              </w:rPr>
            </w:pPr>
            <w:r w:rsidRPr="00052C5E">
              <w:rPr>
                <w:color w:val="000000"/>
                <w:lang w:val="en-GB" w:eastAsia="en-GB"/>
              </w:rPr>
              <w:t xml:space="preserve">2,397.9 </w:t>
            </w:r>
          </w:p>
        </w:tc>
        <w:tc>
          <w:tcPr>
            <w:tcW w:w="1059" w:type="dxa"/>
            <w:tcBorders>
              <w:top w:val="nil"/>
              <w:left w:val="nil"/>
              <w:bottom w:val="single" w:sz="4" w:space="0" w:color="auto"/>
              <w:right w:val="single" w:sz="4" w:space="0" w:color="auto"/>
            </w:tcBorders>
            <w:shd w:val="clear" w:color="auto" w:fill="auto"/>
            <w:noWrap/>
            <w:vAlign w:val="bottom"/>
            <w:hideMark/>
          </w:tcPr>
          <w:p w14:paraId="13FB0D13" w14:textId="77777777" w:rsidR="001910B4" w:rsidRPr="00052C5E" w:rsidRDefault="001910B4" w:rsidP="004F0F0A">
            <w:pPr>
              <w:jc w:val="right"/>
              <w:rPr>
                <w:color w:val="000000"/>
                <w:lang w:val="en-GB" w:eastAsia="en-GB"/>
              </w:rPr>
            </w:pPr>
            <w:r w:rsidRPr="00052C5E">
              <w:rPr>
                <w:color w:val="000000"/>
                <w:lang w:val="en-GB" w:eastAsia="en-GB"/>
              </w:rPr>
              <w:t xml:space="preserve">2,664.1 </w:t>
            </w:r>
          </w:p>
        </w:tc>
      </w:tr>
    </w:tbl>
    <w:p w14:paraId="7E082053" w14:textId="77777777" w:rsidR="001910B4" w:rsidRPr="00052C5E" w:rsidRDefault="001910B4" w:rsidP="001910B4">
      <w:pPr>
        <w:rPr>
          <w:lang w:val="en-GB"/>
        </w:rPr>
      </w:pPr>
    </w:p>
    <w:p w14:paraId="18CD0831" w14:textId="77777777" w:rsidR="001910B4" w:rsidRPr="00052C5E" w:rsidRDefault="001910B4" w:rsidP="001910B4">
      <w:pPr>
        <w:rPr>
          <w:lang w:val="en-GB"/>
        </w:rPr>
      </w:pPr>
      <w:r w:rsidRPr="00052C5E">
        <w:rPr>
          <w:lang w:val="en-GB"/>
        </w:rPr>
        <w:t>We find an adjusted Income (loss) before tax of €2,164.5M.</w:t>
      </w:r>
    </w:p>
    <w:p w14:paraId="4A2D13A1" w14:textId="3E56E107" w:rsidR="001910B4" w:rsidRPr="00052C5E" w:rsidRDefault="001910B4">
      <w:pPr>
        <w:pStyle w:val="BodyText"/>
        <w:spacing w:before="9"/>
        <w:rPr>
          <w:lang w:val="en-GB"/>
        </w:rPr>
      </w:pPr>
    </w:p>
    <w:p w14:paraId="2603A5B5" w14:textId="77777777" w:rsidR="001910B4" w:rsidRPr="00052C5E" w:rsidRDefault="001910B4">
      <w:pPr>
        <w:pStyle w:val="BodyText"/>
        <w:spacing w:before="9"/>
        <w:rPr>
          <w:lang w:val="en-GB"/>
        </w:rPr>
      </w:pPr>
    </w:p>
    <w:p w14:paraId="05B27C76" w14:textId="787503B8" w:rsidR="00D55308" w:rsidRPr="00052C5E" w:rsidRDefault="001B4EC7" w:rsidP="001910B4">
      <w:pPr>
        <w:pStyle w:val="ListParagraph"/>
        <w:numPr>
          <w:ilvl w:val="0"/>
          <w:numId w:val="6"/>
        </w:numPr>
        <w:tabs>
          <w:tab w:val="left" w:pos="1230"/>
        </w:tabs>
        <w:rPr>
          <w:b/>
          <w:bCs/>
          <w:i/>
          <w:iCs/>
          <w:lang w:val="en-GB"/>
        </w:rPr>
      </w:pPr>
      <w:r w:rsidRPr="00052C5E">
        <w:rPr>
          <w:b/>
          <w:bCs/>
          <w:i/>
          <w:iCs/>
          <w:lang w:val="en-GB"/>
        </w:rPr>
        <w:t>the income (loss) after taxes adjusted for the capitalisation of R&amp;D</w:t>
      </w:r>
      <w:r w:rsidRPr="00052C5E">
        <w:rPr>
          <w:b/>
          <w:bCs/>
          <w:i/>
          <w:iCs/>
          <w:spacing w:val="1"/>
          <w:lang w:val="en-GB"/>
        </w:rPr>
        <w:t xml:space="preserve"> </w:t>
      </w:r>
      <w:r w:rsidRPr="00052C5E">
        <w:rPr>
          <w:b/>
          <w:bCs/>
          <w:i/>
          <w:iCs/>
          <w:lang w:val="en-GB"/>
        </w:rPr>
        <w:t>expense.</w:t>
      </w:r>
    </w:p>
    <w:p w14:paraId="2119DE48" w14:textId="77777777" w:rsidR="001910B4" w:rsidRPr="00052C5E" w:rsidRDefault="001910B4" w:rsidP="001910B4">
      <w:pPr>
        <w:rPr>
          <w:lang w:val="en-GB"/>
        </w:rPr>
      </w:pPr>
      <w:r w:rsidRPr="00052C5E">
        <w:rPr>
          <w:lang w:val="en-GB"/>
        </w:rPr>
        <w:t>To then find the adjusted Income (loss) after tax we need to subtract back the tax shield effect of the depreciation effect and add the tax shield of the amortization effect. We do this by multiplying (1 – Tax Rate) * (R&amp;D Expense – R&amp;D Amortization).</w:t>
      </w:r>
    </w:p>
    <w:tbl>
      <w:tblPr>
        <w:tblW w:w="9204" w:type="dxa"/>
        <w:tblLook w:val="04A0" w:firstRow="1" w:lastRow="0" w:firstColumn="1" w:lastColumn="0" w:noHBand="0" w:noVBand="1"/>
      </w:tblPr>
      <w:tblGrid>
        <w:gridCol w:w="3646"/>
        <w:gridCol w:w="663"/>
        <w:gridCol w:w="994"/>
        <w:gridCol w:w="994"/>
        <w:gridCol w:w="994"/>
        <w:gridCol w:w="994"/>
        <w:gridCol w:w="994"/>
      </w:tblGrid>
      <w:tr w:rsidR="001910B4" w:rsidRPr="00052C5E" w14:paraId="42B29DAF" w14:textId="77777777" w:rsidTr="004F0F0A">
        <w:trPr>
          <w:trHeight w:val="245"/>
        </w:trPr>
        <w:tc>
          <w:tcPr>
            <w:tcW w:w="3646" w:type="dxa"/>
            <w:tcBorders>
              <w:top w:val="single" w:sz="4" w:space="0" w:color="auto"/>
              <w:left w:val="single" w:sz="4" w:space="0" w:color="auto"/>
              <w:bottom w:val="nil"/>
              <w:right w:val="nil"/>
            </w:tcBorders>
            <w:shd w:val="clear" w:color="auto" w:fill="auto"/>
            <w:noWrap/>
            <w:vAlign w:val="bottom"/>
            <w:hideMark/>
          </w:tcPr>
          <w:p w14:paraId="78713131" w14:textId="77777777" w:rsidR="001910B4" w:rsidRPr="00052C5E" w:rsidRDefault="001910B4" w:rsidP="004F0F0A">
            <w:pPr>
              <w:rPr>
                <w:rFonts w:ascii="Calibri" w:hAnsi="Calibri" w:cs="Calibri"/>
                <w:color w:val="000000"/>
                <w:lang w:val="en-GB" w:eastAsia="en-GB"/>
              </w:rPr>
            </w:pPr>
            <w:r w:rsidRPr="00052C5E">
              <w:rPr>
                <w:rFonts w:ascii="Calibri" w:hAnsi="Calibri" w:cs="Calibri"/>
                <w:color w:val="000000"/>
                <w:lang w:val="en-GB" w:eastAsia="en-GB"/>
              </w:rPr>
              <w:t>(€M's)</w:t>
            </w:r>
          </w:p>
        </w:tc>
        <w:tc>
          <w:tcPr>
            <w:tcW w:w="588" w:type="dxa"/>
            <w:tcBorders>
              <w:top w:val="single" w:sz="4" w:space="0" w:color="auto"/>
              <w:left w:val="nil"/>
              <w:bottom w:val="single" w:sz="4" w:space="0" w:color="auto"/>
              <w:right w:val="nil"/>
            </w:tcBorders>
            <w:shd w:val="clear" w:color="auto" w:fill="auto"/>
            <w:noWrap/>
            <w:vAlign w:val="bottom"/>
            <w:hideMark/>
          </w:tcPr>
          <w:p w14:paraId="2979181E" w14:textId="77777777" w:rsidR="001910B4" w:rsidRPr="00052C5E" w:rsidRDefault="001910B4" w:rsidP="004F0F0A">
            <w:pPr>
              <w:jc w:val="right"/>
              <w:rPr>
                <w:rFonts w:ascii="Calibri" w:hAnsi="Calibri" w:cs="Calibri"/>
                <w:b/>
                <w:bCs/>
                <w:color w:val="000000"/>
                <w:lang w:val="en-GB" w:eastAsia="en-GB"/>
              </w:rPr>
            </w:pPr>
            <w:r w:rsidRPr="00052C5E">
              <w:rPr>
                <w:rFonts w:ascii="Calibri" w:hAnsi="Calibri" w:cs="Calibri"/>
                <w:b/>
                <w:bCs/>
                <w:color w:val="000000"/>
                <w:lang w:val="en-GB" w:eastAsia="en-GB"/>
              </w:rPr>
              <w:t>2002</w:t>
            </w:r>
          </w:p>
        </w:tc>
        <w:tc>
          <w:tcPr>
            <w:tcW w:w="994" w:type="dxa"/>
            <w:tcBorders>
              <w:top w:val="single" w:sz="4" w:space="0" w:color="auto"/>
              <w:left w:val="nil"/>
              <w:bottom w:val="single" w:sz="4" w:space="0" w:color="auto"/>
              <w:right w:val="nil"/>
            </w:tcBorders>
            <w:shd w:val="clear" w:color="auto" w:fill="auto"/>
            <w:noWrap/>
            <w:vAlign w:val="bottom"/>
            <w:hideMark/>
          </w:tcPr>
          <w:p w14:paraId="259EFF5B" w14:textId="77777777" w:rsidR="001910B4" w:rsidRPr="00052C5E" w:rsidRDefault="001910B4" w:rsidP="004F0F0A">
            <w:pPr>
              <w:jc w:val="right"/>
              <w:rPr>
                <w:rFonts w:ascii="Calibri" w:hAnsi="Calibri" w:cs="Calibri"/>
                <w:b/>
                <w:bCs/>
                <w:color w:val="000000"/>
                <w:lang w:val="en-GB" w:eastAsia="en-GB"/>
              </w:rPr>
            </w:pPr>
            <w:r w:rsidRPr="00052C5E">
              <w:rPr>
                <w:rFonts w:ascii="Calibri" w:hAnsi="Calibri" w:cs="Calibri"/>
                <w:b/>
                <w:bCs/>
                <w:color w:val="000000"/>
                <w:lang w:val="en-GB" w:eastAsia="en-GB"/>
              </w:rPr>
              <w:t>2003</w:t>
            </w:r>
          </w:p>
        </w:tc>
        <w:tc>
          <w:tcPr>
            <w:tcW w:w="994" w:type="dxa"/>
            <w:tcBorders>
              <w:top w:val="single" w:sz="4" w:space="0" w:color="auto"/>
              <w:left w:val="nil"/>
              <w:bottom w:val="single" w:sz="4" w:space="0" w:color="auto"/>
              <w:right w:val="nil"/>
            </w:tcBorders>
            <w:shd w:val="clear" w:color="auto" w:fill="auto"/>
            <w:noWrap/>
            <w:vAlign w:val="bottom"/>
            <w:hideMark/>
          </w:tcPr>
          <w:p w14:paraId="5FB71256" w14:textId="77777777" w:rsidR="001910B4" w:rsidRPr="00052C5E" w:rsidRDefault="001910B4" w:rsidP="004F0F0A">
            <w:pPr>
              <w:jc w:val="right"/>
              <w:rPr>
                <w:rFonts w:ascii="Calibri" w:hAnsi="Calibri" w:cs="Calibri"/>
                <w:b/>
                <w:bCs/>
                <w:color w:val="000000"/>
                <w:lang w:val="en-GB" w:eastAsia="en-GB"/>
              </w:rPr>
            </w:pPr>
            <w:r w:rsidRPr="00052C5E">
              <w:rPr>
                <w:rFonts w:ascii="Calibri" w:hAnsi="Calibri" w:cs="Calibri"/>
                <w:b/>
                <w:bCs/>
                <w:color w:val="000000"/>
                <w:lang w:val="en-GB" w:eastAsia="en-GB"/>
              </w:rPr>
              <w:t>2004</w:t>
            </w:r>
          </w:p>
        </w:tc>
        <w:tc>
          <w:tcPr>
            <w:tcW w:w="994" w:type="dxa"/>
            <w:tcBorders>
              <w:top w:val="single" w:sz="4" w:space="0" w:color="auto"/>
              <w:left w:val="nil"/>
              <w:bottom w:val="single" w:sz="4" w:space="0" w:color="auto"/>
              <w:right w:val="nil"/>
            </w:tcBorders>
            <w:shd w:val="clear" w:color="auto" w:fill="auto"/>
            <w:noWrap/>
            <w:vAlign w:val="bottom"/>
            <w:hideMark/>
          </w:tcPr>
          <w:p w14:paraId="0D4743A3" w14:textId="77777777" w:rsidR="001910B4" w:rsidRPr="00052C5E" w:rsidRDefault="001910B4" w:rsidP="004F0F0A">
            <w:pPr>
              <w:jc w:val="right"/>
              <w:rPr>
                <w:rFonts w:ascii="Calibri" w:hAnsi="Calibri" w:cs="Calibri"/>
                <w:b/>
                <w:bCs/>
                <w:color w:val="000000"/>
                <w:lang w:val="en-GB" w:eastAsia="en-GB"/>
              </w:rPr>
            </w:pPr>
            <w:r w:rsidRPr="00052C5E">
              <w:rPr>
                <w:rFonts w:ascii="Calibri" w:hAnsi="Calibri" w:cs="Calibri"/>
                <w:b/>
                <w:bCs/>
                <w:color w:val="000000"/>
                <w:lang w:val="en-GB" w:eastAsia="en-GB"/>
              </w:rPr>
              <w:t>2005</w:t>
            </w:r>
          </w:p>
        </w:tc>
        <w:tc>
          <w:tcPr>
            <w:tcW w:w="994" w:type="dxa"/>
            <w:tcBorders>
              <w:top w:val="single" w:sz="4" w:space="0" w:color="auto"/>
              <w:left w:val="nil"/>
              <w:bottom w:val="single" w:sz="4" w:space="0" w:color="auto"/>
              <w:right w:val="nil"/>
            </w:tcBorders>
            <w:shd w:val="clear" w:color="auto" w:fill="auto"/>
            <w:noWrap/>
            <w:vAlign w:val="bottom"/>
            <w:hideMark/>
          </w:tcPr>
          <w:p w14:paraId="01FA8841" w14:textId="77777777" w:rsidR="001910B4" w:rsidRPr="00052C5E" w:rsidRDefault="001910B4" w:rsidP="004F0F0A">
            <w:pPr>
              <w:jc w:val="right"/>
              <w:rPr>
                <w:rFonts w:ascii="Calibri" w:hAnsi="Calibri" w:cs="Calibri"/>
                <w:b/>
                <w:bCs/>
                <w:color w:val="000000"/>
                <w:lang w:val="en-GB" w:eastAsia="en-GB"/>
              </w:rPr>
            </w:pPr>
            <w:r w:rsidRPr="00052C5E">
              <w:rPr>
                <w:rFonts w:ascii="Calibri" w:hAnsi="Calibri" w:cs="Calibri"/>
                <w:b/>
                <w:bCs/>
                <w:color w:val="000000"/>
                <w:lang w:val="en-GB" w:eastAsia="en-GB"/>
              </w:rPr>
              <w:t>2006</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14:paraId="0349D665" w14:textId="77777777" w:rsidR="001910B4" w:rsidRPr="00052C5E" w:rsidRDefault="001910B4" w:rsidP="004F0F0A">
            <w:pPr>
              <w:jc w:val="right"/>
              <w:rPr>
                <w:rFonts w:ascii="Calibri" w:hAnsi="Calibri" w:cs="Calibri"/>
                <w:b/>
                <w:bCs/>
                <w:color w:val="000000"/>
                <w:lang w:val="en-GB" w:eastAsia="en-GB"/>
              </w:rPr>
            </w:pPr>
            <w:r w:rsidRPr="00052C5E">
              <w:rPr>
                <w:rFonts w:ascii="Calibri" w:hAnsi="Calibri" w:cs="Calibri"/>
                <w:b/>
                <w:bCs/>
                <w:color w:val="000000"/>
                <w:lang w:val="en-GB" w:eastAsia="en-GB"/>
              </w:rPr>
              <w:t>2007</w:t>
            </w:r>
          </w:p>
        </w:tc>
      </w:tr>
      <w:tr w:rsidR="001910B4" w:rsidRPr="00052C5E" w14:paraId="2B6EBC5A" w14:textId="77777777" w:rsidTr="004F0F0A">
        <w:trPr>
          <w:trHeight w:val="245"/>
        </w:trPr>
        <w:tc>
          <w:tcPr>
            <w:tcW w:w="3646" w:type="dxa"/>
            <w:tcBorders>
              <w:top w:val="nil"/>
              <w:left w:val="single" w:sz="4" w:space="0" w:color="auto"/>
              <w:bottom w:val="single" w:sz="4" w:space="0" w:color="auto"/>
              <w:right w:val="nil"/>
            </w:tcBorders>
            <w:shd w:val="clear" w:color="auto" w:fill="auto"/>
            <w:noWrap/>
            <w:vAlign w:val="bottom"/>
            <w:hideMark/>
          </w:tcPr>
          <w:p w14:paraId="59582DDE" w14:textId="77777777" w:rsidR="001910B4" w:rsidRPr="00052C5E" w:rsidRDefault="001910B4" w:rsidP="004F0F0A">
            <w:pPr>
              <w:rPr>
                <w:rFonts w:ascii="Calibri" w:hAnsi="Calibri" w:cs="Calibri"/>
                <w:color w:val="000000"/>
                <w:lang w:val="en-GB" w:eastAsia="en-GB"/>
              </w:rPr>
            </w:pPr>
            <w:r w:rsidRPr="00052C5E">
              <w:rPr>
                <w:rFonts w:ascii="Calibri" w:hAnsi="Calibri" w:cs="Calibri"/>
                <w:color w:val="000000"/>
                <w:lang w:val="en-GB" w:eastAsia="en-GB"/>
              </w:rPr>
              <w:t>Income (loss) after tax</w:t>
            </w:r>
          </w:p>
        </w:tc>
        <w:tc>
          <w:tcPr>
            <w:tcW w:w="588" w:type="dxa"/>
            <w:tcBorders>
              <w:top w:val="nil"/>
              <w:left w:val="nil"/>
              <w:bottom w:val="single" w:sz="4" w:space="0" w:color="auto"/>
              <w:right w:val="nil"/>
            </w:tcBorders>
            <w:shd w:val="clear" w:color="auto" w:fill="auto"/>
            <w:noWrap/>
            <w:vAlign w:val="bottom"/>
            <w:hideMark/>
          </w:tcPr>
          <w:p w14:paraId="26E4740B"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w:t>
            </w:r>
          </w:p>
        </w:tc>
        <w:tc>
          <w:tcPr>
            <w:tcW w:w="994" w:type="dxa"/>
            <w:tcBorders>
              <w:top w:val="nil"/>
              <w:left w:val="nil"/>
              <w:bottom w:val="single" w:sz="4" w:space="0" w:color="auto"/>
              <w:right w:val="nil"/>
            </w:tcBorders>
            <w:shd w:val="clear" w:color="auto" w:fill="auto"/>
            <w:noWrap/>
            <w:vAlign w:val="bottom"/>
            <w:hideMark/>
          </w:tcPr>
          <w:p w14:paraId="25448E08"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xml:space="preserve">-1,349.0 </w:t>
            </w:r>
          </w:p>
        </w:tc>
        <w:tc>
          <w:tcPr>
            <w:tcW w:w="994" w:type="dxa"/>
            <w:tcBorders>
              <w:top w:val="nil"/>
              <w:left w:val="nil"/>
              <w:bottom w:val="single" w:sz="4" w:space="0" w:color="auto"/>
              <w:right w:val="nil"/>
            </w:tcBorders>
            <w:shd w:val="clear" w:color="auto" w:fill="auto"/>
            <w:noWrap/>
            <w:vAlign w:val="bottom"/>
            <w:hideMark/>
          </w:tcPr>
          <w:p w14:paraId="5209A00C"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xml:space="preserve"> 682.0 </w:t>
            </w:r>
          </w:p>
        </w:tc>
        <w:tc>
          <w:tcPr>
            <w:tcW w:w="994" w:type="dxa"/>
            <w:tcBorders>
              <w:top w:val="nil"/>
              <w:left w:val="nil"/>
              <w:bottom w:val="single" w:sz="4" w:space="0" w:color="auto"/>
              <w:right w:val="nil"/>
            </w:tcBorders>
            <w:shd w:val="clear" w:color="auto" w:fill="auto"/>
            <w:noWrap/>
            <w:vAlign w:val="bottom"/>
            <w:hideMark/>
          </w:tcPr>
          <w:p w14:paraId="564DCFB7"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xml:space="preserve">1,595.0 </w:t>
            </w:r>
          </w:p>
        </w:tc>
        <w:tc>
          <w:tcPr>
            <w:tcW w:w="994" w:type="dxa"/>
            <w:tcBorders>
              <w:top w:val="nil"/>
              <w:left w:val="nil"/>
              <w:bottom w:val="single" w:sz="4" w:space="0" w:color="auto"/>
              <w:right w:val="nil"/>
            </w:tcBorders>
            <w:shd w:val="clear" w:color="auto" w:fill="auto"/>
            <w:noWrap/>
            <w:vAlign w:val="bottom"/>
            <w:hideMark/>
          </w:tcPr>
          <w:p w14:paraId="022673C7"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xml:space="preserve">1,695.0 </w:t>
            </w:r>
          </w:p>
        </w:tc>
        <w:tc>
          <w:tcPr>
            <w:tcW w:w="994" w:type="dxa"/>
            <w:tcBorders>
              <w:top w:val="nil"/>
              <w:left w:val="nil"/>
              <w:bottom w:val="single" w:sz="4" w:space="0" w:color="auto"/>
              <w:right w:val="single" w:sz="4" w:space="0" w:color="auto"/>
            </w:tcBorders>
            <w:shd w:val="clear" w:color="auto" w:fill="auto"/>
            <w:noWrap/>
            <w:vAlign w:val="bottom"/>
            <w:hideMark/>
          </w:tcPr>
          <w:p w14:paraId="18345A09"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xml:space="preserve">4,716.0 </w:t>
            </w:r>
          </w:p>
        </w:tc>
      </w:tr>
      <w:tr w:rsidR="001910B4" w:rsidRPr="00052C5E" w14:paraId="1FDC3FA6" w14:textId="77777777" w:rsidTr="004F0F0A">
        <w:trPr>
          <w:trHeight w:val="245"/>
        </w:trPr>
        <w:tc>
          <w:tcPr>
            <w:tcW w:w="3646" w:type="dxa"/>
            <w:tcBorders>
              <w:top w:val="nil"/>
              <w:left w:val="single" w:sz="4" w:space="0" w:color="auto"/>
              <w:bottom w:val="nil"/>
              <w:right w:val="nil"/>
            </w:tcBorders>
            <w:shd w:val="clear" w:color="auto" w:fill="auto"/>
            <w:noWrap/>
            <w:vAlign w:val="bottom"/>
            <w:hideMark/>
          </w:tcPr>
          <w:p w14:paraId="523C9233" w14:textId="77777777" w:rsidR="001910B4" w:rsidRPr="00052C5E" w:rsidRDefault="001910B4" w:rsidP="004F0F0A">
            <w:pPr>
              <w:jc w:val="center"/>
              <w:rPr>
                <w:rFonts w:ascii="Calibri" w:hAnsi="Calibri" w:cs="Calibri"/>
                <w:color w:val="000000"/>
                <w:lang w:val="en-GB" w:eastAsia="en-GB"/>
              </w:rPr>
            </w:pPr>
          </w:p>
        </w:tc>
        <w:tc>
          <w:tcPr>
            <w:tcW w:w="588" w:type="dxa"/>
            <w:tcBorders>
              <w:top w:val="nil"/>
              <w:left w:val="nil"/>
              <w:bottom w:val="nil"/>
              <w:right w:val="nil"/>
            </w:tcBorders>
            <w:shd w:val="clear" w:color="auto" w:fill="auto"/>
            <w:noWrap/>
            <w:vAlign w:val="bottom"/>
            <w:hideMark/>
          </w:tcPr>
          <w:p w14:paraId="78C18FA2" w14:textId="77777777" w:rsidR="001910B4" w:rsidRPr="00052C5E" w:rsidRDefault="001910B4" w:rsidP="004F0F0A">
            <w:pPr>
              <w:jc w:val="right"/>
              <w:rPr>
                <w:sz w:val="20"/>
                <w:szCs w:val="20"/>
                <w:lang w:val="en-GB" w:eastAsia="en-GB"/>
              </w:rPr>
            </w:pPr>
          </w:p>
        </w:tc>
        <w:tc>
          <w:tcPr>
            <w:tcW w:w="994" w:type="dxa"/>
            <w:tcBorders>
              <w:top w:val="nil"/>
              <w:left w:val="nil"/>
              <w:bottom w:val="nil"/>
              <w:right w:val="nil"/>
            </w:tcBorders>
            <w:shd w:val="clear" w:color="auto" w:fill="auto"/>
            <w:noWrap/>
            <w:vAlign w:val="bottom"/>
            <w:hideMark/>
          </w:tcPr>
          <w:p w14:paraId="34B02347" w14:textId="77777777" w:rsidR="001910B4" w:rsidRPr="00052C5E" w:rsidRDefault="001910B4" w:rsidP="004F0F0A">
            <w:pPr>
              <w:jc w:val="right"/>
              <w:rPr>
                <w:sz w:val="20"/>
                <w:szCs w:val="20"/>
                <w:lang w:val="en-GB" w:eastAsia="en-GB"/>
              </w:rPr>
            </w:pPr>
          </w:p>
        </w:tc>
        <w:tc>
          <w:tcPr>
            <w:tcW w:w="994" w:type="dxa"/>
            <w:tcBorders>
              <w:top w:val="nil"/>
              <w:left w:val="nil"/>
              <w:bottom w:val="nil"/>
              <w:right w:val="nil"/>
            </w:tcBorders>
            <w:shd w:val="clear" w:color="auto" w:fill="auto"/>
            <w:noWrap/>
            <w:vAlign w:val="bottom"/>
            <w:hideMark/>
          </w:tcPr>
          <w:p w14:paraId="64462425" w14:textId="77777777" w:rsidR="001910B4" w:rsidRPr="00052C5E" w:rsidRDefault="001910B4" w:rsidP="004F0F0A">
            <w:pPr>
              <w:jc w:val="right"/>
              <w:rPr>
                <w:sz w:val="20"/>
                <w:szCs w:val="20"/>
                <w:lang w:val="en-GB" w:eastAsia="en-GB"/>
              </w:rPr>
            </w:pPr>
          </w:p>
        </w:tc>
        <w:tc>
          <w:tcPr>
            <w:tcW w:w="994" w:type="dxa"/>
            <w:tcBorders>
              <w:top w:val="nil"/>
              <w:left w:val="nil"/>
              <w:bottom w:val="nil"/>
              <w:right w:val="nil"/>
            </w:tcBorders>
            <w:shd w:val="clear" w:color="auto" w:fill="auto"/>
            <w:noWrap/>
            <w:vAlign w:val="bottom"/>
            <w:hideMark/>
          </w:tcPr>
          <w:p w14:paraId="71E598F9" w14:textId="77777777" w:rsidR="001910B4" w:rsidRPr="00052C5E" w:rsidRDefault="001910B4" w:rsidP="004F0F0A">
            <w:pPr>
              <w:jc w:val="right"/>
              <w:rPr>
                <w:sz w:val="20"/>
                <w:szCs w:val="20"/>
                <w:lang w:val="en-GB" w:eastAsia="en-GB"/>
              </w:rPr>
            </w:pPr>
          </w:p>
        </w:tc>
        <w:tc>
          <w:tcPr>
            <w:tcW w:w="994" w:type="dxa"/>
            <w:tcBorders>
              <w:top w:val="nil"/>
              <w:left w:val="nil"/>
              <w:bottom w:val="nil"/>
              <w:right w:val="nil"/>
            </w:tcBorders>
            <w:shd w:val="clear" w:color="auto" w:fill="auto"/>
            <w:noWrap/>
            <w:vAlign w:val="bottom"/>
            <w:hideMark/>
          </w:tcPr>
          <w:p w14:paraId="102A7A20" w14:textId="77777777" w:rsidR="001910B4" w:rsidRPr="00052C5E" w:rsidRDefault="001910B4" w:rsidP="004F0F0A">
            <w:pPr>
              <w:jc w:val="right"/>
              <w:rPr>
                <w:sz w:val="20"/>
                <w:szCs w:val="20"/>
                <w:lang w:val="en-GB" w:eastAsia="en-GB"/>
              </w:rPr>
            </w:pPr>
          </w:p>
        </w:tc>
        <w:tc>
          <w:tcPr>
            <w:tcW w:w="994" w:type="dxa"/>
            <w:tcBorders>
              <w:top w:val="nil"/>
              <w:left w:val="nil"/>
              <w:bottom w:val="nil"/>
              <w:right w:val="single" w:sz="4" w:space="0" w:color="auto"/>
            </w:tcBorders>
            <w:shd w:val="clear" w:color="auto" w:fill="auto"/>
            <w:noWrap/>
            <w:vAlign w:val="bottom"/>
            <w:hideMark/>
          </w:tcPr>
          <w:p w14:paraId="489BE63B" w14:textId="77777777" w:rsidR="001910B4" w:rsidRPr="00052C5E" w:rsidRDefault="001910B4" w:rsidP="004F0F0A">
            <w:pPr>
              <w:jc w:val="right"/>
              <w:rPr>
                <w:sz w:val="20"/>
                <w:szCs w:val="20"/>
                <w:lang w:val="en-GB" w:eastAsia="en-GB"/>
              </w:rPr>
            </w:pPr>
          </w:p>
        </w:tc>
      </w:tr>
      <w:tr w:rsidR="001910B4" w:rsidRPr="00052C5E" w14:paraId="2E5E8654" w14:textId="77777777" w:rsidTr="004F0F0A">
        <w:trPr>
          <w:trHeight w:val="245"/>
        </w:trPr>
        <w:tc>
          <w:tcPr>
            <w:tcW w:w="3646" w:type="dxa"/>
            <w:tcBorders>
              <w:top w:val="nil"/>
              <w:left w:val="single" w:sz="4" w:space="0" w:color="auto"/>
              <w:bottom w:val="nil"/>
              <w:right w:val="nil"/>
            </w:tcBorders>
            <w:shd w:val="clear" w:color="auto" w:fill="auto"/>
            <w:noWrap/>
            <w:vAlign w:val="bottom"/>
            <w:hideMark/>
          </w:tcPr>
          <w:p w14:paraId="5F829174" w14:textId="77777777" w:rsidR="001910B4" w:rsidRPr="00052C5E" w:rsidRDefault="001910B4" w:rsidP="004F0F0A">
            <w:pPr>
              <w:rPr>
                <w:rFonts w:ascii="Calibri" w:hAnsi="Calibri" w:cs="Calibri"/>
                <w:color w:val="000000"/>
                <w:lang w:val="en-GB" w:eastAsia="en-GB"/>
              </w:rPr>
            </w:pPr>
            <w:r w:rsidRPr="00052C5E">
              <w:rPr>
                <w:rFonts w:ascii="Calibri" w:hAnsi="Calibri" w:cs="Calibri"/>
                <w:color w:val="000000"/>
                <w:lang w:val="en-GB" w:eastAsia="en-GB"/>
              </w:rPr>
              <w:t>Tax charge adj. (Expense - Amortization)*t</w:t>
            </w:r>
          </w:p>
        </w:tc>
        <w:tc>
          <w:tcPr>
            <w:tcW w:w="588" w:type="dxa"/>
            <w:tcBorders>
              <w:top w:val="nil"/>
              <w:left w:val="nil"/>
              <w:bottom w:val="nil"/>
              <w:right w:val="nil"/>
            </w:tcBorders>
            <w:shd w:val="clear" w:color="auto" w:fill="auto"/>
            <w:noWrap/>
            <w:vAlign w:val="bottom"/>
            <w:hideMark/>
          </w:tcPr>
          <w:p w14:paraId="2F12FA4A" w14:textId="77777777" w:rsidR="001910B4" w:rsidRPr="00052C5E" w:rsidRDefault="001910B4" w:rsidP="004F0F0A">
            <w:pPr>
              <w:jc w:val="right"/>
              <w:rPr>
                <w:rFonts w:ascii="Calibri" w:hAnsi="Calibri" w:cs="Calibri"/>
                <w:color w:val="000000"/>
                <w:lang w:val="en-GB" w:eastAsia="en-GB"/>
              </w:rPr>
            </w:pPr>
          </w:p>
        </w:tc>
        <w:tc>
          <w:tcPr>
            <w:tcW w:w="994" w:type="dxa"/>
            <w:tcBorders>
              <w:top w:val="nil"/>
              <w:left w:val="nil"/>
              <w:bottom w:val="nil"/>
              <w:right w:val="nil"/>
            </w:tcBorders>
            <w:shd w:val="clear" w:color="auto" w:fill="auto"/>
            <w:noWrap/>
            <w:vAlign w:val="bottom"/>
            <w:hideMark/>
          </w:tcPr>
          <w:p w14:paraId="0618B8FC"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xml:space="preserve">1,208.3 </w:t>
            </w:r>
          </w:p>
        </w:tc>
        <w:tc>
          <w:tcPr>
            <w:tcW w:w="994" w:type="dxa"/>
            <w:tcBorders>
              <w:top w:val="nil"/>
              <w:left w:val="nil"/>
              <w:bottom w:val="nil"/>
              <w:right w:val="nil"/>
            </w:tcBorders>
            <w:shd w:val="clear" w:color="auto" w:fill="auto"/>
            <w:noWrap/>
            <w:vAlign w:val="bottom"/>
            <w:hideMark/>
          </w:tcPr>
          <w:p w14:paraId="7D7D55B0"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xml:space="preserve">571.3 </w:t>
            </w:r>
          </w:p>
        </w:tc>
        <w:tc>
          <w:tcPr>
            <w:tcW w:w="994" w:type="dxa"/>
            <w:tcBorders>
              <w:top w:val="nil"/>
              <w:left w:val="nil"/>
              <w:bottom w:val="nil"/>
              <w:right w:val="nil"/>
            </w:tcBorders>
            <w:shd w:val="clear" w:color="auto" w:fill="auto"/>
            <w:noWrap/>
            <w:vAlign w:val="bottom"/>
            <w:hideMark/>
          </w:tcPr>
          <w:p w14:paraId="4C4D3F57"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xml:space="preserve"> 176.8 </w:t>
            </w:r>
          </w:p>
        </w:tc>
        <w:tc>
          <w:tcPr>
            <w:tcW w:w="994" w:type="dxa"/>
            <w:tcBorders>
              <w:top w:val="nil"/>
              <w:left w:val="nil"/>
              <w:bottom w:val="nil"/>
              <w:right w:val="nil"/>
            </w:tcBorders>
            <w:shd w:val="clear" w:color="auto" w:fill="auto"/>
            <w:noWrap/>
            <w:vAlign w:val="bottom"/>
            <w:hideMark/>
          </w:tcPr>
          <w:p w14:paraId="4A83D6EE"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xml:space="preserve"> 292.5 </w:t>
            </w:r>
          </w:p>
        </w:tc>
        <w:tc>
          <w:tcPr>
            <w:tcW w:w="994" w:type="dxa"/>
            <w:tcBorders>
              <w:top w:val="nil"/>
              <w:left w:val="nil"/>
              <w:bottom w:val="nil"/>
              <w:right w:val="single" w:sz="4" w:space="0" w:color="auto"/>
            </w:tcBorders>
            <w:shd w:val="clear" w:color="auto" w:fill="auto"/>
            <w:noWrap/>
            <w:vAlign w:val="bottom"/>
            <w:hideMark/>
          </w:tcPr>
          <w:p w14:paraId="3ED938A2"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xml:space="preserve"> 301.1 </w:t>
            </w:r>
          </w:p>
        </w:tc>
      </w:tr>
      <w:tr w:rsidR="001910B4" w:rsidRPr="00052C5E" w14:paraId="4C44A5DA" w14:textId="77777777" w:rsidTr="004F0F0A">
        <w:trPr>
          <w:trHeight w:val="252"/>
        </w:trPr>
        <w:tc>
          <w:tcPr>
            <w:tcW w:w="3646" w:type="dxa"/>
            <w:tcBorders>
              <w:top w:val="nil"/>
              <w:left w:val="single" w:sz="4" w:space="0" w:color="auto"/>
              <w:bottom w:val="double" w:sz="6" w:space="0" w:color="auto"/>
              <w:right w:val="nil"/>
            </w:tcBorders>
            <w:shd w:val="clear" w:color="auto" w:fill="auto"/>
            <w:noWrap/>
            <w:vAlign w:val="bottom"/>
            <w:hideMark/>
          </w:tcPr>
          <w:p w14:paraId="7B54186F" w14:textId="77777777" w:rsidR="001910B4" w:rsidRPr="00052C5E" w:rsidRDefault="001910B4" w:rsidP="004F0F0A">
            <w:pPr>
              <w:rPr>
                <w:rFonts w:ascii="Calibri" w:hAnsi="Calibri" w:cs="Calibri"/>
                <w:color w:val="000000"/>
                <w:lang w:val="en-GB" w:eastAsia="en-GB"/>
              </w:rPr>
            </w:pPr>
            <w:r w:rsidRPr="00052C5E">
              <w:rPr>
                <w:rFonts w:ascii="Calibri" w:hAnsi="Calibri" w:cs="Calibri"/>
                <w:color w:val="000000"/>
                <w:lang w:val="en-GB" w:eastAsia="en-GB"/>
              </w:rPr>
              <w:t> </w:t>
            </w:r>
          </w:p>
        </w:tc>
        <w:tc>
          <w:tcPr>
            <w:tcW w:w="588" w:type="dxa"/>
            <w:tcBorders>
              <w:top w:val="nil"/>
              <w:left w:val="nil"/>
              <w:bottom w:val="double" w:sz="6" w:space="0" w:color="auto"/>
              <w:right w:val="nil"/>
            </w:tcBorders>
            <w:shd w:val="clear" w:color="auto" w:fill="auto"/>
            <w:noWrap/>
            <w:vAlign w:val="bottom"/>
            <w:hideMark/>
          </w:tcPr>
          <w:p w14:paraId="643A44F2"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w:t>
            </w:r>
          </w:p>
        </w:tc>
        <w:tc>
          <w:tcPr>
            <w:tcW w:w="994" w:type="dxa"/>
            <w:tcBorders>
              <w:top w:val="nil"/>
              <w:left w:val="nil"/>
              <w:bottom w:val="double" w:sz="6" w:space="0" w:color="auto"/>
              <w:right w:val="nil"/>
            </w:tcBorders>
            <w:shd w:val="clear" w:color="auto" w:fill="auto"/>
            <w:noWrap/>
            <w:vAlign w:val="bottom"/>
            <w:hideMark/>
          </w:tcPr>
          <w:p w14:paraId="2A73E40A"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w:t>
            </w:r>
          </w:p>
        </w:tc>
        <w:tc>
          <w:tcPr>
            <w:tcW w:w="994" w:type="dxa"/>
            <w:tcBorders>
              <w:top w:val="nil"/>
              <w:left w:val="nil"/>
              <w:bottom w:val="double" w:sz="6" w:space="0" w:color="auto"/>
              <w:right w:val="nil"/>
            </w:tcBorders>
            <w:shd w:val="clear" w:color="auto" w:fill="auto"/>
            <w:noWrap/>
            <w:vAlign w:val="bottom"/>
            <w:hideMark/>
          </w:tcPr>
          <w:p w14:paraId="3B000B3B"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w:t>
            </w:r>
          </w:p>
        </w:tc>
        <w:tc>
          <w:tcPr>
            <w:tcW w:w="994" w:type="dxa"/>
            <w:tcBorders>
              <w:top w:val="nil"/>
              <w:left w:val="nil"/>
              <w:bottom w:val="double" w:sz="6" w:space="0" w:color="auto"/>
              <w:right w:val="nil"/>
            </w:tcBorders>
            <w:shd w:val="clear" w:color="auto" w:fill="auto"/>
            <w:noWrap/>
            <w:vAlign w:val="bottom"/>
            <w:hideMark/>
          </w:tcPr>
          <w:p w14:paraId="0BBBA7BC"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w:t>
            </w:r>
          </w:p>
        </w:tc>
        <w:tc>
          <w:tcPr>
            <w:tcW w:w="994" w:type="dxa"/>
            <w:tcBorders>
              <w:top w:val="nil"/>
              <w:left w:val="nil"/>
              <w:bottom w:val="double" w:sz="6" w:space="0" w:color="auto"/>
              <w:right w:val="nil"/>
            </w:tcBorders>
            <w:shd w:val="clear" w:color="auto" w:fill="auto"/>
            <w:noWrap/>
            <w:vAlign w:val="bottom"/>
            <w:hideMark/>
          </w:tcPr>
          <w:p w14:paraId="391E8DD8"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w:t>
            </w:r>
          </w:p>
        </w:tc>
        <w:tc>
          <w:tcPr>
            <w:tcW w:w="994" w:type="dxa"/>
            <w:tcBorders>
              <w:top w:val="nil"/>
              <w:left w:val="nil"/>
              <w:bottom w:val="double" w:sz="6" w:space="0" w:color="auto"/>
              <w:right w:val="single" w:sz="4" w:space="0" w:color="auto"/>
            </w:tcBorders>
            <w:shd w:val="clear" w:color="auto" w:fill="auto"/>
            <w:noWrap/>
            <w:vAlign w:val="bottom"/>
            <w:hideMark/>
          </w:tcPr>
          <w:p w14:paraId="64347A4C"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w:t>
            </w:r>
          </w:p>
        </w:tc>
      </w:tr>
      <w:tr w:rsidR="001910B4" w:rsidRPr="00052C5E" w14:paraId="74CE20C1" w14:textId="77777777" w:rsidTr="004F0F0A">
        <w:trPr>
          <w:trHeight w:val="252"/>
        </w:trPr>
        <w:tc>
          <w:tcPr>
            <w:tcW w:w="3646" w:type="dxa"/>
            <w:tcBorders>
              <w:top w:val="nil"/>
              <w:left w:val="single" w:sz="4" w:space="0" w:color="auto"/>
              <w:bottom w:val="single" w:sz="4" w:space="0" w:color="auto"/>
              <w:right w:val="nil"/>
            </w:tcBorders>
            <w:shd w:val="clear" w:color="auto" w:fill="auto"/>
            <w:noWrap/>
            <w:vAlign w:val="bottom"/>
            <w:hideMark/>
          </w:tcPr>
          <w:p w14:paraId="009B79C9" w14:textId="77777777" w:rsidR="001910B4" w:rsidRPr="00052C5E" w:rsidRDefault="001910B4" w:rsidP="004F0F0A">
            <w:pPr>
              <w:rPr>
                <w:rFonts w:ascii="Calibri" w:hAnsi="Calibri" w:cs="Calibri"/>
                <w:b/>
                <w:bCs/>
                <w:color w:val="000000"/>
                <w:lang w:val="en-GB" w:eastAsia="en-GB"/>
              </w:rPr>
            </w:pPr>
            <w:r w:rsidRPr="00052C5E">
              <w:rPr>
                <w:rFonts w:ascii="Calibri" w:hAnsi="Calibri" w:cs="Calibri"/>
                <w:b/>
                <w:bCs/>
                <w:color w:val="000000"/>
                <w:lang w:val="en-GB" w:eastAsia="en-GB"/>
              </w:rPr>
              <w:t>Adjusted Income (loss) after tax</w:t>
            </w:r>
          </w:p>
        </w:tc>
        <w:tc>
          <w:tcPr>
            <w:tcW w:w="588" w:type="dxa"/>
            <w:tcBorders>
              <w:top w:val="nil"/>
              <w:left w:val="nil"/>
              <w:bottom w:val="single" w:sz="4" w:space="0" w:color="auto"/>
              <w:right w:val="nil"/>
            </w:tcBorders>
            <w:shd w:val="clear" w:color="auto" w:fill="auto"/>
            <w:noWrap/>
            <w:vAlign w:val="bottom"/>
            <w:hideMark/>
          </w:tcPr>
          <w:p w14:paraId="679BC279" w14:textId="77777777" w:rsidR="001910B4" w:rsidRPr="00052C5E" w:rsidRDefault="001910B4" w:rsidP="004F0F0A">
            <w:pPr>
              <w:jc w:val="right"/>
              <w:rPr>
                <w:rFonts w:ascii="Calibri" w:hAnsi="Calibri" w:cs="Calibri"/>
                <w:b/>
                <w:bCs/>
                <w:color w:val="000000"/>
                <w:lang w:val="en-GB" w:eastAsia="en-GB"/>
              </w:rPr>
            </w:pPr>
          </w:p>
        </w:tc>
        <w:tc>
          <w:tcPr>
            <w:tcW w:w="994" w:type="dxa"/>
            <w:tcBorders>
              <w:top w:val="nil"/>
              <w:left w:val="nil"/>
              <w:bottom w:val="single" w:sz="4" w:space="0" w:color="auto"/>
              <w:right w:val="nil"/>
            </w:tcBorders>
            <w:shd w:val="clear" w:color="auto" w:fill="auto"/>
            <w:noWrap/>
            <w:vAlign w:val="bottom"/>
            <w:hideMark/>
          </w:tcPr>
          <w:p w14:paraId="5D808D79"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xml:space="preserve">-140.7 </w:t>
            </w:r>
          </w:p>
        </w:tc>
        <w:tc>
          <w:tcPr>
            <w:tcW w:w="994" w:type="dxa"/>
            <w:tcBorders>
              <w:top w:val="nil"/>
              <w:left w:val="nil"/>
              <w:bottom w:val="single" w:sz="4" w:space="0" w:color="auto"/>
              <w:right w:val="nil"/>
            </w:tcBorders>
            <w:shd w:val="clear" w:color="auto" w:fill="auto"/>
            <w:noWrap/>
            <w:vAlign w:val="bottom"/>
            <w:hideMark/>
          </w:tcPr>
          <w:p w14:paraId="27C04761"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xml:space="preserve">1,253.3 </w:t>
            </w:r>
          </w:p>
        </w:tc>
        <w:tc>
          <w:tcPr>
            <w:tcW w:w="994" w:type="dxa"/>
            <w:tcBorders>
              <w:top w:val="nil"/>
              <w:left w:val="nil"/>
              <w:bottom w:val="single" w:sz="4" w:space="0" w:color="auto"/>
              <w:right w:val="nil"/>
            </w:tcBorders>
            <w:shd w:val="clear" w:color="auto" w:fill="auto"/>
            <w:noWrap/>
            <w:vAlign w:val="bottom"/>
            <w:hideMark/>
          </w:tcPr>
          <w:p w14:paraId="167F27B6"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xml:space="preserve">1,771.8 </w:t>
            </w:r>
          </w:p>
        </w:tc>
        <w:tc>
          <w:tcPr>
            <w:tcW w:w="994" w:type="dxa"/>
            <w:tcBorders>
              <w:top w:val="nil"/>
              <w:left w:val="nil"/>
              <w:bottom w:val="single" w:sz="4" w:space="0" w:color="auto"/>
              <w:right w:val="nil"/>
            </w:tcBorders>
            <w:shd w:val="clear" w:color="auto" w:fill="auto"/>
            <w:noWrap/>
            <w:vAlign w:val="bottom"/>
            <w:hideMark/>
          </w:tcPr>
          <w:p w14:paraId="272331EF"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xml:space="preserve"> 1,987.5 </w:t>
            </w:r>
          </w:p>
        </w:tc>
        <w:tc>
          <w:tcPr>
            <w:tcW w:w="994" w:type="dxa"/>
            <w:tcBorders>
              <w:top w:val="nil"/>
              <w:left w:val="nil"/>
              <w:bottom w:val="single" w:sz="4" w:space="0" w:color="auto"/>
              <w:right w:val="single" w:sz="4" w:space="0" w:color="auto"/>
            </w:tcBorders>
            <w:shd w:val="clear" w:color="auto" w:fill="auto"/>
            <w:noWrap/>
            <w:vAlign w:val="bottom"/>
            <w:hideMark/>
          </w:tcPr>
          <w:p w14:paraId="0C3F55E0" w14:textId="77777777" w:rsidR="001910B4" w:rsidRPr="00052C5E" w:rsidRDefault="001910B4" w:rsidP="004F0F0A">
            <w:pPr>
              <w:jc w:val="right"/>
              <w:rPr>
                <w:rFonts w:ascii="Calibri" w:hAnsi="Calibri" w:cs="Calibri"/>
                <w:color w:val="000000"/>
                <w:lang w:val="en-GB" w:eastAsia="en-GB"/>
              </w:rPr>
            </w:pPr>
            <w:r w:rsidRPr="00052C5E">
              <w:rPr>
                <w:rFonts w:ascii="Calibri" w:hAnsi="Calibri" w:cs="Calibri"/>
                <w:color w:val="000000"/>
                <w:lang w:val="en-GB" w:eastAsia="en-GB"/>
              </w:rPr>
              <w:t xml:space="preserve"> 5,017.1 </w:t>
            </w:r>
          </w:p>
        </w:tc>
      </w:tr>
    </w:tbl>
    <w:p w14:paraId="22CB76AA" w14:textId="77777777" w:rsidR="001910B4" w:rsidRPr="00052C5E" w:rsidRDefault="001910B4" w:rsidP="001910B4">
      <w:pPr>
        <w:rPr>
          <w:lang w:val="en-GB"/>
        </w:rPr>
      </w:pPr>
    </w:p>
    <w:p w14:paraId="025EFCFA" w14:textId="1FEA84EC" w:rsidR="00D55308" w:rsidRPr="00052C5E" w:rsidRDefault="001910B4" w:rsidP="001910B4">
      <w:pPr>
        <w:rPr>
          <w:sz w:val="20"/>
          <w:lang w:val="en-GB"/>
        </w:rPr>
      </w:pPr>
      <w:r w:rsidRPr="00052C5E">
        <w:rPr>
          <w:lang w:val="en-GB"/>
        </w:rPr>
        <w:t>We end up with an adjusted income after tax of €5,017.1M in 2017.</w:t>
      </w:r>
    </w:p>
    <w:p w14:paraId="111BC13D" w14:textId="77777777" w:rsidR="00D55308" w:rsidRPr="00052C5E" w:rsidRDefault="00D55308">
      <w:pPr>
        <w:rPr>
          <w:sz w:val="20"/>
          <w:lang w:val="en-GB"/>
        </w:rPr>
        <w:sectPr w:rsidR="00D55308" w:rsidRPr="00052C5E">
          <w:pgSz w:w="12240" w:h="15840"/>
          <w:pgMar w:top="1340" w:right="1560" w:bottom="740" w:left="1300" w:header="0" w:footer="558" w:gutter="0"/>
          <w:cols w:space="720"/>
        </w:sectPr>
      </w:pPr>
    </w:p>
    <w:p w14:paraId="70D10066" w14:textId="77777777" w:rsidR="00D55308" w:rsidRPr="00052C5E" w:rsidRDefault="001B4EC7">
      <w:pPr>
        <w:spacing w:before="81"/>
        <w:ind w:left="571"/>
        <w:rPr>
          <w:b/>
          <w:sz w:val="26"/>
          <w:lang w:val="en-GB"/>
        </w:rPr>
      </w:pPr>
      <w:r w:rsidRPr="00052C5E">
        <w:rPr>
          <w:b/>
          <w:sz w:val="26"/>
          <w:u w:val="thick"/>
          <w:lang w:val="en-GB"/>
        </w:rPr>
        <w:lastRenderedPageBreak/>
        <w:t>Part 3: Long-Term Assets</w:t>
      </w:r>
    </w:p>
    <w:p w14:paraId="1D094597" w14:textId="77777777" w:rsidR="00D55308" w:rsidRPr="00052C5E" w:rsidRDefault="00D55308">
      <w:pPr>
        <w:pStyle w:val="BodyText"/>
        <w:rPr>
          <w:b/>
          <w:lang w:val="en-GB"/>
        </w:rPr>
      </w:pPr>
    </w:p>
    <w:p w14:paraId="07BF6124" w14:textId="77777777" w:rsidR="00D55308" w:rsidRPr="00052C5E" w:rsidRDefault="001B4EC7">
      <w:pPr>
        <w:pStyle w:val="BodyText"/>
        <w:spacing w:before="69" w:line="244" w:lineRule="auto"/>
        <w:ind w:left="3411" w:right="916"/>
        <w:rPr>
          <w:lang w:val="en-GB"/>
        </w:rPr>
      </w:pPr>
      <w:r w:rsidRPr="00052C5E">
        <w:rPr>
          <w:noProof/>
          <w:lang w:val="en-GB"/>
        </w:rPr>
        <w:drawing>
          <wp:anchor distT="0" distB="0" distL="0" distR="0" simplePos="0" relativeHeight="15728640" behindDoc="0" locked="0" layoutInCell="1" allowOverlap="1" wp14:anchorId="2923C35F" wp14:editId="5C0AD6CC">
            <wp:simplePos x="0" y="0"/>
            <wp:positionH relativeFrom="page">
              <wp:posOffset>1179333</wp:posOffset>
            </wp:positionH>
            <wp:positionV relativeFrom="paragraph">
              <wp:posOffset>111830</wp:posOffset>
            </wp:positionV>
            <wp:extent cx="1717790" cy="23361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717790" cy="233613"/>
                    </a:xfrm>
                    <a:prstGeom prst="rect">
                      <a:avLst/>
                    </a:prstGeom>
                  </pic:spPr>
                </pic:pic>
              </a:graphicData>
            </a:graphic>
          </wp:anchor>
        </w:drawing>
      </w:r>
      <w:r w:rsidRPr="00052C5E">
        <w:rPr>
          <w:lang w:val="en-GB"/>
        </w:rPr>
        <w:t>Use the attached balance for the year 2000 to answer the following questions about long-term assets.</w:t>
      </w:r>
    </w:p>
    <w:p w14:paraId="53FE46CB" w14:textId="77777777" w:rsidR="00D55308" w:rsidRPr="00052C5E" w:rsidRDefault="00D55308">
      <w:pPr>
        <w:pStyle w:val="BodyText"/>
        <w:spacing w:before="6"/>
        <w:rPr>
          <w:sz w:val="16"/>
          <w:lang w:val="en-GB"/>
        </w:rPr>
      </w:pPr>
    </w:p>
    <w:p w14:paraId="5CEEB3BC" w14:textId="77777777" w:rsidR="00D55308" w:rsidRPr="00052C5E" w:rsidRDefault="001B4EC7">
      <w:pPr>
        <w:spacing w:before="71" w:line="244" w:lineRule="auto"/>
        <w:ind w:left="571" w:right="916"/>
        <w:rPr>
          <w:b/>
          <w:i/>
          <w:lang w:val="en-GB"/>
        </w:rPr>
      </w:pPr>
      <w:r w:rsidRPr="00052C5E">
        <w:rPr>
          <w:b/>
          <w:i/>
          <w:lang w:val="en-GB"/>
        </w:rPr>
        <w:t>For the following questions, assume that</w:t>
      </w:r>
      <w:r w:rsidRPr="00052C5E">
        <w:rPr>
          <w:b/>
          <w:i/>
          <w:u w:val="thick"/>
          <w:lang w:val="en-GB"/>
        </w:rPr>
        <w:t xml:space="preserve"> total depreciation expense</w:t>
      </w:r>
      <w:r w:rsidRPr="00052C5E">
        <w:rPr>
          <w:b/>
          <w:i/>
          <w:lang w:val="en-GB"/>
        </w:rPr>
        <w:t xml:space="preserve"> for  the  NYTimes  during 2000 was</w:t>
      </w:r>
      <w:r w:rsidRPr="00052C5E">
        <w:rPr>
          <w:b/>
          <w:i/>
          <w:spacing w:val="4"/>
          <w:lang w:val="en-GB"/>
        </w:rPr>
        <w:t xml:space="preserve"> </w:t>
      </w:r>
      <w:r w:rsidRPr="00052C5E">
        <w:rPr>
          <w:b/>
          <w:i/>
          <w:u w:val="thick"/>
          <w:lang w:val="en-GB"/>
        </w:rPr>
        <w:t>$155,000</w:t>
      </w:r>
      <w:r w:rsidRPr="00052C5E">
        <w:rPr>
          <w:b/>
          <w:i/>
          <w:lang w:val="en-GB"/>
        </w:rPr>
        <w:t>.</w:t>
      </w:r>
    </w:p>
    <w:p w14:paraId="4C7212E8" w14:textId="77777777" w:rsidR="00D55308" w:rsidRPr="00052C5E" w:rsidRDefault="00D55308">
      <w:pPr>
        <w:pStyle w:val="BodyText"/>
        <w:rPr>
          <w:b/>
          <w:i/>
          <w:sz w:val="17"/>
          <w:lang w:val="en-GB"/>
        </w:rPr>
      </w:pPr>
    </w:p>
    <w:p w14:paraId="4F4C1F6E" w14:textId="77777777" w:rsidR="00D55308" w:rsidRPr="00052C5E" w:rsidRDefault="001B4EC7">
      <w:pPr>
        <w:pStyle w:val="ListParagraph"/>
        <w:numPr>
          <w:ilvl w:val="0"/>
          <w:numId w:val="1"/>
        </w:numPr>
        <w:tabs>
          <w:tab w:val="left" w:pos="1249"/>
        </w:tabs>
        <w:spacing w:before="69" w:line="244" w:lineRule="auto"/>
        <w:ind w:right="319"/>
        <w:jc w:val="both"/>
        <w:rPr>
          <w:lang w:val="en-GB"/>
        </w:rPr>
      </w:pPr>
      <w:r w:rsidRPr="00052C5E">
        <w:rPr>
          <w:lang w:val="en-GB"/>
        </w:rPr>
        <w:t>How much did the NY Times originally pay for all the buildings and equipment that it owned at December 31</w:t>
      </w:r>
      <w:r w:rsidRPr="00052C5E">
        <w:rPr>
          <w:vertAlign w:val="superscript"/>
          <w:lang w:val="en-GB"/>
        </w:rPr>
        <w:t>st</w:t>
      </w:r>
      <w:r w:rsidRPr="00052C5E">
        <w:rPr>
          <w:lang w:val="en-GB"/>
        </w:rPr>
        <w:t>,</w:t>
      </w:r>
      <w:r w:rsidRPr="00052C5E">
        <w:rPr>
          <w:spacing w:val="9"/>
          <w:lang w:val="en-GB"/>
        </w:rPr>
        <w:t xml:space="preserve"> </w:t>
      </w:r>
      <w:r w:rsidRPr="00052C5E">
        <w:rPr>
          <w:lang w:val="en-GB"/>
        </w:rPr>
        <w:t>2000?</w:t>
      </w:r>
    </w:p>
    <w:p w14:paraId="365E8DF0" w14:textId="77777777" w:rsidR="00D55308" w:rsidRPr="00052C5E" w:rsidRDefault="00D55308">
      <w:pPr>
        <w:pStyle w:val="BodyText"/>
        <w:rPr>
          <w:sz w:val="24"/>
          <w:lang w:val="en-GB"/>
        </w:rPr>
      </w:pPr>
    </w:p>
    <w:p w14:paraId="6477F4E5" w14:textId="77777777" w:rsidR="00D55308" w:rsidRPr="00052C5E" w:rsidRDefault="00D55308">
      <w:pPr>
        <w:pStyle w:val="BodyText"/>
        <w:spacing w:before="3"/>
        <w:rPr>
          <w:sz w:val="21"/>
          <w:lang w:val="en-GB"/>
        </w:rPr>
      </w:pPr>
    </w:p>
    <w:p w14:paraId="68FAE4AF" w14:textId="77777777" w:rsidR="00D55308" w:rsidRPr="00052C5E" w:rsidRDefault="001B4EC7">
      <w:pPr>
        <w:pStyle w:val="ListParagraph"/>
        <w:numPr>
          <w:ilvl w:val="0"/>
          <w:numId w:val="1"/>
        </w:numPr>
        <w:tabs>
          <w:tab w:val="left" w:pos="1249"/>
        </w:tabs>
        <w:spacing w:line="244" w:lineRule="auto"/>
        <w:ind w:right="320"/>
        <w:jc w:val="both"/>
        <w:rPr>
          <w:lang w:val="en-GB"/>
        </w:rPr>
      </w:pPr>
      <w:r w:rsidRPr="00052C5E">
        <w:rPr>
          <w:lang w:val="en-GB"/>
        </w:rPr>
        <w:t>Assuming that no land was sold during the year  2000, how much did the NY Times  pay to purchase additional land during the</w:t>
      </w:r>
      <w:r w:rsidRPr="00052C5E">
        <w:rPr>
          <w:spacing w:val="16"/>
          <w:lang w:val="en-GB"/>
        </w:rPr>
        <w:t xml:space="preserve"> </w:t>
      </w:r>
      <w:r w:rsidRPr="00052C5E">
        <w:rPr>
          <w:lang w:val="en-GB"/>
        </w:rPr>
        <w:t>year?</w:t>
      </w:r>
    </w:p>
    <w:p w14:paraId="7C23F233" w14:textId="77777777" w:rsidR="00D55308" w:rsidRPr="00052C5E" w:rsidRDefault="00D55308">
      <w:pPr>
        <w:pStyle w:val="BodyText"/>
        <w:rPr>
          <w:lang w:val="en-GB"/>
        </w:rPr>
      </w:pPr>
    </w:p>
    <w:p w14:paraId="0A0F8C8F" w14:textId="77777777" w:rsidR="00D55308" w:rsidRPr="00052C5E" w:rsidRDefault="00D55308">
      <w:pPr>
        <w:pStyle w:val="BodyText"/>
        <w:spacing w:before="3"/>
        <w:rPr>
          <w:sz w:val="23"/>
          <w:lang w:val="en-GB"/>
        </w:rPr>
      </w:pPr>
    </w:p>
    <w:p w14:paraId="11901182" w14:textId="77777777" w:rsidR="00D55308" w:rsidRPr="00052C5E" w:rsidRDefault="001B4EC7">
      <w:pPr>
        <w:pStyle w:val="ListParagraph"/>
        <w:numPr>
          <w:ilvl w:val="0"/>
          <w:numId w:val="1"/>
        </w:numPr>
        <w:tabs>
          <w:tab w:val="left" w:pos="1249"/>
        </w:tabs>
        <w:spacing w:line="247" w:lineRule="auto"/>
        <w:ind w:right="319"/>
        <w:jc w:val="both"/>
        <w:rPr>
          <w:lang w:val="en-GB"/>
        </w:rPr>
      </w:pPr>
      <w:r w:rsidRPr="00052C5E">
        <w:rPr>
          <w:lang w:val="en-GB"/>
        </w:rPr>
        <w:t>Assume that the NYTimes had purchased $185,300 in  additional  equipment  during  the year. Also assume that the only thing that the NYTimes sold was one piece of printing equipment for $191,171 in</w:t>
      </w:r>
      <w:r w:rsidRPr="00052C5E">
        <w:rPr>
          <w:spacing w:val="7"/>
          <w:lang w:val="en-GB"/>
        </w:rPr>
        <w:t xml:space="preserve"> </w:t>
      </w:r>
      <w:r w:rsidRPr="00052C5E">
        <w:rPr>
          <w:lang w:val="en-GB"/>
        </w:rPr>
        <w:t>cash.</w:t>
      </w:r>
    </w:p>
    <w:p w14:paraId="5EFC6D9C" w14:textId="77777777" w:rsidR="00D55308" w:rsidRPr="00052C5E" w:rsidRDefault="00D55308">
      <w:pPr>
        <w:pStyle w:val="BodyText"/>
        <w:spacing w:before="4"/>
        <w:rPr>
          <w:lang w:val="en-GB"/>
        </w:rPr>
      </w:pPr>
    </w:p>
    <w:p w14:paraId="1505DB28" w14:textId="77777777" w:rsidR="00D55308" w:rsidRPr="00052C5E" w:rsidRDefault="001B4EC7">
      <w:pPr>
        <w:pStyle w:val="ListParagraph"/>
        <w:numPr>
          <w:ilvl w:val="1"/>
          <w:numId w:val="1"/>
        </w:numPr>
        <w:tabs>
          <w:tab w:val="left" w:pos="1926"/>
        </w:tabs>
        <w:spacing w:before="1" w:line="244" w:lineRule="auto"/>
        <w:ind w:right="319"/>
        <w:rPr>
          <w:lang w:val="en-GB"/>
        </w:rPr>
      </w:pPr>
      <w:r w:rsidRPr="00052C5E">
        <w:rPr>
          <w:lang w:val="en-GB"/>
        </w:rPr>
        <w:t>How much did the NYTimes originally pay for the piece  of  equipment  that was</w:t>
      </w:r>
      <w:r w:rsidRPr="00052C5E">
        <w:rPr>
          <w:spacing w:val="1"/>
          <w:lang w:val="en-GB"/>
        </w:rPr>
        <w:t xml:space="preserve"> </w:t>
      </w:r>
      <w:r w:rsidRPr="00052C5E">
        <w:rPr>
          <w:lang w:val="en-GB"/>
        </w:rPr>
        <w:t>sold?</w:t>
      </w:r>
    </w:p>
    <w:p w14:paraId="1CB54D13" w14:textId="77777777" w:rsidR="00D55308" w:rsidRPr="00052C5E" w:rsidRDefault="00D55308">
      <w:pPr>
        <w:pStyle w:val="BodyText"/>
        <w:rPr>
          <w:lang w:val="en-GB"/>
        </w:rPr>
      </w:pPr>
    </w:p>
    <w:p w14:paraId="725A8693" w14:textId="77777777" w:rsidR="00D55308" w:rsidRPr="00052C5E" w:rsidRDefault="00D55308">
      <w:pPr>
        <w:pStyle w:val="BodyText"/>
        <w:spacing w:before="3"/>
        <w:rPr>
          <w:sz w:val="23"/>
          <w:lang w:val="en-GB"/>
        </w:rPr>
      </w:pPr>
    </w:p>
    <w:p w14:paraId="15E9A9D8" w14:textId="77777777" w:rsidR="00D55308" w:rsidRPr="00052C5E" w:rsidRDefault="001B4EC7">
      <w:pPr>
        <w:pStyle w:val="ListParagraph"/>
        <w:numPr>
          <w:ilvl w:val="1"/>
          <w:numId w:val="1"/>
        </w:numPr>
        <w:tabs>
          <w:tab w:val="left" w:pos="1926"/>
        </w:tabs>
        <w:spacing w:line="244" w:lineRule="auto"/>
        <w:ind w:right="321"/>
        <w:rPr>
          <w:lang w:val="en-GB"/>
        </w:rPr>
      </w:pPr>
      <w:r w:rsidRPr="00052C5E">
        <w:rPr>
          <w:lang w:val="en-GB"/>
        </w:rPr>
        <w:t>At the time of sale, what was the accumulated depreciation on the piece of equipment that was</w:t>
      </w:r>
      <w:r w:rsidRPr="00052C5E">
        <w:rPr>
          <w:spacing w:val="6"/>
          <w:lang w:val="en-GB"/>
        </w:rPr>
        <w:t xml:space="preserve"> </w:t>
      </w:r>
      <w:r w:rsidRPr="00052C5E">
        <w:rPr>
          <w:lang w:val="en-GB"/>
        </w:rPr>
        <w:t>sold?</w:t>
      </w:r>
    </w:p>
    <w:p w14:paraId="4025816F" w14:textId="77777777" w:rsidR="00D55308" w:rsidRPr="00052C5E" w:rsidRDefault="00D55308">
      <w:pPr>
        <w:spacing w:line="244" w:lineRule="auto"/>
        <w:rPr>
          <w:lang w:val="en-GB"/>
        </w:rPr>
        <w:sectPr w:rsidR="00D55308" w:rsidRPr="00052C5E">
          <w:pgSz w:w="12240" w:h="15840"/>
          <w:pgMar w:top="1500" w:right="1560" w:bottom="840" w:left="1300" w:header="0" w:footer="558" w:gutter="0"/>
          <w:cols w:space="720"/>
        </w:sectPr>
      </w:pPr>
    </w:p>
    <w:tbl>
      <w:tblPr>
        <w:tblW w:w="0" w:type="auto"/>
        <w:tblInd w:w="147" w:type="dxa"/>
        <w:tblLayout w:type="fixed"/>
        <w:tblCellMar>
          <w:left w:w="0" w:type="dxa"/>
          <w:right w:w="0" w:type="dxa"/>
        </w:tblCellMar>
        <w:tblLook w:val="01E0" w:firstRow="1" w:lastRow="1" w:firstColumn="1" w:lastColumn="1" w:noHBand="0" w:noVBand="0"/>
      </w:tblPr>
      <w:tblGrid>
        <w:gridCol w:w="4346"/>
        <w:gridCol w:w="1937"/>
        <w:gridCol w:w="2848"/>
      </w:tblGrid>
      <w:tr w:rsidR="00D55308" w:rsidRPr="00052C5E" w14:paraId="38FE6FCD" w14:textId="77777777">
        <w:trPr>
          <w:trHeight w:val="226"/>
        </w:trPr>
        <w:tc>
          <w:tcPr>
            <w:tcW w:w="4346" w:type="dxa"/>
          </w:tcPr>
          <w:p w14:paraId="79E3617A" w14:textId="77777777" w:rsidR="00D55308" w:rsidRPr="00052C5E" w:rsidRDefault="001B4EC7">
            <w:pPr>
              <w:pStyle w:val="TableParagraph"/>
              <w:spacing w:line="206" w:lineRule="exact"/>
              <w:ind w:left="26"/>
              <w:rPr>
                <w:b/>
                <w:sz w:val="20"/>
                <w:lang w:val="en-GB"/>
              </w:rPr>
            </w:pPr>
            <w:r w:rsidRPr="00052C5E">
              <w:rPr>
                <w:b/>
                <w:w w:val="105"/>
                <w:sz w:val="20"/>
                <w:lang w:val="en-GB"/>
              </w:rPr>
              <w:lastRenderedPageBreak/>
              <w:t>CONSOLIDATED BALANCE SHEETS</w:t>
            </w:r>
          </w:p>
        </w:tc>
        <w:tc>
          <w:tcPr>
            <w:tcW w:w="1937" w:type="dxa"/>
          </w:tcPr>
          <w:p w14:paraId="231F8394" w14:textId="77777777" w:rsidR="00D55308" w:rsidRPr="00052C5E" w:rsidRDefault="001B4EC7">
            <w:pPr>
              <w:pStyle w:val="TableParagraph"/>
              <w:spacing w:line="206" w:lineRule="exact"/>
              <w:ind w:right="435"/>
              <w:jc w:val="right"/>
              <w:rPr>
                <w:sz w:val="20"/>
                <w:lang w:val="en-GB"/>
              </w:rPr>
            </w:pPr>
            <w:r w:rsidRPr="00052C5E">
              <w:rPr>
                <w:w w:val="105"/>
                <w:sz w:val="20"/>
                <w:lang w:val="en-GB"/>
              </w:rPr>
              <w:t>December 31,</w:t>
            </w:r>
          </w:p>
        </w:tc>
        <w:tc>
          <w:tcPr>
            <w:tcW w:w="2848" w:type="dxa"/>
          </w:tcPr>
          <w:p w14:paraId="0B077ACB" w14:textId="77777777" w:rsidR="00D55308" w:rsidRPr="00052C5E" w:rsidRDefault="001B4EC7">
            <w:pPr>
              <w:pStyle w:val="TableParagraph"/>
              <w:spacing w:line="206" w:lineRule="exact"/>
              <w:ind w:right="1250"/>
              <w:jc w:val="right"/>
              <w:rPr>
                <w:sz w:val="20"/>
                <w:lang w:val="en-GB"/>
              </w:rPr>
            </w:pPr>
            <w:r w:rsidRPr="00052C5E">
              <w:rPr>
                <w:w w:val="105"/>
                <w:sz w:val="20"/>
                <w:lang w:val="en-GB"/>
              </w:rPr>
              <w:t>December 26,</w:t>
            </w:r>
          </w:p>
        </w:tc>
      </w:tr>
      <w:tr w:rsidR="00D55308" w:rsidRPr="00052C5E" w14:paraId="254CB139" w14:textId="77777777">
        <w:trPr>
          <w:trHeight w:val="238"/>
        </w:trPr>
        <w:tc>
          <w:tcPr>
            <w:tcW w:w="4346" w:type="dxa"/>
            <w:tcBorders>
              <w:bottom w:val="single" w:sz="4" w:space="0" w:color="000000"/>
            </w:tcBorders>
          </w:tcPr>
          <w:p w14:paraId="1413CBD7" w14:textId="77777777" w:rsidR="00D55308" w:rsidRPr="00052C5E" w:rsidRDefault="001B4EC7">
            <w:pPr>
              <w:pStyle w:val="TableParagraph"/>
              <w:spacing w:line="218" w:lineRule="exact"/>
              <w:ind w:left="26"/>
              <w:rPr>
                <w:sz w:val="20"/>
                <w:lang w:val="en-GB"/>
              </w:rPr>
            </w:pPr>
            <w:r w:rsidRPr="00052C5E">
              <w:rPr>
                <w:w w:val="105"/>
                <w:sz w:val="20"/>
                <w:lang w:val="en-GB"/>
              </w:rPr>
              <w:t>(In thousands)</w:t>
            </w:r>
          </w:p>
        </w:tc>
        <w:tc>
          <w:tcPr>
            <w:tcW w:w="1937" w:type="dxa"/>
            <w:tcBorders>
              <w:bottom w:val="single" w:sz="4" w:space="0" w:color="000000"/>
            </w:tcBorders>
          </w:tcPr>
          <w:p w14:paraId="567FABB4" w14:textId="77777777" w:rsidR="00D55308" w:rsidRPr="00052C5E" w:rsidRDefault="001B4EC7">
            <w:pPr>
              <w:pStyle w:val="TableParagraph"/>
              <w:spacing w:line="218" w:lineRule="exact"/>
              <w:ind w:right="434"/>
              <w:jc w:val="right"/>
              <w:rPr>
                <w:sz w:val="20"/>
                <w:lang w:val="en-GB"/>
              </w:rPr>
            </w:pPr>
            <w:r w:rsidRPr="00052C5E">
              <w:rPr>
                <w:sz w:val="20"/>
                <w:lang w:val="en-GB"/>
              </w:rPr>
              <w:t>2000</w:t>
            </w:r>
          </w:p>
        </w:tc>
        <w:tc>
          <w:tcPr>
            <w:tcW w:w="2848" w:type="dxa"/>
            <w:tcBorders>
              <w:bottom w:val="single" w:sz="4" w:space="0" w:color="000000"/>
            </w:tcBorders>
          </w:tcPr>
          <w:p w14:paraId="7AEB05DC" w14:textId="77777777" w:rsidR="00D55308" w:rsidRPr="00052C5E" w:rsidRDefault="001B4EC7">
            <w:pPr>
              <w:pStyle w:val="TableParagraph"/>
              <w:spacing w:line="218" w:lineRule="exact"/>
              <w:ind w:right="1249"/>
              <w:jc w:val="right"/>
              <w:rPr>
                <w:sz w:val="20"/>
                <w:lang w:val="en-GB"/>
              </w:rPr>
            </w:pPr>
            <w:r w:rsidRPr="00052C5E">
              <w:rPr>
                <w:sz w:val="20"/>
                <w:lang w:val="en-GB"/>
              </w:rPr>
              <w:t>1999</w:t>
            </w:r>
          </w:p>
        </w:tc>
      </w:tr>
      <w:tr w:rsidR="00D55308" w:rsidRPr="00052C5E" w14:paraId="6A84031C" w14:textId="77777777">
        <w:trPr>
          <w:trHeight w:val="288"/>
        </w:trPr>
        <w:tc>
          <w:tcPr>
            <w:tcW w:w="4346" w:type="dxa"/>
            <w:tcBorders>
              <w:top w:val="single" w:sz="4" w:space="0" w:color="000000"/>
            </w:tcBorders>
          </w:tcPr>
          <w:p w14:paraId="0A37AB8E" w14:textId="77777777" w:rsidR="00D55308" w:rsidRPr="00052C5E" w:rsidRDefault="001B4EC7">
            <w:pPr>
              <w:pStyle w:val="TableParagraph"/>
              <w:spacing w:before="5"/>
              <w:ind w:left="26"/>
              <w:rPr>
                <w:b/>
                <w:sz w:val="20"/>
                <w:lang w:val="en-GB"/>
              </w:rPr>
            </w:pPr>
            <w:r w:rsidRPr="00052C5E">
              <w:rPr>
                <w:b/>
                <w:w w:val="105"/>
                <w:sz w:val="20"/>
                <w:u w:val="single"/>
                <w:lang w:val="en-GB"/>
              </w:rPr>
              <w:t>ASSETS</w:t>
            </w:r>
          </w:p>
        </w:tc>
        <w:tc>
          <w:tcPr>
            <w:tcW w:w="1937" w:type="dxa"/>
            <w:tcBorders>
              <w:top w:val="single" w:sz="4" w:space="0" w:color="000000"/>
            </w:tcBorders>
          </w:tcPr>
          <w:p w14:paraId="14BD23E1" w14:textId="77777777" w:rsidR="00D55308" w:rsidRPr="00052C5E" w:rsidRDefault="00D55308">
            <w:pPr>
              <w:pStyle w:val="TableParagraph"/>
              <w:rPr>
                <w:sz w:val="20"/>
                <w:lang w:val="en-GB"/>
              </w:rPr>
            </w:pPr>
          </w:p>
        </w:tc>
        <w:tc>
          <w:tcPr>
            <w:tcW w:w="2848" w:type="dxa"/>
            <w:tcBorders>
              <w:top w:val="single" w:sz="4" w:space="0" w:color="000000"/>
            </w:tcBorders>
          </w:tcPr>
          <w:p w14:paraId="3716388B" w14:textId="77777777" w:rsidR="00D55308" w:rsidRPr="00052C5E" w:rsidRDefault="00D55308">
            <w:pPr>
              <w:pStyle w:val="TableParagraph"/>
              <w:rPr>
                <w:sz w:val="20"/>
                <w:lang w:val="en-GB"/>
              </w:rPr>
            </w:pPr>
          </w:p>
        </w:tc>
      </w:tr>
      <w:tr w:rsidR="00D55308" w:rsidRPr="00052C5E" w14:paraId="2A1730C5" w14:textId="77777777">
        <w:trPr>
          <w:trHeight w:val="516"/>
        </w:trPr>
        <w:tc>
          <w:tcPr>
            <w:tcW w:w="4346" w:type="dxa"/>
          </w:tcPr>
          <w:p w14:paraId="65784879" w14:textId="77777777" w:rsidR="00D55308" w:rsidRPr="00052C5E" w:rsidRDefault="001B4EC7">
            <w:pPr>
              <w:pStyle w:val="TableParagraph"/>
              <w:spacing w:before="28"/>
              <w:ind w:left="76"/>
              <w:rPr>
                <w:b/>
                <w:sz w:val="20"/>
                <w:lang w:val="en-GB"/>
              </w:rPr>
            </w:pPr>
            <w:r w:rsidRPr="00052C5E">
              <w:rPr>
                <w:b/>
                <w:w w:val="105"/>
                <w:sz w:val="20"/>
                <w:lang w:val="en-GB"/>
              </w:rPr>
              <w:t>CURRENT ASSETS</w:t>
            </w:r>
          </w:p>
          <w:p w14:paraId="52813B19" w14:textId="77777777" w:rsidR="00D55308" w:rsidRPr="00052C5E" w:rsidRDefault="001B4EC7">
            <w:pPr>
              <w:pStyle w:val="TableParagraph"/>
              <w:spacing w:before="8"/>
              <w:ind w:left="182"/>
              <w:rPr>
                <w:sz w:val="20"/>
                <w:lang w:val="en-GB"/>
              </w:rPr>
            </w:pPr>
            <w:r w:rsidRPr="00052C5E">
              <w:rPr>
                <w:w w:val="105"/>
                <w:sz w:val="20"/>
                <w:lang w:val="en-GB"/>
              </w:rPr>
              <w:t>Cash and cash equivalents</w:t>
            </w:r>
          </w:p>
        </w:tc>
        <w:tc>
          <w:tcPr>
            <w:tcW w:w="1937" w:type="dxa"/>
          </w:tcPr>
          <w:p w14:paraId="42C51290" w14:textId="77777777" w:rsidR="00D55308" w:rsidRPr="00052C5E" w:rsidRDefault="00D55308">
            <w:pPr>
              <w:pStyle w:val="TableParagraph"/>
              <w:spacing w:before="1"/>
              <w:rPr>
                <w:sz w:val="23"/>
                <w:lang w:val="en-GB"/>
              </w:rPr>
            </w:pPr>
          </w:p>
          <w:p w14:paraId="1D65E80B" w14:textId="77777777" w:rsidR="00D55308" w:rsidRPr="00052C5E" w:rsidRDefault="001B4EC7">
            <w:pPr>
              <w:pStyle w:val="TableParagraph"/>
              <w:ind w:right="431"/>
              <w:jc w:val="right"/>
              <w:rPr>
                <w:sz w:val="20"/>
                <w:lang w:val="en-GB"/>
              </w:rPr>
            </w:pPr>
            <w:r w:rsidRPr="00052C5E">
              <w:rPr>
                <w:w w:val="105"/>
                <w:sz w:val="20"/>
                <w:lang w:val="en-GB"/>
              </w:rPr>
              <w:t>$ 69,043</w:t>
            </w:r>
          </w:p>
        </w:tc>
        <w:tc>
          <w:tcPr>
            <w:tcW w:w="2848" w:type="dxa"/>
          </w:tcPr>
          <w:p w14:paraId="6983BDA5" w14:textId="77777777" w:rsidR="00D55308" w:rsidRPr="00052C5E" w:rsidRDefault="00D55308">
            <w:pPr>
              <w:pStyle w:val="TableParagraph"/>
              <w:spacing w:before="1"/>
              <w:rPr>
                <w:sz w:val="23"/>
                <w:lang w:val="en-GB"/>
              </w:rPr>
            </w:pPr>
          </w:p>
          <w:p w14:paraId="7E0F4000" w14:textId="77777777" w:rsidR="00D55308" w:rsidRPr="00052C5E" w:rsidRDefault="001B4EC7">
            <w:pPr>
              <w:pStyle w:val="TableParagraph"/>
              <w:ind w:right="1249"/>
              <w:jc w:val="right"/>
              <w:rPr>
                <w:sz w:val="20"/>
                <w:lang w:val="en-GB"/>
              </w:rPr>
            </w:pPr>
            <w:r w:rsidRPr="00052C5E">
              <w:rPr>
                <w:w w:val="105"/>
                <w:sz w:val="20"/>
                <w:lang w:val="en-GB"/>
              </w:rPr>
              <w:t>$ 63,861</w:t>
            </w:r>
          </w:p>
        </w:tc>
      </w:tr>
      <w:tr w:rsidR="00D55308" w:rsidRPr="00052C5E" w14:paraId="59ACEB72" w14:textId="77777777">
        <w:trPr>
          <w:trHeight w:val="475"/>
        </w:trPr>
        <w:tc>
          <w:tcPr>
            <w:tcW w:w="4346" w:type="dxa"/>
          </w:tcPr>
          <w:p w14:paraId="56B6B747" w14:textId="77777777" w:rsidR="00D55308" w:rsidRPr="00052C5E" w:rsidRDefault="001B4EC7">
            <w:pPr>
              <w:pStyle w:val="TableParagraph"/>
              <w:spacing w:line="219" w:lineRule="exact"/>
              <w:ind w:left="182"/>
              <w:rPr>
                <w:sz w:val="20"/>
                <w:lang w:val="en-GB"/>
              </w:rPr>
            </w:pPr>
            <w:r w:rsidRPr="00052C5E">
              <w:rPr>
                <w:w w:val="105"/>
                <w:sz w:val="20"/>
                <w:lang w:val="en-GB"/>
              </w:rPr>
              <w:t>Accounts receivable (net of</w:t>
            </w:r>
          </w:p>
          <w:p w14:paraId="3AA20419" w14:textId="77777777" w:rsidR="00D55308" w:rsidRPr="00052C5E" w:rsidRDefault="001B4EC7">
            <w:pPr>
              <w:pStyle w:val="TableParagraph"/>
              <w:spacing w:before="5"/>
              <w:ind w:left="285"/>
              <w:rPr>
                <w:sz w:val="20"/>
                <w:lang w:val="en-GB"/>
              </w:rPr>
            </w:pPr>
            <w:r w:rsidRPr="00052C5E">
              <w:rPr>
                <w:w w:val="105"/>
                <w:sz w:val="20"/>
                <w:lang w:val="en-GB"/>
              </w:rPr>
              <w:t>allowances: 2000 - $44,169; 1999 - $39,749)</w:t>
            </w:r>
          </w:p>
        </w:tc>
        <w:tc>
          <w:tcPr>
            <w:tcW w:w="1937" w:type="dxa"/>
          </w:tcPr>
          <w:p w14:paraId="7483FCBC" w14:textId="77777777" w:rsidR="00D55308" w:rsidRPr="00052C5E" w:rsidRDefault="00D55308">
            <w:pPr>
              <w:pStyle w:val="TableParagraph"/>
              <w:spacing w:before="5"/>
              <w:rPr>
                <w:sz w:val="19"/>
                <w:lang w:val="en-GB"/>
              </w:rPr>
            </w:pPr>
          </w:p>
          <w:p w14:paraId="0683A758" w14:textId="77777777" w:rsidR="00D55308" w:rsidRPr="00052C5E" w:rsidRDefault="001B4EC7">
            <w:pPr>
              <w:pStyle w:val="TableParagraph"/>
              <w:spacing w:before="1"/>
              <w:ind w:right="434"/>
              <w:jc w:val="right"/>
              <w:rPr>
                <w:sz w:val="20"/>
                <w:lang w:val="en-GB"/>
              </w:rPr>
            </w:pPr>
            <w:r w:rsidRPr="00052C5E">
              <w:rPr>
                <w:sz w:val="20"/>
                <w:lang w:val="en-GB"/>
              </w:rPr>
              <w:t>341,863</w:t>
            </w:r>
          </w:p>
        </w:tc>
        <w:tc>
          <w:tcPr>
            <w:tcW w:w="2848" w:type="dxa"/>
          </w:tcPr>
          <w:p w14:paraId="03B795F1" w14:textId="77777777" w:rsidR="00D55308" w:rsidRPr="00052C5E" w:rsidRDefault="00D55308">
            <w:pPr>
              <w:pStyle w:val="TableParagraph"/>
              <w:spacing w:before="5"/>
              <w:rPr>
                <w:sz w:val="19"/>
                <w:lang w:val="en-GB"/>
              </w:rPr>
            </w:pPr>
          </w:p>
          <w:p w14:paraId="34FFF028" w14:textId="77777777" w:rsidR="00D55308" w:rsidRPr="00052C5E" w:rsidRDefault="001B4EC7">
            <w:pPr>
              <w:pStyle w:val="TableParagraph"/>
              <w:spacing w:before="1"/>
              <w:ind w:right="1249"/>
              <w:jc w:val="right"/>
              <w:rPr>
                <w:sz w:val="20"/>
                <w:lang w:val="en-GB"/>
              </w:rPr>
            </w:pPr>
            <w:r w:rsidRPr="00052C5E">
              <w:rPr>
                <w:sz w:val="20"/>
                <w:lang w:val="en-GB"/>
              </w:rPr>
              <w:t>366,754</w:t>
            </w:r>
          </w:p>
        </w:tc>
      </w:tr>
      <w:tr w:rsidR="00D55308" w:rsidRPr="00052C5E" w14:paraId="19D1A0D4" w14:textId="77777777">
        <w:trPr>
          <w:trHeight w:val="238"/>
        </w:trPr>
        <w:tc>
          <w:tcPr>
            <w:tcW w:w="4346" w:type="dxa"/>
          </w:tcPr>
          <w:p w14:paraId="59D1681A" w14:textId="77777777" w:rsidR="00D55308" w:rsidRPr="00052C5E" w:rsidRDefault="001B4EC7">
            <w:pPr>
              <w:pStyle w:val="TableParagraph"/>
              <w:spacing w:line="219" w:lineRule="exact"/>
              <w:ind w:left="182"/>
              <w:rPr>
                <w:sz w:val="20"/>
                <w:lang w:val="en-GB"/>
              </w:rPr>
            </w:pPr>
            <w:r w:rsidRPr="00052C5E">
              <w:rPr>
                <w:w w:val="105"/>
                <w:sz w:val="20"/>
                <w:lang w:val="en-GB"/>
              </w:rPr>
              <w:t>Inventories</w:t>
            </w:r>
          </w:p>
        </w:tc>
        <w:tc>
          <w:tcPr>
            <w:tcW w:w="1937" w:type="dxa"/>
          </w:tcPr>
          <w:p w14:paraId="519398AB" w14:textId="77777777" w:rsidR="00D55308" w:rsidRPr="00052C5E" w:rsidRDefault="001B4EC7">
            <w:pPr>
              <w:pStyle w:val="TableParagraph"/>
              <w:spacing w:line="219" w:lineRule="exact"/>
              <w:ind w:right="431"/>
              <w:jc w:val="right"/>
              <w:rPr>
                <w:sz w:val="20"/>
                <w:lang w:val="en-GB"/>
              </w:rPr>
            </w:pPr>
            <w:r w:rsidRPr="00052C5E">
              <w:rPr>
                <w:sz w:val="20"/>
                <w:lang w:val="en-GB"/>
              </w:rPr>
              <w:t>35,064</w:t>
            </w:r>
          </w:p>
        </w:tc>
        <w:tc>
          <w:tcPr>
            <w:tcW w:w="2848" w:type="dxa"/>
          </w:tcPr>
          <w:p w14:paraId="2654AF31" w14:textId="77777777" w:rsidR="00D55308" w:rsidRPr="00052C5E" w:rsidRDefault="001B4EC7">
            <w:pPr>
              <w:pStyle w:val="TableParagraph"/>
              <w:spacing w:line="219" w:lineRule="exact"/>
              <w:ind w:right="1249"/>
              <w:jc w:val="right"/>
              <w:rPr>
                <w:sz w:val="20"/>
                <w:lang w:val="en-GB"/>
              </w:rPr>
            </w:pPr>
            <w:r w:rsidRPr="00052C5E">
              <w:rPr>
                <w:sz w:val="20"/>
                <w:lang w:val="en-GB"/>
              </w:rPr>
              <w:t>28,650</w:t>
            </w:r>
          </w:p>
        </w:tc>
      </w:tr>
      <w:tr w:rsidR="00D55308" w:rsidRPr="00052C5E" w14:paraId="00E1B25D" w14:textId="77777777">
        <w:trPr>
          <w:trHeight w:val="222"/>
        </w:trPr>
        <w:tc>
          <w:tcPr>
            <w:tcW w:w="4346" w:type="dxa"/>
          </w:tcPr>
          <w:p w14:paraId="1A139712" w14:textId="77777777" w:rsidR="00D55308" w:rsidRPr="00052C5E" w:rsidRDefault="001B4EC7">
            <w:pPr>
              <w:pStyle w:val="TableParagraph"/>
              <w:spacing w:line="203" w:lineRule="exact"/>
              <w:ind w:left="182"/>
              <w:rPr>
                <w:sz w:val="20"/>
                <w:lang w:val="en-GB"/>
              </w:rPr>
            </w:pPr>
            <w:r w:rsidRPr="00052C5E">
              <w:rPr>
                <w:w w:val="105"/>
                <w:sz w:val="20"/>
                <w:lang w:val="en-GB"/>
              </w:rPr>
              <w:t>Deferred income taxes</w:t>
            </w:r>
          </w:p>
        </w:tc>
        <w:tc>
          <w:tcPr>
            <w:tcW w:w="1937" w:type="dxa"/>
          </w:tcPr>
          <w:p w14:paraId="7C974DE6" w14:textId="77777777" w:rsidR="00D55308" w:rsidRPr="00052C5E" w:rsidRDefault="001B4EC7">
            <w:pPr>
              <w:pStyle w:val="TableParagraph"/>
              <w:spacing w:line="203" w:lineRule="exact"/>
              <w:ind w:right="431"/>
              <w:jc w:val="right"/>
              <w:rPr>
                <w:sz w:val="20"/>
                <w:lang w:val="en-GB"/>
              </w:rPr>
            </w:pPr>
            <w:r w:rsidRPr="00052C5E">
              <w:rPr>
                <w:sz w:val="20"/>
                <w:lang w:val="en-GB"/>
              </w:rPr>
              <w:t>62,939</w:t>
            </w:r>
          </w:p>
        </w:tc>
        <w:tc>
          <w:tcPr>
            <w:tcW w:w="2848" w:type="dxa"/>
          </w:tcPr>
          <w:p w14:paraId="539471E1" w14:textId="77777777" w:rsidR="00D55308" w:rsidRPr="00052C5E" w:rsidRDefault="001B4EC7">
            <w:pPr>
              <w:pStyle w:val="TableParagraph"/>
              <w:spacing w:line="203" w:lineRule="exact"/>
              <w:ind w:right="1249"/>
              <w:jc w:val="right"/>
              <w:rPr>
                <w:sz w:val="20"/>
                <w:lang w:val="en-GB"/>
              </w:rPr>
            </w:pPr>
            <w:r w:rsidRPr="00052C5E">
              <w:rPr>
                <w:sz w:val="20"/>
                <w:lang w:val="en-GB"/>
              </w:rPr>
              <w:t>53,611</w:t>
            </w:r>
          </w:p>
        </w:tc>
      </w:tr>
      <w:tr w:rsidR="00D55308" w:rsidRPr="00052C5E" w14:paraId="06168638" w14:textId="77777777">
        <w:trPr>
          <w:trHeight w:val="239"/>
        </w:trPr>
        <w:tc>
          <w:tcPr>
            <w:tcW w:w="9131" w:type="dxa"/>
            <w:gridSpan w:val="3"/>
          </w:tcPr>
          <w:p w14:paraId="6D84434B" w14:textId="77777777" w:rsidR="00D55308" w:rsidRPr="00052C5E" w:rsidRDefault="001B4EC7">
            <w:pPr>
              <w:pStyle w:val="TableParagraph"/>
              <w:tabs>
                <w:tab w:val="left" w:pos="3583"/>
                <w:tab w:val="left" w:pos="5171"/>
                <w:tab w:val="left" w:pos="7204"/>
              </w:tabs>
              <w:spacing w:before="5" w:line="215" w:lineRule="exact"/>
              <w:ind w:left="182"/>
              <w:rPr>
                <w:sz w:val="20"/>
                <w:lang w:val="en-GB"/>
              </w:rPr>
            </w:pPr>
            <w:r w:rsidRPr="00052C5E">
              <w:rPr>
                <w:w w:val="105"/>
                <w:sz w:val="20"/>
                <w:lang w:val="en-GB"/>
              </w:rPr>
              <w:t>Other</w:t>
            </w:r>
            <w:r w:rsidRPr="00052C5E">
              <w:rPr>
                <w:spacing w:val="-7"/>
                <w:w w:val="105"/>
                <w:sz w:val="20"/>
                <w:lang w:val="en-GB"/>
              </w:rPr>
              <w:t xml:space="preserve"> </w:t>
            </w:r>
            <w:r w:rsidRPr="00052C5E">
              <w:rPr>
                <w:w w:val="105"/>
                <w:sz w:val="20"/>
                <w:lang w:val="en-GB"/>
              </w:rPr>
              <w:t>current</w:t>
            </w:r>
            <w:r w:rsidRPr="00052C5E">
              <w:rPr>
                <w:spacing w:val="-8"/>
                <w:w w:val="105"/>
                <w:sz w:val="20"/>
                <w:lang w:val="en-GB"/>
              </w:rPr>
              <w:t xml:space="preserve"> </w:t>
            </w:r>
            <w:r w:rsidRPr="00052C5E">
              <w:rPr>
                <w:w w:val="105"/>
                <w:sz w:val="20"/>
                <w:lang w:val="en-GB"/>
              </w:rPr>
              <w:t>assets</w:t>
            </w:r>
            <w:r w:rsidRPr="00052C5E">
              <w:rPr>
                <w:w w:val="105"/>
                <w:sz w:val="20"/>
                <w:lang w:val="en-GB"/>
              </w:rPr>
              <w:tab/>
            </w:r>
            <w:r w:rsidRPr="00052C5E">
              <w:rPr>
                <w:w w:val="105"/>
                <w:sz w:val="20"/>
                <w:u w:val="single"/>
                <w:lang w:val="en-GB"/>
              </w:rPr>
              <w:t xml:space="preserve"> </w:t>
            </w:r>
            <w:r w:rsidRPr="00052C5E">
              <w:rPr>
                <w:w w:val="105"/>
                <w:sz w:val="20"/>
                <w:u w:val="single"/>
                <w:lang w:val="en-GB"/>
              </w:rPr>
              <w:tab/>
              <w:t>101,857</w:t>
            </w:r>
            <w:r w:rsidRPr="00052C5E">
              <w:rPr>
                <w:w w:val="105"/>
                <w:sz w:val="20"/>
                <w:u w:val="single"/>
                <w:lang w:val="en-GB"/>
              </w:rPr>
              <w:tab/>
              <w:t>102,032</w:t>
            </w:r>
          </w:p>
        </w:tc>
      </w:tr>
      <w:tr w:rsidR="00D55308" w:rsidRPr="00052C5E" w14:paraId="52327CFA" w14:textId="77777777">
        <w:trPr>
          <w:trHeight w:val="403"/>
        </w:trPr>
        <w:tc>
          <w:tcPr>
            <w:tcW w:w="4346" w:type="dxa"/>
          </w:tcPr>
          <w:p w14:paraId="2927B5A3" w14:textId="77777777" w:rsidR="00D55308" w:rsidRPr="00052C5E" w:rsidRDefault="001B4EC7">
            <w:pPr>
              <w:pStyle w:val="TableParagraph"/>
              <w:spacing w:before="39"/>
              <w:ind w:left="76"/>
              <w:rPr>
                <w:b/>
                <w:sz w:val="20"/>
                <w:lang w:val="en-GB"/>
              </w:rPr>
            </w:pPr>
            <w:r w:rsidRPr="00052C5E">
              <w:rPr>
                <w:b/>
                <w:w w:val="105"/>
                <w:sz w:val="20"/>
                <w:lang w:val="en-GB"/>
              </w:rPr>
              <w:t>Total current assets</w:t>
            </w:r>
          </w:p>
        </w:tc>
        <w:tc>
          <w:tcPr>
            <w:tcW w:w="1937" w:type="dxa"/>
          </w:tcPr>
          <w:p w14:paraId="736FF6E4" w14:textId="77777777" w:rsidR="00D55308" w:rsidRPr="00052C5E" w:rsidRDefault="001B4EC7">
            <w:pPr>
              <w:pStyle w:val="TableParagraph"/>
              <w:spacing w:before="39"/>
              <w:ind w:right="434"/>
              <w:jc w:val="right"/>
              <w:rPr>
                <w:b/>
                <w:sz w:val="20"/>
                <w:lang w:val="en-GB"/>
              </w:rPr>
            </w:pPr>
            <w:r w:rsidRPr="00052C5E">
              <w:rPr>
                <w:b/>
                <w:sz w:val="20"/>
                <w:lang w:val="en-GB"/>
              </w:rPr>
              <w:t>610,766</w:t>
            </w:r>
          </w:p>
        </w:tc>
        <w:tc>
          <w:tcPr>
            <w:tcW w:w="2848" w:type="dxa"/>
          </w:tcPr>
          <w:p w14:paraId="295F9060" w14:textId="77777777" w:rsidR="00D55308" w:rsidRPr="00052C5E" w:rsidRDefault="001B4EC7">
            <w:pPr>
              <w:pStyle w:val="TableParagraph"/>
              <w:spacing w:before="39"/>
              <w:ind w:right="1249"/>
              <w:jc w:val="right"/>
              <w:rPr>
                <w:b/>
                <w:sz w:val="20"/>
                <w:lang w:val="en-GB"/>
              </w:rPr>
            </w:pPr>
            <w:r w:rsidRPr="00052C5E">
              <w:rPr>
                <w:b/>
                <w:sz w:val="20"/>
                <w:lang w:val="en-GB"/>
              </w:rPr>
              <w:t>614,908</w:t>
            </w:r>
          </w:p>
        </w:tc>
      </w:tr>
      <w:tr w:rsidR="00D55308" w:rsidRPr="00052C5E" w14:paraId="3CA9057B" w14:textId="77777777">
        <w:trPr>
          <w:trHeight w:val="356"/>
        </w:trPr>
        <w:tc>
          <w:tcPr>
            <w:tcW w:w="4346" w:type="dxa"/>
          </w:tcPr>
          <w:p w14:paraId="75F1754F" w14:textId="77777777" w:rsidR="00D55308" w:rsidRPr="00052C5E" w:rsidRDefault="001B4EC7">
            <w:pPr>
              <w:pStyle w:val="TableParagraph"/>
              <w:spacing w:before="108" w:line="228" w:lineRule="exact"/>
              <w:ind w:left="76"/>
              <w:rPr>
                <w:b/>
                <w:sz w:val="20"/>
                <w:lang w:val="en-GB"/>
              </w:rPr>
            </w:pPr>
            <w:r w:rsidRPr="00052C5E">
              <w:rPr>
                <w:b/>
                <w:w w:val="105"/>
                <w:sz w:val="20"/>
                <w:lang w:val="en-GB"/>
              </w:rPr>
              <w:t>INVESTMENT IN JOINT VENTURES</w:t>
            </w:r>
          </w:p>
        </w:tc>
        <w:tc>
          <w:tcPr>
            <w:tcW w:w="1937" w:type="dxa"/>
          </w:tcPr>
          <w:p w14:paraId="4B2E4685" w14:textId="77777777" w:rsidR="00D55308" w:rsidRPr="00052C5E" w:rsidRDefault="001B4EC7">
            <w:pPr>
              <w:pStyle w:val="TableParagraph"/>
              <w:spacing w:before="108" w:line="228" w:lineRule="exact"/>
              <w:ind w:right="434"/>
              <w:jc w:val="right"/>
              <w:rPr>
                <w:b/>
                <w:sz w:val="20"/>
                <w:lang w:val="en-GB"/>
              </w:rPr>
            </w:pPr>
            <w:r w:rsidRPr="00052C5E">
              <w:rPr>
                <w:b/>
                <w:sz w:val="20"/>
                <w:lang w:val="en-GB"/>
              </w:rPr>
              <w:t>107,320</w:t>
            </w:r>
          </w:p>
        </w:tc>
        <w:tc>
          <w:tcPr>
            <w:tcW w:w="2848" w:type="dxa"/>
          </w:tcPr>
          <w:p w14:paraId="495428AB" w14:textId="77777777" w:rsidR="00D55308" w:rsidRPr="00052C5E" w:rsidRDefault="001B4EC7">
            <w:pPr>
              <w:pStyle w:val="TableParagraph"/>
              <w:spacing w:before="108" w:line="228" w:lineRule="exact"/>
              <w:ind w:right="1249"/>
              <w:jc w:val="right"/>
              <w:rPr>
                <w:b/>
                <w:sz w:val="20"/>
                <w:lang w:val="en-GB"/>
              </w:rPr>
            </w:pPr>
            <w:r w:rsidRPr="00052C5E">
              <w:rPr>
                <w:b/>
                <w:sz w:val="20"/>
                <w:lang w:val="en-GB"/>
              </w:rPr>
              <w:t>121,940</w:t>
            </w:r>
          </w:p>
        </w:tc>
      </w:tr>
      <w:tr w:rsidR="00D55308" w:rsidRPr="00052C5E" w14:paraId="2448FFF9" w14:textId="77777777">
        <w:trPr>
          <w:trHeight w:val="464"/>
        </w:trPr>
        <w:tc>
          <w:tcPr>
            <w:tcW w:w="4346" w:type="dxa"/>
          </w:tcPr>
          <w:p w14:paraId="3B4425F6" w14:textId="77777777" w:rsidR="00D55308" w:rsidRPr="00052C5E" w:rsidRDefault="001B4EC7">
            <w:pPr>
              <w:pStyle w:val="TableParagraph"/>
              <w:spacing w:line="222" w:lineRule="exact"/>
              <w:ind w:left="76"/>
              <w:rPr>
                <w:b/>
                <w:sz w:val="20"/>
                <w:lang w:val="en-GB"/>
              </w:rPr>
            </w:pPr>
            <w:r w:rsidRPr="00052C5E">
              <w:rPr>
                <w:b/>
                <w:w w:val="105"/>
                <w:sz w:val="20"/>
                <w:lang w:val="en-GB"/>
              </w:rPr>
              <w:t>PROPERTY, PLANT AND EQUIPMENT</w:t>
            </w:r>
          </w:p>
          <w:p w14:paraId="407125E2" w14:textId="77777777" w:rsidR="00D55308" w:rsidRPr="00052C5E" w:rsidRDefault="001B4EC7">
            <w:pPr>
              <w:pStyle w:val="TableParagraph"/>
              <w:spacing w:before="7" w:line="215" w:lineRule="exact"/>
              <w:ind w:left="182"/>
              <w:rPr>
                <w:sz w:val="20"/>
                <w:lang w:val="en-GB"/>
              </w:rPr>
            </w:pPr>
            <w:r w:rsidRPr="00052C5E">
              <w:rPr>
                <w:w w:val="105"/>
                <w:sz w:val="20"/>
                <w:lang w:val="en-GB"/>
              </w:rPr>
              <w:t>Land</w:t>
            </w:r>
          </w:p>
        </w:tc>
        <w:tc>
          <w:tcPr>
            <w:tcW w:w="1937" w:type="dxa"/>
          </w:tcPr>
          <w:p w14:paraId="4FC72EEF" w14:textId="77777777" w:rsidR="00D55308" w:rsidRPr="00052C5E" w:rsidRDefault="00D55308">
            <w:pPr>
              <w:pStyle w:val="TableParagraph"/>
              <w:spacing w:before="11"/>
              <w:rPr>
                <w:sz w:val="19"/>
                <w:lang w:val="en-GB"/>
              </w:rPr>
            </w:pPr>
          </w:p>
          <w:p w14:paraId="27606CE1" w14:textId="77777777" w:rsidR="00D55308" w:rsidRPr="00052C5E" w:rsidRDefault="001B4EC7">
            <w:pPr>
              <w:pStyle w:val="TableParagraph"/>
              <w:spacing w:line="215" w:lineRule="exact"/>
              <w:ind w:right="431"/>
              <w:jc w:val="right"/>
              <w:rPr>
                <w:sz w:val="20"/>
                <w:lang w:val="en-GB"/>
              </w:rPr>
            </w:pPr>
            <w:r w:rsidRPr="00052C5E">
              <w:rPr>
                <w:sz w:val="20"/>
                <w:lang w:val="en-GB"/>
              </w:rPr>
              <w:t>72,228</w:t>
            </w:r>
          </w:p>
        </w:tc>
        <w:tc>
          <w:tcPr>
            <w:tcW w:w="2848" w:type="dxa"/>
          </w:tcPr>
          <w:p w14:paraId="393DB65A" w14:textId="77777777" w:rsidR="00D55308" w:rsidRPr="00052C5E" w:rsidRDefault="00D55308">
            <w:pPr>
              <w:pStyle w:val="TableParagraph"/>
              <w:spacing w:before="11"/>
              <w:rPr>
                <w:sz w:val="19"/>
                <w:lang w:val="en-GB"/>
              </w:rPr>
            </w:pPr>
          </w:p>
          <w:p w14:paraId="0F896088" w14:textId="77777777" w:rsidR="00D55308" w:rsidRPr="00052C5E" w:rsidRDefault="001B4EC7">
            <w:pPr>
              <w:pStyle w:val="TableParagraph"/>
              <w:spacing w:line="215" w:lineRule="exact"/>
              <w:ind w:right="1249"/>
              <w:jc w:val="right"/>
              <w:rPr>
                <w:sz w:val="20"/>
                <w:lang w:val="en-GB"/>
              </w:rPr>
            </w:pPr>
            <w:r w:rsidRPr="00052C5E">
              <w:rPr>
                <w:sz w:val="20"/>
                <w:lang w:val="en-GB"/>
              </w:rPr>
              <w:t>67,149</w:t>
            </w:r>
          </w:p>
        </w:tc>
      </w:tr>
    </w:tbl>
    <w:p w14:paraId="1F90C0A3" w14:textId="77777777" w:rsidR="00D55308" w:rsidRPr="00052C5E" w:rsidRDefault="001B4EC7">
      <w:pPr>
        <w:tabs>
          <w:tab w:val="left" w:pos="5155"/>
          <w:tab w:val="left" w:pos="7188"/>
        </w:tabs>
        <w:spacing w:before="8"/>
        <w:ind w:left="322"/>
        <w:rPr>
          <w:sz w:val="20"/>
          <w:lang w:val="en-GB"/>
        </w:rPr>
      </w:pPr>
      <w:r w:rsidRPr="00052C5E">
        <w:rPr>
          <w:w w:val="105"/>
          <w:sz w:val="20"/>
          <w:lang w:val="en-GB"/>
        </w:rPr>
        <w:t>Buildings</w:t>
      </w:r>
      <w:r w:rsidRPr="00052C5E">
        <w:rPr>
          <w:spacing w:val="-8"/>
          <w:w w:val="105"/>
          <w:sz w:val="20"/>
          <w:lang w:val="en-GB"/>
        </w:rPr>
        <w:t xml:space="preserve"> </w:t>
      </w:r>
      <w:r w:rsidRPr="00052C5E">
        <w:rPr>
          <w:w w:val="105"/>
          <w:sz w:val="20"/>
          <w:lang w:val="en-GB"/>
        </w:rPr>
        <w:t>&amp;</w:t>
      </w:r>
      <w:r w:rsidRPr="00052C5E">
        <w:rPr>
          <w:spacing w:val="-11"/>
          <w:w w:val="105"/>
          <w:sz w:val="20"/>
          <w:lang w:val="en-GB"/>
        </w:rPr>
        <w:t xml:space="preserve"> </w:t>
      </w:r>
      <w:r w:rsidRPr="00052C5E">
        <w:rPr>
          <w:w w:val="105"/>
          <w:sz w:val="20"/>
          <w:lang w:val="en-GB"/>
        </w:rPr>
        <w:t>Equipment</w:t>
      </w:r>
      <w:r w:rsidRPr="00052C5E">
        <w:rPr>
          <w:w w:val="105"/>
          <w:sz w:val="20"/>
          <w:lang w:val="en-GB"/>
        </w:rPr>
        <w:tab/>
      </w:r>
      <w:r w:rsidRPr="00052C5E">
        <w:rPr>
          <w:w w:val="105"/>
          <w:sz w:val="20"/>
          <w:u w:val="single"/>
          <w:lang w:val="en-GB"/>
        </w:rPr>
        <w:t>2,216,046</w:t>
      </w:r>
      <w:r w:rsidRPr="00052C5E">
        <w:rPr>
          <w:w w:val="105"/>
          <w:sz w:val="20"/>
          <w:u w:val="single"/>
          <w:lang w:val="en-GB"/>
        </w:rPr>
        <w:tab/>
        <w:t>2,128,014</w:t>
      </w:r>
    </w:p>
    <w:p w14:paraId="0F3AE424" w14:textId="77777777" w:rsidR="00D55308" w:rsidRPr="00052C5E" w:rsidRDefault="001B4EC7">
      <w:pPr>
        <w:tabs>
          <w:tab w:val="left" w:pos="5155"/>
          <w:tab w:val="left" w:pos="7188"/>
        </w:tabs>
        <w:spacing w:before="44"/>
        <w:ind w:left="269"/>
        <w:rPr>
          <w:b/>
          <w:sz w:val="20"/>
          <w:lang w:val="en-GB"/>
        </w:rPr>
      </w:pPr>
      <w:r w:rsidRPr="00052C5E">
        <w:rPr>
          <w:b/>
          <w:w w:val="105"/>
          <w:sz w:val="20"/>
          <w:lang w:val="en-GB"/>
        </w:rPr>
        <w:t>Total -</w:t>
      </w:r>
      <w:r w:rsidRPr="00052C5E">
        <w:rPr>
          <w:b/>
          <w:spacing w:val="-10"/>
          <w:w w:val="105"/>
          <w:sz w:val="20"/>
          <w:lang w:val="en-GB"/>
        </w:rPr>
        <w:t xml:space="preserve"> </w:t>
      </w:r>
      <w:r w:rsidRPr="00052C5E">
        <w:rPr>
          <w:b/>
          <w:w w:val="105"/>
          <w:sz w:val="20"/>
          <w:lang w:val="en-GB"/>
        </w:rPr>
        <w:t>at</w:t>
      </w:r>
      <w:r w:rsidRPr="00052C5E">
        <w:rPr>
          <w:b/>
          <w:spacing w:val="-4"/>
          <w:w w:val="105"/>
          <w:sz w:val="20"/>
          <w:lang w:val="en-GB"/>
        </w:rPr>
        <w:t xml:space="preserve"> </w:t>
      </w:r>
      <w:r w:rsidRPr="00052C5E">
        <w:rPr>
          <w:b/>
          <w:w w:val="105"/>
          <w:sz w:val="20"/>
          <w:lang w:val="en-GB"/>
        </w:rPr>
        <w:t>cost</w:t>
      </w:r>
      <w:r w:rsidRPr="00052C5E">
        <w:rPr>
          <w:b/>
          <w:w w:val="105"/>
          <w:sz w:val="20"/>
          <w:lang w:val="en-GB"/>
        </w:rPr>
        <w:tab/>
        <w:t>2,288,274</w:t>
      </w:r>
      <w:r w:rsidRPr="00052C5E">
        <w:rPr>
          <w:b/>
          <w:w w:val="105"/>
          <w:sz w:val="20"/>
          <w:lang w:val="en-GB"/>
        </w:rPr>
        <w:tab/>
        <w:t>2,195,163</w:t>
      </w:r>
    </w:p>
    <w:p w14:paraId="614EF206" w14:textId="77777777" w:rsidR="00D55308" w:rsidRPr="00052C5E" w:rsidRDefault="001B4EC7">
      <w:pPr>
        <w:tabs>
          <w:tab w:val="left" w:pos="5155"/>
          <w:tab w:val="left" w:pos="7344"/>
        </w:tabs>
        <w:spacing w:before="10"/>
        <w:ind w:left="322"/>
        <w:rPr>
          <w:sz w:val="20"/>
          <w:lang w:val="en-GB"/>
        </w:rPr>
      </w:pPr>
      <w:r w:rsidRPr="00052C5E">
        <w:rPr>
          <w:w w:val="105"/>
          <w:sz w:val="20"/>
          <w:lang w:val="en-GB"/>
        </w:rPr>
        <w:t>Less</w:t>
      </w:r>
      <w:r w:rsidRPr="00052C5E">
        <w:rPr>
          <w:spacing w:val="-14"/>
          <w:w w:val="105"/>
          <w:sz w:val="20"/>
          <w:lang w:val="en-GB"/>
        </w:rPr>
        <w:t xml:space="preserve"> </w:t>
      </w:r>
      <w:r w:rsidRPr="00052C5E">
        <w:rPr>
          <w:w w:val="105"/>
          <w:sz w:val="20"/>
          <w:lang w:val="en-GB"/>
        </w:rPr>
        <w:t>accumulated</w:t>
      </w:r>
      <w:r w:rsidRPr="00052C5E">
        <w:rPr>
          <w:spacing w:val="-10"/>
          <w:w w:val="105"/>
          <w:sz w:val="20"/>
          <w:lang w:val="en-GB"/>
        </w:rPr>
        <w:t xml:space="preserve"> </w:t>
      </w:r>
      <w:r w:rsidRPr="00052C5E">
        <w:rPr>
          <w:w w:val="105"/>
          <w:sz w:val="20"/>
          <w:lang w:val="en-GB"/>
        </w:rPr>
        <w:t>depreciation</w:t>
      </w:r>
      <w:r w:rsidRPr="00052C5E">
        <w:rPr>
          <w:w w:val="105"/>
          <w:sz w:val="20"/>
          <w:lang w:val="en-GB"/>
        </w:rPr>
        <w:tab/>
      </w:r>
      <w:r w:rsidRPr="00052C5E">
        <w:rPr>
          <w:w w:val="105"/>
          <w:sz w:val="20"/>
          <w:u w:val="single"/>
          <w:lang w:val="en-GB"/>
        </w:rPr>
        <w:t>1,081,114</w:t>
      </w:r>
      <w:r w:rsidRPr="00052C5E">
        <w:rPr>
          <w:w w:val="105"/>
          <w:sz w:val="20"/>
          <w:u w:val="single"/>
          <w:lang w:val="en-GB"/>
        </w:rPr>
        <w:tab/>
        <w:t>976,767</w:t>
      </w:r>
    </w:p>
    <w:p w14:paraId="2CA7ABD2" w14:textId="77777777" w:rsidR="00D55308" w:rsidRPr="00052C5E" w:rsidRDefault="00D55308">
      <w:pPr>
        <w:pStyle w:val="BodyText"/>
        <w:spacing w:before="7"/>
        <w:rPr>
          <w:sz w:val="5"/>
          <w:lang w:val="en-GB"/>
        </w:rPr>
      </w:pPr>
    </w:p>
    <w:tbl>
      <w:tblPr>
        <w:tblW w:w="0" w:type="auto"/>
        <w:tblInd w:w="123" w:type="dxa"/>
        <w:tblLayout w:type="fixed"/>
        <w:tblCellMar>
          <w:left w:w="0" w:type="dxa"/>
          <w:right w:w="0" w:type="dxa"/>
        </w:tblCellMar>
        <w:tblLook w:val="01E0" w:firstRow="1" w:lastRow="1" w:firstColumn="1" w:lastColumn="1" w:noHBand="0" w:noVBand="0"/>
      </w:tblPr>
      <w:tblGrid>
        <w:gridCol w:w="4715"/>
        <w:gridCol w:w="1681"/>
        <w:gridCol w:w="1557"/>
      </w:tblGrid>
      <w:tr w:rsidR="00D55308" w:rsidRPr="00052C5E" w14:paraId="64D250A2" w14:textId="77777777">
        <w:trPr>
          <w:trHeight w:val="342"/>
        </w:trPr>
        <w:tc>
          <w:tcPr>
            <w:tcW w:w="4715" w:type="dxa"/>
          </w:tcPr>
          <w:p w14:paraId="37775063" w14:textId="77777777" w:rsidR="00D55308" w:rsidRPr="00052C5E" w:rsidRDefault="001B4EC7">
            <w:pPr>
              <w:pStyle w:val="TableParagraph"/>
              <w:spacing w:line="206" w:lineRule="exact"/>
              <w:ind w:left="100"/>
              <w:rPr>
                <w:b/>
                <w:sz w:val="20"/>
                <w:lang w:val="en-GB"/>
              </w:rPr>
            </w:pPr>
            <w:r w:rsidRPr="00052C5E">
              <w:rPr>
                <w:b/>
                <w:w w:val="105"/>
                <w:sz w:val="20"/>
                <w:lang w:val="en-GB"/>
              </w:rPr>
              <w:t>Property, plant and equipment - net</w:t>
            </w:r>
          </w:p>
        </w:tc>
        <w:tc>
          <w:tcPr>
            <w:tcW w:w="1681" w:type="dxa"/>
          </w:tcPr>
          <w:p w14:paraId="7753A92C" w14:textId="77777777" w:rsidR="00D55308" w:rsidRPr="00052C5E" w:rsidRDefault="001B4EC7">
            <w:pPr>
              <w:pStyle w:val="TableParagraph"/>
              <w:spacing w:line="206" w:lineRule="exact"/>
              <w:ind w:right="523"/>
              <w:jc w:val="right"/>
              <w:rPr>
                <w:b/>
                <w:sz w:val="20"/>
                <w:lang w:val="en-GB"/>
              </w:rPr>
            </w:pPr>
            <w:r w:rsidRPr="00052C5E">
              <w:rPr>
                <w:b/>
                <w:sz w:val="20"/>
                <w:lang w:val="en-GB"/>
              </w:rPr>
              <w:t>1,207,160</w:t>
            </w:r>
          </w:p>
        </w:tc>
        <w:tc>
          <w:tcPr>
            <w:tcW w:w="1557" w:type="dxa"/>
          </w:tcPr>
          <w:p w14:paraId="5F8DFA90" w14:textId="77777777" w:rsidR="00D55308" w:rsidRPr="00052C5E" w:rsidRDefault="001B4EC7">
            <w:pPr>
              <w:pStyle w:val="TableParagraph"/>
              <w:spacing w:line="206" w:lineRule="exact"/>
              <w:ind w:right="47"/>
              <w:jc w:val="right"/>
              <w:rPr>
                <w:b/>
                <w:sz w:val="20"/>
                <w:lang w:val="en-GB"/>
              </w:rPr>
            </w:pPr>
            <w:r w:rsidRPr="00052C5E">
              <w:rPr>
                <w:b/>
                <w:sz w:val="20"/>
                <w:lang w:val="en-GB"/>
              </w:rPr>
              <w:t>1,218,396</w:t>
            </w:r>
          </w:p>
        </w:tc>
      </w:tr>
      <w:tr w:rsidR="00D55308" w:rsidRPr="00052C5E" w14:paraId="7A665496" w14:textId="77777777">
        <w:trPr>
          <w:trHeight w:val="342"/>
        </w:trPr>
        <w:tc>
          <w:tcPr>
            <w:tcW w:w="4715" w:type="dxa"/>
          </w:tcPr>
          <w:p w14:paraId="736C4D63" w14:textId="77777777" w:rsidR="00D55308" w:rsidRPr="00052C5E" w:rsidRDefault="001B4EC7">
            <w:pPr>
              <w:pStyle w:val="TableParagraph"/>
              <w:spacing w:before="111" w:line="211" w:lineRule="exact"/>
              <w:ind w:left="100"/>
              <w:rPr>
                <w:b/>
                <w:sz w:val="20"/>
                <w:lang w:val="en-GB"/>
              </w:rPr>
            </w:pPr>
            <w:r w:rsidRPr="00052C5E">
              <w:rPr>
                <w:b/>
                <w:w w:val="105"/>
                <w:sz w:val="20"/>
                <w:lang w:val="en-GB"/>
              </w:rPr>
              <w:t>INTANGIBLE ASSETS</w:t>
            </w:r>
          </w:p>
        </w:tc>
        <w:tc>
          <w:tcPr>
            <w:tcW w:w="1681" w:type="dxa"/>
          </w:tcPr>
          <w:p w14:paraId="1CE1B671" w14:textId="77777777" w:rsidR="00D55308" w:rsidRPr="00052C5E" w:rsidRDefault="001B4EC7">
            <w:pPr>
              <w:pStyle w:val="TableParagraph"/>
              <w:spacing w:before="111" w:line="211" w:lineRule="exact"/>
              <w:ind w:right="521"/>
              <w:jc w:val="right"/>
              <w:rPr>
                <w:b/>
                <w:sz w:val="20"/>
                <w:lang w:val="en-GB"/>
              </w:rPr>
            </w:pPr>
            <w:r w:rsidRPr="00052C5E">
              <w:rPr>
                <w:b/>
                <w:sz w:val="20"/>
                <w:lang w:val="en-GB"/>
              </w:rPr>
              <w:t>1,681,433</w:t>
            </w:r>
          </w:p>
        </w:tc>
        <w:tc>
          <w:tcPr>
            <w:tcW w:w="1557" w:type="dxa"/>
          </w:tcPr>
          <w:p w14:paraId="1A20E10C" w14:textId="77777777" w:rsidR="00D55308" w:rsidRPr="00052C5E" w:rsidRDefault="001B4EC7">
            <w:pPr>
              <w:pStyle w:val="TableParagraph"/>
              <w:spacing w:before="111" w:line="211" w:lineRule="exact"/>
              <w:ind w:right="47"/>
              <w:jc w:val="right"/>
              <w:rPr>
                <w:b/>
                <w:sz w:val="20"/>
                <w:lang w:val="en-GB"/>
              </w:rPr>
            </w:pPr>
            <w:r w:rsidRPr="00052C5E">
              <w:rPr>
                <w:b/>
                <w:sz w:val="20"/>
                <w:lang w:val="en-GB"/>
              </w:rPr>
              <w:t>1,540,558</w:t>
            </w:r>
          </w:p>
        </w:tc>
      </w:tr>
      <w:tr w:rsidR="00D55308" w:rsidRPr="00052C5E" w14:paraId="09DF6E51" w14:textId="77777777">
        <w:trPr>
          <w:trHeight w:val="238"/>
        </w:trPr>
        <w:tc>
          <w:tcPr>
            <w:tcW w:w="7953" w:type="dxa"/>
            <w:gridSpan w:val="3"/>
          </w:tcPr>
          <w:p w14:paraId="42C7E66B" w14:textId="77777777" w:rsidR="00D55308" w:rsidRPr="00052C5E" w:rsidRDefault="001B4EC7">
            <w:pPr>
              <w:pStyle w:val="TableParagraph"/>
              <w:tabs>
                <w:tab w:val="left" w:pos="7281"/>
              </w:tabs>
              <w:spacing w:before="3" w:line="215" w:lineRule="exact"/>
              <w:ind w:left="1912"/>
              <w:rPr>
                <w:sz w:val="20"/>
                <w:lang w:val="en-GB"/>
              </w:rPr>
            </w:pPr>
            <w:r w:rsidRPr="00052C5E">
              <w:rPr>
                <w:w w:val="103"/>
                <w:sz w:val="20"/>
                <w:u w:val="dotted"/>
                <w:lang w:val="en-GB"/>
              </w:rPr>
              <w:t xml:space="preserve"> </w:t>
            </w:r>
            <w:r w:rsidRPr="00052C5E">
              <w:rPr>
                <w:sz w:val="20"/>
                <w:u w:val="dotted"/>
                <w:lang w:val="en-GB"/>
              </w:rPr>
              <w:tab/>
            </w:r>
            <w:r w:rsidRPr="00052C5E">
              <w:rPr>
                <w:w w:val="105"/>
                <w:sz w:val="20"/>
                <w:lang w:val="en-GB"/>
              </w:rPr>
              <w:t>-</w:t>
            </w:r>
          </w:p>
        </w:tc>
      </w:tr>
      <w:tr w:rsidR="00D55308" w:rsidRPr="00052C5E" w14:paraId="43BDA17A" w14:textId="77777777">
        <w:trPr>
          <w:trHeight w:val="371"/>
        </w:trPr>
        <w:tc>
          <w:tcPr>
            <w:tcW w:w="4715" w:type="dxa"/>
          </w:tcPr>
          <w:p w14:paraId="5B97CBED" w14:textId="77777777" w:rsidR="00D55308" w:rsidRPr="00052C5E" w:rsidRDefault="001B4EC7">
            <w:pPr>
              <w:pStyle w:val="TableParagraph"/>
              <w:spacing w:before="5"/>
              <w:ind w:left="100"/>
              <w:rPr>
                <w:b/>
                <w:sz w:val="20"/>
                <w:lang w:val="en-GB"/>
              </w:rPr>
            </w:pPr>
            <w:r w:rsidRPr="00052C5E">
              <w:rPr>
                <w:b/>
                <w:w w:val="105"/>
                <w:sz w:val="20"/>
                <w:lang w:val="en-GB"/>
              </w:rPr>
              <w:t>Total</w:t>
            </w:r>
          </w:p>
        </w:tc>
        <w:tc>
          <w:tcPr>
            <w:tcW w:w="1681" w:type="dxa"/>
          </w:tcPr>
          <w:p w14:paraId="69772D45" w14:textId="77777777" w:rsidR="00D55308" w:rsidRPr="00052C5E" w:rsidRDefault="001B4EC7">
            <w:pPr>
              <w:pStyle w:val="TableParagraph"/>
              <w:spacing w:before="5"/>
              <w:ind w:right="521"/>
              <w:jc w:val="right"/>
              <w:rPr>
                <w:b/>
                <w:sz w:val="20"/>
                <w:lang w:val="en-GB"/>
              </w:rPr>
            </w:pPr>
            <w:r w:rsidRPr="00052C5E">
              <w:rPr>
                <w:b/>
                <w:sz w:val="20"/>
                <w:lang w:val="en-GB"/>
              </w:rPr>
              <w:t>$3,606,679</w:t>
            </w:r>
          </w:p>
        </w:tc>
        <w:tc>
          <w:tcPr>
            <w:tcW w:w="1557" w:type="dxa"/>
          </w:tcPr>
          <w:p w14:paraId="1C1098AB" w14:textId="77777777" w:rsidR="00D55308" w:rsidRPr="00052C5E" w:rsidRDefault="001B4EC7">
            <w:pPr>
              <w:pStyle w:val="TableParagraph"/>
              <w:spacing w:before="5"/>
              <w:ind w:right="47"/>
              <w:jc w:val="right"/>
              <w:rPr>
                <w:b/>
                <w:sz w:val="20"/>
                <w:lang w:val="en-GB"/>
              </w:rPr>
            </w:pPr>
            <w:r w:rsidRPr="00052C5E">
              <w:rPr>
                <w:b/>
                <w:sz w:val="20"/>
                <w:lang w:val="en-GB"/>
              </w:rPr>
              <w:t>$3,495,802</w:t>
            </w:r>
          </w:p>
        </w:tc>
      </w:tr>
      <w:tr w:rsidR="00D55308" w:rsidRPr="00052C5E" w14:paraId="58537D5B" w14:textId="77777777">
        <w:trPr>
          <w:trHeight w:val="393"/>
        </w:trPr>
        <w:tc>
          <w:tcPr>
            <w:tcW w:w="4715" w:type="dxa"/>
          </w:tcPr>
          <w:p w14:paraId="5CE8987D" w14:textId="77777777" w:rsidR="00D55308" w:rsidRPr="00052C5E" w:rsidRDefault="001B4EC7">
            <w:pPr>
              <w:pStyle w:val="TableParagraph"/>
              <w:spacing w:before="111"/>
              <w:ind w:left="50"/>
              <w:rPr>
                <w:b/>
                <w:sz w:val="20"/>
                <w:lang w:val="en-GB"/>
              </w:rPr>
            </w:pPr>
            <w:r w:rsidRPr="00052C5E">
              <w:rPr>
                <w:b/>
                <w:w w:val="105"/>
                <w:sz w:val="20"/>
                <w:u w:val="single"/>
                <w:lang w:val="en-GB"/>
              </w:rPr>
              <w:t>LIABILITIES AND STOCKHOLDERS' EQUITY</w:t>
            </w:r>
          </w:p>
        </w:tc>
        <w:tc>
          <w:tcPr>
            <w:tcW w:w="1681" w:type="dxa"/>
          </w:tcPr>
          <w:p w14:paraId="622EE513" w14:textId="77777777" w:rsidR="00D55308" w:rsidRPr="00052C5E" w:rsidRDefault="00D55308">
            <w:pPr>
              <w:pStyle w:val="TableParagraph"/>
              <w:rPr>
                <w:sz w:val="20"/>
                <w:lang w:val="en-GB"/>
              </w:rPr>
            </w:pPr>
          </w:p>
        </w:tc>
        <w:tc>
          <w:tcPr>
            <w:tcW w:w="1557" w:type="dxa"/>
          </w:tcPr>
          <w:p w14:paraId="3C16F8CC" w14:textId="77777777" w:rsidR="00D55308" w:rsidRPr="00052C5E" w:rsidRDefault="00D55308">
            <w:pPr>
              <w:pStyle w:val="TableParagraph"/>
              <w:rPr>
                <w:sz w:val="20"/>
                <w:lang w:val="en-GB"/>
              </w:rPr>
            </w:pPr>
          </w:p>
        </w:tc>
      </w:tr>
      <w:tr w:rsidR="00D55308" w:rsidRPr="00052C5E" w14:paraId="4F2FC49D" w14:textId="77777777">
        <w:trPr>
          <w:trHeight w:val="276"/>
        </w:trPr>
        <w:tc>
          <w:tcPr>
            <w:tcW w:w="4715" w:type="dxa"/>
          </w:tcPr>
          <w:p w14:paraId="15FCDE55" w14:textId="77777777" w:rsidR="00D55308" w:rsidRPr="00052C5E" w:rsidRDefault="001B4EC7">
            <w:pPr>
              <w:pStyle w:val="TableParagraph"/>
              <w:spacing w:before="27" w:line="229" w:lineRule="exact"/>
              <w:ind w:left="100"/>
              <w:rPr>
                <w:b/>
                <w:sz w:val="20"/>
                <w:lang w:val="en-GB"/>
              </w:rPr>
            </w:pPr>
            <w:r w:rsidRPr="00052C5E">
              <w:rPr>
                <w:b/>
                <w:w w:val="105"/>
                <w:sz w:val="20"/>
                <w:lang w:val="en-GB"/>
              </w:rPr>
              <w:t>CURRENT LIABILITIES</w:t>
            </w:r>
          </w:p>
        </w:tc>
        <w:tc>
          <w:tcPr>
            <w:tcW w:w="1681" w:type="dxa"/>
          </w:tcPr>
          <w:p w14:paraId="20EA274A" w14:textId="77777777" w:rsidR="00D55308" w:rsidRPr="00052C5E" w:rsidRDefault="00D55308">
            <w:pPr>
              <w:pStyle w:val="TableParagraph"/>
              <w:rPr>
                <w:sz w:val="20"/>
                <w:lang w:val="en-GB"/>
              </w:rPr>
            </w:pPr>
          </w:p>
        </w:tc>
        <w:tc>
          <w:tcPr>
            <w:tcW w:w="1557" w:type="dxa"/>
          </w:tcPr>
          <w:p w14:paraId="51F21581" w14:textId="77777777" w:rsidR="00D55308" w:rsidRPr="00052C5E" w:rsidRDefault="00D55308">
            <w:pPr>
              <w:pStyle w:val="TableParagraph"/>
              <w:rPr>
                <w:sz w:val="20"/>
                <w:lang w:val="en-GB"/>
              </w:rPr>
            </w:pPr>
          </w:p>
        </w:tc>
      </w:tr>
      <w:tr w:rsidR="00D55308" w:rsidRPr="00052C5E" w14:paraId="5E74A9E9" w14:textId="77777777">
        <w:trPr>
          <w:trHeight w:val="239"/>
        </w:trPr>
        <w:tc>
          <w:tcPr>
            <w:tcW w:w="4715" w:type="dxa"/>
          </w:tcPr>
          <w:p w14:paraId="76969133" w14:textId="77777777" w:rsidR="00D55308" w:rsidRPr="00052C5E" w:rsidRDefault="001B4EC7">
            <w:pPr>
              <w:pStyle w:val="TableParagraph"/>
              <w:spacing w:line="219" w:lineRule="exact"/>
              <w:ind w:left="205"/>
              <w:rPr>
                <w:sz w:val="20"/>
                <w:lang w:val="en-GB"/>
              </w:rPr>
            </w:pPr>
            <w:r w:rsidRPr="00052C5E">
              <w:rPr>
                <w:w w:val="105"/>
                <w:sz w:val="20"/>
                <w:lang w:val="en-GB"/>
              </w:rPr>
              <w:t>Commercial paper outstanding</w:t>
            </w:r>
          </w:p>
        </w:tc>
        <w:tc>
          <w:tcPr>
            <w:tcW w:w="1681" w:type="dxa"/>
          </w:tcPr>
          <w:p w14:paraId="094D4D63" w14:textId="77777777" w:rsidR="00D55308" w:rsidRPr="00052C5E" w:rsidRDefault="001B4EC7">
            <w:pPr>
              <w:pStyle w:val="TableParagraph"/>
              <w:spacing w:line="219" w:lineRule="exact"/>
              <w:ind w:right="521"/>
              <w:jc w:val="right"/>
              <w:rPr>
                <w:sz w:val="20"/>
                <w:lang w:val="en-GB"/>
              </w:rPr>
            </w:pPr>
            <w:r w:rsidRPr="00052C5E">
              <w:rPr>
                <w:w w:val="105"/>
                <w:sz w:val="20"/>
                <w:lang w:val="en-GB"/>
              </w:rPr>
              <w:t>$ 291,251</w:t>
            </w:r>
          </w:p>
        </w:tc>
        <w:tc>
          <w:tcPr>
            <w:tcW w:w="1557" w:type="dxa"/>
          </w:tcPr>
          <w:p w14:paraId="759E8C2E" w14:textId="77777777" w:rsidR="00D55308" w:rsidRPr="00052C5E" w:rsidRDefault="001B4EC7">
            <w:pPr>
              <w:pStyle w:val="TableParagraph"/>
              <w:tabs>
                <w:tab w:val="left" w:pos="467"/>
              </w:tabs>
              <w:spacing w:line="219" w:lineRule="exact"/>
              <w:ind w:right="48"/>
              <w:jc w:val="right"/>
              <w:rPr>
                <w:sz w:val="20"/>
                <w:lang w:val="en-GB"/>
              </w:rPr>
            </w:pPr>
            <w:r w:rsidRPr="00052C5E">
              <w:rPr>
                <w:w w:val="105"/>
                <w:sz w:val="20"/>
                <w:lang w:val="en-GB"/>
              </w:rPr>
              <w:t>$</w:t>
            </w:r>
            <w:r w:rsidRPr="00052C5E">
              <w:rPr>
                <w:w w:val="105"/>
                <w:sz w:val="20"/>
                <w:lang w:val="en-GB"/>
              </w:rPr>
              <w:tab/>
            </w:r>
            <w:r w:rsidRPr="00052C5E">
              <w:rPr>
                <w:spacing w:val="-1"/>
                <w:sz w:val="20"/>
                <w:lang w:val="en-GB"/>
              </w:rPr>
              <w:t>--</w:t>
            </w:r>
          </w:p>
        </w:tc>
      </w:tr>
      <w:tr w:rsidR="00D55308" w:rsidRPr="00052C5E" w14:paraId="46A1AD88" w14:textId="77777777">
        <w:trPr>
          <w:trHeight w:val="237"/>
        </w:trPr>
        <w:tc>
          <w:tcPr>
            <w:tcW w:w="4715" w:type="dxa"/>
          </w:tcPr>
          <w:p w14:paraId="3CA72A62" w14:textId="77777777" w:rsidR="00D55308" w:rsidRPr="00052C5E" w:rsidRDefault="001B4EC7">
            <w:pPr>
              <w:pStyle w:val="TableParagraph"/>
              <w:spacing w:line="217" w:lineRule="exact"/>
              <w:ind w:left="205"/>
              <w:rPr>
                <w:sz w:val="20"/>
                <w:lang w:val="en-GB"/>
              </w:rPr>
            </w:pPr>
            <w:r w:rsidRPr="00052C5E">
              <w:rPr>
                <w:w w:val="105"/>
                <w:sz w:val="20"/>
                <w:lang w:val="en-GB"/>
              </w:rPr>
              <w:t>Accounts payable</w:t>
            </w:r>
          </w:p>
        </w:tc>
        <w:tc>
          <w:tcPr>
            <w:tcW w:w="1681" w:type="dxa"/>
          </w:tcPr>
          <w:p w14:paraId="7411CA2A" w14:textId="77777777" w:rsidR="00D55308" w:rsidRPr="00052C5E" w:rsidRDefault="001B4EC7">
            <w:pPr>
              <w:pStyle w:val="TableParagraph"/>
              <w:spacing w:line="217" w:lineRule="exact"/>
              <w:ind w:right="523"/>
              <w:jc w:val="right"/>
              <w:rPr>
                <w:sz w:val="20"/>
                <w:lang w:val="en-GB"/>
              </w:rPr>
            </w:pPr>
            <w:r w:rsidRPr="00052C5E">
              <w:rPr>
                <w:sz w:val="20"/>
                <w:lang w:val="en-GB"/>
              </w:rPr>
              <w:t>178,302</w:t>
            </w:r>
          </w:p>
        </w:tc>
        <w:tc>
          <w:tcPr>
            <w:tcW w:w="1557" w:type="dxa"/>
          </w:tcPr>
          <w:p w14:paraId="6985A1EB" w14:textId="77777777" w:rsidR="00D55308" w:rsidRPr="00052C5E" w:rsidRDefault="001B4EC7">
            <w:pPr>
              <w:pStyle w:val="TableParagraph"/>
              <w:spacing w:line="217" w:lineRule="exact"/>
              <w:ind w:right="47"/>
              <w:jc w:val="right"/>
              <w:rPr>
                <w:sz w:val="20"/>
                <w:lang w:val="en-GB"/>
              </w:rPr>
            </w:pPr>
            <w:r w:rsidRPr="00052C5E">
              <w:rPr>
                <w:sz w:val="20"/>
                <w:lang w:val="en-GB"/>
              </w:rPr>
              <w:t>191,706</w:t>
            </w:r>
          </w:p>
        </w:tc>
      </w:tr>
      <w:tr w:rsidR="00D55308" w:rsidRPr="00052C5E" w14:paraId="0ED0CB07" w14:textId="77777777">
        <w:trPr>
          <w:trHeight w:val="238"/>
        </w:trPr>
        <w:tc>
          <w:tcPr>
            <w:tcW w:w="4715" w:type="dxa"/>
          </w:tcPr>
          <w:p w14:paraId="438B093B" w14:textId="77777777" w:rsidR="00D55308" w:rsidRPr="00052C5E" w:rsidRDefault="001B4EC7">
            <w:pPr>
              <w:pStyle w:val="TableParagraph"/>
              <w:spacing w:line="219" w:lineRule="exact"/>
              <w:ind w:left="205"/>
              <w:rPr>
                <w:sz w:val="20"/>
                <w:lang w:val="en-GB"/>
              </w:rPr>
            </w:pPr>
            <w:r w:rsidRPr="00052C5E">
              <w:rPr>
                <w:w w:val="105"/>
                <w:sz w:val="20"/>
                <w:lang w:val="en-GB"/>
              </w:rPr>
              <w:t>Accrued payroll and other related liabilities</w:t>
            </w:r>
          </w:p>
        </w:tc>
        <w:tc>
          <w:tcPr>
            <w:tcW w:w="1681" w:type="dxa"/>
          </w:tcPr>
          <w:p w14:paraId="47EDF992" w14:textId="77777777" w:rsidR="00D55308" w:rsidRPr="00052C5E" w:rsidRDefault="001B4EC7">
            <w:pPr>
              <w:pStyle w:val="TableParagraph"/>
              <w:spacing w:line="219" w:lineRule="exact"/>
              <w:ind w:right="523"/>
              <w:jc w:val="right"/>
              <w:rPr>
                <w:sz w:val="20"/>
                <w:lang w:val="en-GB"/>
              </w:rPr>
            </w:pPr>
            <w:r w:rsidRPr="00052C5E">
              <w:rPr>
                <w:sz w:val="20"/>
                <w:lang w:val="en-GB"/>
              </w:rPr>
              <w:t>318,088</w:t>
            </w:r>
          </w:p>
        </w:tc>
        <w:tc>
          <w:tcPr>
            <w:tcW w:w="1557" w:type="dxa"/>
          </w:tcPr>
          <w:p w14:paraId="0F8C276A" w14:textId="77777777" w:rsidR="00D55308" w:rsidRPr="00052C5E" w:rsidRDefault="001B4EC7">
            <w:pPr>
              <w:pStyle w:val="TableParagraph"/>
              <w:spacing w:line="219" w:lineRule="exact"/>
              <w:ind w:right="47"/>
              <w:jc w:val="right"/>
              <w:rPr>
                <w:sz w:val="20"/>
                <w:lang w:val="en-GB"/>
              </w:rPr>
            </w:pPr>
            <w:r w:rsidRPr="00052C5E">
              <w:rPr>
                <w:sz w:val="20"/>
                <w:lang w:val="en-GB"/>
              </w:rPr>
              <w:t>298,810</w:t>
            </w:r>
          </w:p>
        </w:tc>
      </w:tr>
      <w:tr w:rsidR="00D55308" w:rsidRPr="00052C5E" w14:paraId="6C1ADBBF" w14:textId="77777777">
        <w:trPr>
          <w:trHeight w:val="222"/>
        </w:trPr>
        <w:tc>
          <w:tcPr>
            <w:tcW w:w="4715" w:type="dxa"/>
          </w:tcPr>
          <w:p w14:paraId="7B0983E3" w14:textId="77777777" w:rsidR="00D55308" w:rsidRPr="00052C5E" w:rsidRDefault="001B4EC7">
            <w:pPr>
              <w:pStyle w:val="TableParagraph"/>
              <w:spacing w:line="203" w:lineRule="exact"/>
              <w:ind w:left="205"/>
              <w:rPr>
                <w:sz w:val="20"/>
                <w:lang w:val="en-GB"/>
              </w:rPr>
            </w:pPr>
            <w:r w:rsidRPr="00052C5E">
              <w:rPr>
                <w:w w:val="105"/>
                <w:sz w:val="20"/>
                <w:lang w:val="en-GB"/>
              </w:rPr>
              <w:t>Unexpired subscriptions</w:t>
            </w:r>
          </w:p>
        </w:tc>
        <w:tc>
          <w:tcPr>
            <w:tcW w:w="1681" w:type="dxa"/>
          </w:tcPr>
          <w:p w14:paraId="37158C15" w14:textId="77777777" w:rsidR="00D55308" w:rsidRPr="00052C5E" w:rsidRDefault="001B4EC7">
            <w:pPr>
              <w:pStyle w:val="TableParagraph"/>
              <w:spacing w:line="203" w:lineRule="exact"/>
              <w:ind w:right="523"/>
              <w:jc w:val="right"/>
              <w:rPr>
                <w:sz w:val="20"/>
                <w:lang w:val="en-GB"/>
              </w:rPr>
            </w:pPr>
            <w:r w:rsidRPr="00052C5E">
              <w:rPr>
                <w:sz w:val="20"/>
                <w:lang w:val="en-GB"/>
              </w:rPr>
              <w:t>87,130</w:t>
            </w:r>
          </w:p>
        </w:tc>
        <w:tc>
          <w:tcPr>
            <w:tcW w:w="1557" w:type="dxa"/>
          </w:tcPr>
          <w:p w14:paraId="50ABDBC4" w14:textId="77777777" w:rsidR="00D55308" w:rsidRPr="00052C5E" w:rsidRDefault="001B4EC7">
            <w:pPr>
              <w:pStyle w:val="TableParagraph"/>
              <w:spacing w:line="203" w:lineRule="exact"/>
              <w:ind w:right="47"/>
              <w:jc w:val="right"/>
              <w:rPr>
                <w:sz w:val="20"/>
                <w:lang w:val="en-GB"/>
              </w:rPr>
            </w:pPr>
            <w:r w:rsidRPr="00052C5E">
              <w:rPr>
                <w:sz w:val="20"/>
                <w:lang w:val="en-GB"/>
              </w:rPr>
              <w:t>80,161</w:t>
            </w:r>
          </w:p>
        </w:tc>
      </w:tr>
      <w:tr w:rsidR="00D55308" w:rsidRPr="00052C5E" w14:paraId="3E1785D5" w14:textId="77777777">
        <w:trPr>
          <w:trHeight w:val="237"/>
        </w:trPr>
        <w:tc>
          <w:tcPr>
            <w:tcW w:w="7953" w:type="dxa"/>
            <w:gridSpan w:val="3"/>
          </w:tcPr>
          <w:p w14:paraId="5D6D1DA7" w14:textId="77777777" w:rsidR="00D55308" w:rsidRPr="00052C5E" w:rsidRDefault="001B4EC7">
            <w:pPr>
              <w:pStyle w:val="TableParagraph"/>
              <w:tabs>
                <w:tab w:val="left" w:pos="4122"/>
                <w:tab w:val="left" w:pos="5401"/>
                <w:tab w:val="left" w:pos="7228"/>
              </w:tabs>
              <w:spacing w:before="3" w:line="215" w:lineRule="exact"/>
              <w:ind w:left="205"/>
              <w:rPr>
                <w:sz w:val="20"/>
                <w:lang w:val="en-GB"/>
              </w:rPr>
            </w:pPr>
            <w:r w:rsidRPr="00052C5E">
              <w:rPr>
                <w:w w:val="105"/>
                <w:sz w:val="20"/>
                <w:lang w:val="en-GB"/>
              </w:rPr>
              <w:t>Current portion of</w:t>
            </w:r>
            <w:r w:rsidRPr="00052C5E">
              <w:rPr>
                <w:spacing w:val="-30"/>
                <w:w w:val="105"/>
                <w:sz w:val="20"/>
                <w:lang w:val="en-GB"/>
              </w:rPr>
              <w:t xml:space="preserve"> </w:t>
            </w:r>
            <w:r w:rsidRPr="00052C5E">
              <w:rPr>
                <w:w w:val="105"/>
                <w:sz w:val="20"/>
                <w:lang w:val="en-GB"/>
              </w:rPr>
              <w:t>long-term</w:t>
            </w:r>
            <w:r w:rsidRPr="00052C5E">
              <w:rPr>
                <w:spacing w:val="-9"/>
                <w:w w:val="105"/>
                <w:sz w:val="20"/>
                <w:lang w:val="en-GB"/>
              </w:rPr>
              <w:t xml:space="preserve"> </w:t>
            </w:r>
            <w:r w:rsidRPr="00052C5E">
              <w:rPr>
                <w:w w:val="105"/>
                <w:sz w:val="20"/>
                <w:lang w:val="en-GB"/>
              </w:rPr>
              <w:t>debt</w:t>
            </w:r>
            <w:r w:rsidRPr="00052C5E">
              <w:rPr>
                <w:w w:val="105"/>
                <w:sz w:val="20"/>
                <w:lang w:val="en-GB"/>
              </w:rPr>
              <w:tab/>
            </w:r>
            <w:r w:rsidRPr="00052C5E">
              <w:rPr>
                <w:w w:val="105"/>
                <w:sz w:val="20"/>
                <w:u w:val="single"/>
                <w:lang w:val="en-GB"/>
              </w:rPr>
              <w:t xml:space="preserve"> </w:t>
            </w:r>
            <w:r w:rsidRPr="00052C5E">
              <w:rPr>
                <w:w w:val="105"/>
                <w:sz w:val="20"/>
                <w:u w:val="single"/>
                <w:lang w:val="en-GB"/>
              </w:rPr>
              <w:tab/>
              <w:t>2,599</w:t>
            </w:r>
            <w:r w:rsidRPr="00052C5E">
              <w:rPr>
                <w:w w:val="105"/>
                <w:sz w:val="20"/>
                <w:u w:val="single"/>
                <w:lang w:val="en-GB"/>
              </w:rPr>
              <w:tab/>
              <w:t>102,837</w:t>
            </w:r>
          </w:p>
        </w:tc>
      </w:tr>
      <w:tr w:rsidR="00D55308" w:rsidRPr="00052C5E" w14:paraId="27A2C176" w14:textId="77777777">
        <w:trPr>
          <w:trHeight w:val="286"/>
        </w:trPr>
        <w:tc>
          <w:tcPr>
            <w:tcW w:w="4715" w:type="dxa"/>
          </w:tcPr>
          <w:p w14:paraId="27760104" w14:textId="77777777" w:rsidR="00D55308" w:rsidRPr="00052C5E" w:rsidRDefault="001B4EC7">
            <w:pPr>
              <w:pStyle w:val="TableParagraph"/>
              <w:spacing w:before="39" w:line="228" w:lineRule="exact"/>
              <w:ind w:left="100"/>
              <w:rPr>
                <w:b/>
                <w:sz w:val="20"/>
                <w:lang w:val="en-GB"/>
              </w:rPr>
            </w:pPr>
            <w:r w:rsidRPr="00052C5E">
              <w:rPr>
                <w:b/>
                <w:w w:val="105"/>
                <w:sz w:val="20"/>
                <w:lang w:val="en-GB"/>
              </w:rPr>
              <w:t>Total current liabilities</w:t>
            </w:r>
          </w:p>
        </w:tc>
        <w:tc>
          <w:tcPr>
            <w:tcW w:w="1681" w:type="dxa"/>
          </w:tcPr>
          <w:p w14:paraId="7511B89D" w14:textId="77777777" w:rsidR="00D55308" w:rsidRPr="00052C5E" w:rsidRDefault="001B4EC7">
            <w:pPr>
              <w:pStyle w:val="TableParagraph"/>
              <w:spacing w:before="39" w:line="228" w:lineRule="exact"/>
              <w:ind w:right="523"/>
              <w:jc w:val="right"/>
              <w:rPr>
                <w:b/>
                <w:sz w:val="20"/>
                <w:lang w:val="en-GB"/>
              </w:rPr>
            </w:pPr>
            <w:r w:rsidRPr="00052C5E">
              <w:rPr>
                <w:b/>
                <w:sz w:val="20"/>
                <w:lang w:val="en-GB"/>
              </w:rPr>
              <w:t>877,370</w:t>
            </w:r>
          </w:p>
        </w:tc>
        <w:tc>
          <w:tcPr>
            <w:tcW w:w="1557" w:type="dxa"/>
          </w:tcPr>
          <w:p w14:paraId="43E447C9" w14:textId="77777777" w:rsidR="00D55308" w:rsidRPr="00052C5E" w:rsidRDefault="001B4EC7">
            <w:pPr>
              <w:pStyle w:val="TableParagraph"/>
              <w:spacing w:before="39" w:line="228" w:lineRule="exact"/>
              <w:ind w:right="47"/>
              <w:jc w:val="right"/>
              <w:rPr>
                <w:b/>
                <w:sz w:val="20"/>
                <w:lang w:val="en-GB"/>
              </w:rPr>
            </w:pPr>
            <w:r w:rsidRPr="00052C5E">
              <w:rPr>
                <w:b/>
                <w:sz w:val="20"/>
                <w:lang w:val="en-GB"/>
              </w:rPr>
              <w:t>673,514</w:t>
            </w:r>
          </w:p>
        </w:tc>
      </w:tr>
      <w:tr w:rsidR="00D55308" w:rsidRPr="00052C5E" w14:paraId="2E68CD80" w14:textId="77777777">
        <w:trPr>
          <w:trHeight w:val="360"/>
        </w:trPr>
        <w:tc>
          <w:tcPr>
            <w:tcW w:w="4715" w:type="dxa"/>
            <w:tcBorders>
              <w:bottom w:val="dashSmallGap" w:sz="6" w:space="0" w:color="000000"/>
            </w:tcBorders>
          </w:tcPr>
          <w:p w14:paraId="29E4A4BC" w14:textId="77777777" w:rsidR="00D55308" w:rsidRPr="00052C5E" w:rsidRDefault="001B4EC7">
            <w:pPr>
              <w:pStyle w:val="TableParagraph"/>
              <w:spacing w:line="222" w:lineRule="exact"/>
              <w:ind w:left="100"/>
              <w:rPr>
                <w:b/>
                <w:sz w:val="20"/>
                <w:lang w:val="en-GB"/>
              </w:rPr>
            </w:pPr>
            <w:r w:rsidRPr="00052C5E">
              <w:rPr>
                <w:b/>
                <w:w w:val="105"/>
                <w:sz w:val="20"/>
                <w:lang w:val="en-GB"/>
              </w:rPr>
              <w:t>LONG-TERM DEBT</w:t>
            </w:r>
          </w:p>
        </w:tc>
        <w:tc>
          <w:tcPr>
            <w:tcW w:w="1681" w:type="dxa"/>
            <w:tcBorders>
              <w:bottom w:val="dashSmallGap" w:sz="6" w:space="0" w:color="000000"/>
            </w:tcBorders>
          </w:tcPr>
          <w:p w14:paraId="4390841B" w14:textId="77777777" w:rsidR="00D55308" w:rsidRPr="00052C5E" w:rsidRDefault="001B4EC7">
            <w:pPr>
              <w:pStyle w:val="TableParagraph"/>
              <w:spacing w:line="222" w:lineRule="exact"/>
              <w:ind w:right="523"/>
              <w:jc w:val="right"/>
              <w:rPr>
                <w:b/>
                <w:sz w:val="20"/>
                <w:lang w:val="en-GB"/>
              </w:rPr>
            </w:pPr>
            <w:r w:rsidRPr="00052C5E">
              <w:rPr>
                <w:b/>
                <w:sz w:val="20"/>
                <w:lang w:val="en-GB"/>
              </w:rPr>
              <w:t>1,448,146</w:t>
            </w:r>
          </w:p>
        </w:tc>
        <w:tc>
          <w:tcPr>
            <w:tcW w:w="1557" w:type="dxa"/>
            <w:tcBorders>
              <w:bottom w:val="dashSmallGap" w:sz="6" w:space="0" w:color="000000"/>
            </w:tcBorders>
          </w:tcPr>
          <w:p w14:paraId="1A28E869" w14:textId="77777777" w:rsidR="00D55308" w:rsidRPr="00052C5E" w:rsidRDefault="001B4EC7">
            <w:pPr>
              <w:pStyle w:val="TableParagraph"/>
              <w:spacing w:line="222" w:lineRule="exact"/>
              <w:ind w:right="47"/>
              <w:jc w:val="right"/>
              <w:rPr>
                <w:b/>
                <w:sz w:val="20"/>
                <w:lang w:val="en-GB"/>
              </w:rPr>
            </w:pPr>
            <w:r w:rsidRPr="00052C5E">
              <w:rPr>
                <w:b/>
                <w:sz w:val="20"/>
                <w:lang w:val="en-GB"/>
              </w:rPr>
              <w:t>1,373,630</w:t>
            </w:r>
          </w:p>
        </w:tc>
      </w:tr>
      <w:tr w:rsidR="00D55308" w:rsidRPr="00052C5E" w14:paraId="6088D840" w14:textId="77777777">
        <w:trPr>
          <w:trHeight w:val="458"/>
        </w:trPr>
        <w:tc>
          <w:tcPr>
            <w:tcW w:w="4715" w:type="dxa"/>
            <w:tcBorders>
              <w:top w:val="dashSmallGap" w:sz="6" w:space="0" w:color="000000"/>
            </w:tcBorders>
          </w:tcPr>
          <w:p w14:paraId="05A07AAD" w14:textId="77777777" w:rsidR="00D55308" w:rsidRPr="00052C5E" w:rsidRDefault="001B4EC7">
            <w:pPr>
              <w:pStyle w:val="TableParagraph"/>
              <w:spacing w:before="92"/>
              <w:ind w:left="100"/>
              <w:rPr>
                <w:b/>
                <w:sz w:val="20"/>
                <w:lang w:val="en-GB"/>
              </w:rPr>
            </w:pPr>
            <w:r w:rsidRPr="00052C5E">
              <w:rPr>
                <w:b/>
                <w:w w:val="105"/>
                <w:sz w:val="20"/>
                <w:lang w:val="en-GB"/>
              </w:rPr>
              <w:t>Total liabilities</w:t>
            </w:r>
          </w:p>
        </w:tc>
        <w:tc>
          <w:tcPr>
            <w:tcW w:w="1681" w:type="dxa"/>
            <w:tcBorders>
              <w:top w:val="dashSmallGap" w:sz="6" w:space="0" w:color="000000"/>
            </w:tcBorders>
          </w:tcPr>
          <w:p w14:paraId="788EE3C9" w14:textId="77777777" w:rsidR="00D55308" w:rsidRPr="00052C5E" w:rsidRDefault="001B4EC7">
            <w:pPr>
              <w:pStyle w:val="TableParagraph"/>
              <w:spacing w:before="92"/>
              <w:ind w:right="523"/>
              <w:jc w:val="right"/>
              <w:rPr>
                <w:b/>
                <w:sz w:val="20"/>
                <w:lang w:val="en-GB"/>
              </w:rPr>
            </w:pPr>
            <w:r w:rsidRPr="00052C5E">
              <w:rPr>
                <w:b/>
                <w:sz w:val="20"/>
                <w:lang w:val="en-GB"/>
              </w:rPr>
              <w:t>2,325,516</w:t>
            </w:r>
          </w:p>
        </w:tc>
        <w:tc>
          <w:tcPr>
            <w:tcW w:w="1557" w:type="dxa"/>
            <w:tcBorders>
              <w:top w:val="dashSmallGap" w:sz="6" w:space="0" w:color="000000"/>
            </w:tcBorders>
          </w:tcPr>
          <w:p w14:paraId="1CC584EA" w14:textId="77777777" w:rsidR="00D55308" w:rsidRPr="00052C5E" w:rsidRDefault="001B4EC7">
            <w:pPr>
              <w:pStyle w:val="TableParagraph"/>
              <w:spacing w:before="92"/>
              <w:ind w:right="47"/>
              <w:jc w:val="right"/>
              <w:rPr>
                <w:b/>
                <w:sz w:val="20"/>
                <w:lang w:val="en-GB"/>
              </w:rPr>
            </w:pPr>
            <w:r w:rsidRPr="00052C5E">
              <w:rPr>
                <w:b/>
                <w:sz w:val="20"/>
                <w:lang w:val="en-GB"/>
              </w:rPr>
              <w:t>2,047,144</w:t>
            </w:r>
          </w:p>
        </w:tc>
      </w:tr>
      <w:tr w:rsidR="00D55308" w:rsidRPr="00052C5E" w14:paraId="5A146441" w14:textId="77777777">
        <w:trPr>
          <w:trHeight w:val="395"/>
        </w:trPr>
        <w:tc>
          <w:tcPr>
            <w:tcW w:w="4715" w:type="dxa"/>
          </w:tcPr>
          <w:p w14:paraId="7CDD07E2" w14:textId="77777777" w:rsidR="00D55308" w:rsidRPr="00052C5E" w:rsidRDefault="001B4EC7">
            <w:pPr>
              <w:pStyle w:val="TableParagraph"/>
              <w:spacing w:before="111"/>
              <w:ind w:left="50"/>
              <w:rPr>
                <w:b/>
                <w:sz w:val="20"/>
                <w:lang w:val="en-GB"/>
              </w:rPr>
            </w:pPr>
            <w:r w:rsidRPr="00052C5E">
              <w:rPr>
                <w:b/>
                <w:w w:val="105"/>
                <w:sz w:val="20"/>
                <w:u w:val="single"/>
                <w:lang w:val="en-GB"/>
              </w:rPr>
              <w:t>STOCKHOLDERS' EQUITY</w:t>
            </w:r>
          </w:p>
        </w:tc>
        <w:tc>
          <w:tcPr>
            <w:tcW w:w="1681" w:type="dxa"/>
          </w:tcPr>
          <w:p w14:paraId="468453E0" w14:textId="77777777" w:rsidR="00D55308" w:rsidRPr="00052C5E" w:rsidRDefault="00D55308">
            <w:pPr>
              <w:pStyle w:val="TableParagraph"/>
              <w:rPr>
                <w:sz w:val="20"/>
                <w:lang w:val="en-GB"/>
              </w:rPr>
            </w:pPr>
          </w:p>
        </w:tc>
        <w:tc>
          <w:tcPr>
            <w:tcW w:w="1557" w:type="dxa"/>
          </w:tcPr>
          <w:p w14:paraId="5D928C12" w14:textId="77777777" w:rsidR="00D55308" w:rsidRPr="00052C5E" w:rsidRDefault="00D55308">
            <w:pPr>
              <w:pStyle w:val="TableParagraph"/>
              <w:rPr>
                <w:sz w:val="20"/>
                <w:lang w:val="en-GB"/>
              </w:rPr>
            </w:pPr>
          </w:p>
        </w:tc>
      </w:tr>
      <w:tr w:rsidR="00D55308" w:rsidRPr="00052C5E" w14:paraId="490E4798" w14:textId="77777777">
        <w:trPr>
          <w:trHeight w:val="276"/>
        </w:trPr>
        <w:tc>
          <w:tcPr>
            <w:tcW w:w="4715" w:type="dxa"/>
          </w:tcPr>
          <w:p w14:paraId="5B570A06" w14:textId="77777777" w:rsidR="00D55308" w:rsidRPr="00052C5E" w:rsidRDefault="001B4EC7">
            <w:pPr>
              <w:pStyle w:val="TableParagraph"/>
              <w:spacing w:before="25"/>
              <w:ind w:left="205"/>
              <w:rPr>
                <w:sz w:val="20"/>
                <w:lang w:val="en-GB"/>
              </w:rPr>
            </w:pPr>
            <w:r w:rsidRPr="00052C5E">
              <w:rPr>
                <w:w w:val="105"/>
                <w:sz w:val="20"/>
                <w:lang w:val="en-GB"/>
              </w:rPr>
              <w:t>Common stock of $.10 par value</w:t>
            </w:r>
          </w:p>
        </w:tc>
        <w:tc>
          <w:tcPr>
            <w:tcW w:w="1681" w:type="dxa"/>
          </w:tcPr>
          <w:p w14:paraId="35285E0C" w14:textId="77777777" w:rsidR="00D55308" w:rsidRPr="00052C5E" w:rsidRDefault="001B4EC7">
            <w:pPr>
              <w:pStyle w:val="TableParagraph"/>
              <w:spacing w:before="25"/>
              <w:ind w:right="523"/>
              <w:jc w:val="right"/>
              <w:rPr>
                <w:sz w:val="20"/>
                <w:lang w:val="en-GB"/>
              </w:rPr>
            </w:pPr>
            <w:r w:rsidRPr="00052C5E">
              <w:rPr>
                <w:sz w:val="20"/>
                <w:lang w:val="en-GB"/>
              </w:rPr>
              <w:t>16,738</w:t>
            </w:r>
          </w:p>
        </w:tc>
        <w:tc>
          <w:tcPr>
            <w:tcW w:w="1557" w:type="dxa"/>
          </w:tcPr>
          <w:p w14:paraId="68ACD257" w14:textId="77777777" w:rsidR="00D55308" w:rsidRPr="00052C5E" w:rsidRDefault="001B4EC7">
            <w:pPr>
              <w:pStyle w:val="TableParagraph"/>
              <w:spacing w:before="25"/>
              <w:ind w:right="47"/>
              <w:jc w:val="right"/>
              <w:rPr>
                <w:sz w:val="20"/>
                <w:lang w:val="en-GB"/>
              </w:rPr>
            </w:pPr>
            <w:r w:rsidRPr="00052C5E">
              <w:rPr>
                <w:sz w:val="20"/>
                <w:lang w:val="en-GB"/>
              </w:rPr>
              <w:t>17,882</w:t>
            </w:r>
          </w:p>
        </w:tc>
      </w:tr>
      <w:tr w:rsidR="00D55308" w:rsidRPr="00052C5E" w14:paraId="19B5E28D" w14:textId="77777777">
        <w:trPr>
          <w:trHeight w:val="238"/>
        </w:trPr>
        <w:tc>
          <w:tcPr>
            <w:tcW w:w="4715" w:type="dxa"/>
          </w:tcPr>
          <w:p w14:paraId="43DD72F4" w14:textId="77777777" w:rsidR="00D55308" w:rsidRPr="00052C5E" w:rsidRDefault="001B4EC7">
            <w:pPr>
              <w:pStyle w:val="TableParagraph"/>
              <w:spacing w:line="219" w:lineRule="exact"/>
              <w:ind w:left="205"/>
              <w:rPr>
                <w:sz w:val="20"/>
                <w:lang w:val="en-GB"/>
              </w:rPr>
            </w:pPr>
            <w:r w:rsidRPr="00052C5E">
              <w:rPr>
                <w:w w:val="105"/>
                <w:sz w:val="20"/>
                <w:lang w:val="en-GB"/>
              </w:rPr>
              <w:t>Retained earnings</w:t>
            </w:r>
          </w:p>
        </w:tc>
        <w:tc>
          <w:tcPr>
            <w:tcW w:w="1681" w:type="dxa"/>
          </w:tcPr>
          <w:p w14:paraId="218FC13A" w14:textId="77777777" w:rsidR="00D55308" w:rsidRPr="00052C5E" w:rsidRDefault="001B4EC7">
            <w:pPr>
              <w:pStyle w:val="TableParagraph"/>
              <w:spacing w:line="219" w:lineRule="exact"/>
              <w:ind w:right="523"/>
              <w:jc w:val="right"/>
              <w:rPr>
                <w:sz w:val="20"/>
                <w:lang w:val="en-GB"/>
              </w:rPr>
            </w:pPr>
            <w:r w:rsidRPr="00052C5E">
              <w:rPr>
                <w:sz w:val="20"/>
                <w:lang w:val="en-GB"/>
              </w:rPr>
              <w:t>1,467,103</w:t>
            </w:r>
          </w:p>
        </w:tc>
        <w:tc>
          <w:tcPr>
            <w:tcW w:w="1557" w:type="dxa"/>
          </w:tcPr>
          <w:p w14:paraId="22F48598" w14:textId="77777777" w:rsidR="00D55308" w:rsidRPr="00052C5E" w:rsidRDefault="001B4EC7">
            <w:pPr>
              <w:pStyle w:val="TableParagraph"/>
              <w:spacing w:line="219" w:lineRule="exact"/>
              <w:ind w:right="47"/>
              <w:jc w:val="right"/>
              <w:rPr>
                <w:sz w:val="20"/>
                <w:lang w:val="en-GB"/>
              </w:rPr>
            </w:pPr>
            <w:r w:rsidRPr="00052C5E">
              <w:rPr>
                <w:sz w:val="20"/>
                <w:lang w:val="en-GB"/>
              </w:rPr>
              <w:t>1,600,743</w:t>
            </w:r>
          </w:p>
        </w:tc>
      </w:tr>
      <w:tr w:rsidR="00D55308" w:rsidRPr="00052C5E" w14:paraId="6F9ECB09" w14:textId="77777777">
        <w:trPr>
          <w:trHeight w:val="457"/>
        </w:trPr>
        <w:tc>
          <w:tcPr>
            <w:tcW w:w="4715" w:type="dxa"/>
          </w:tcPr>
          <w:p w14:paraId="71C0F5E4" w14:textId="77777777" w:rsidR="00D55308" w:rsidRPr="00052C5E" w:rsidRDefault="001B4EC7">
            <w:pPr>
              <w:pStyle w:val="TableParagraph"/>
              <w:spacing w:line="218" w:lineRule="exact"/>
              <w:ind w:left="205"/>
              <w:rPr>
                <w:sz w:val="20"/>
                <w:lang w:val="en-GB"/>
              </w:rPr>
            </w:pPr>
            <w:r w:rsidRPr="00052C5E">
              <w:rPr>
                <w:w w:val="105"/>
                <w:sz w:val="20"/>
                <w:lang w:val="en-GB"/>
              </w:rPr>
              <w:t>Common stock held in treasury, at cost</w:t>
            </w:r>
          </w:p>
          <w:p w14:paraId="12A60E49" w14:textId="77777777" w:rsidR="00D55308" w:rsidRPr="00052C5E" w:rsidRDefault="001B4EC7">
            <w:pPr>
              <w:pStyle w:val="TableParagraph"/>
              <w:spacing w:before="5" w:line="215" w:lineRule="exact"/>
              <w:ind w:left="205"/>
              <w:rPr>
                <w:sz w:val="20"/>
                <w:lang w:val="en-GB"/>
              </w:rPr>
            </w:pPr>
            <w:r w:rsidRPr="00052C5E">
              <w:rPr>
                <w:w w:val="105"/>
                <w:sz w:val="20"/>
                <w:lang w:val="en-GB"/>
              </w:rPr>
              <w:t>Accumulated other</w:t>
            </w:r>
          </w:p>
        </w:tc>
        <w:tc>
          <w:tcPr>
            <w:tcW w:w="1681" w:type="dxa"/>
          </w:tcPr>
          <w:p w14:paraId="077ED413" w14:textId="77777777" w:rsidR="00D55308" w:rsidRPr="00052C5E" w:rsidRDefault="001B4EC7">
            <w:pPr>
              <w:pStyle w:val="TableParagraph"/>
              <w:spacing w:line="218" w:lineRule="exact"/>
              <w:ind w:right="524"/>
              <w:jc w:val="right"/>
              <w:rPr>
                <w:sz w:val="20"/>
                <w:lang w:val="en-GB"/>
              </w:rPr>
            </w:pPr>
            <w:r w:rsidRPr="00052C5E">
              <w:rPr>
                <w:sz w:val="20"/>
                <w:lang w:val="en-GB"/>
              </w:rPr>
              <w:t>(198,858)</w:t>
            </w:r>
          </w:p>
        </w:tc>
        <w:tc>
          <w:tcPr>
            <w:tcW w:w="1557" w:type="dxa"/>
          </w:tcPr>
          <w:p w14:paraId="279A904E" w14:textId="77777777" w:rsidR="00D55308" w:rsidRPr="00052C5E" w:rsidRDefault="001B4EC7">
            <w:pPr>
              <w:pStyle w:val="TableParagraph"/>
              <w:spacing w:line="218" w:lineRule="exact"/>
              <w:ind w:right="48"/>
              <w:jc w:val="right"/>
              <w:rPr>
                <w:sz w:val="20"/>
                <w:lang w:val="en-GB"/>
              </w:rPr>
            </w:pPr>
            <w:r w:rsidRPr="00052C5E">
              <w:rPr>
                <w:sz w:val="20"/>
                <w:lang w:val="en-GB"/>
              </w:rPr>
              <w:t>(173,137)</w:t>
            </w:r>
          </w:p>
        </w:tc>
      </w:tr>
      <w:tr w:rsidR="00D55308" w:rsidRPr="00052C5E" w14:paraId="65A4854A" w14:textId="77777777">
        <w:trPr>
          <w:trHeight w:val="239"/>
        </w:trPr>
        <w:tc>
          <w:tcPr>
            <w:tcW w:w="7953" w:type="dxa"/>
            <w:gridSpan w:val="3"/>
          </w:tcPr>
          <w:p w14:paraId="39E01C25" w14:textId="77777777" w:rsidR="00D55308" w:rsidRPr="00052C5E" w:rsidRDefault="001B4EC7">
            <w:pPr>
              <w:pStyle w:val="TableParagraph"/>
              <w:tabs>
                <w:tab w:val="left" w:pos="4590"/>
                <w:tab w:val="left" w:pos="5265"/>
                <w:tab w:val="left" w:pos="7434"/>
              </w:tabs>
              <w:spacing w:before="5" w:line="215" w:lineRule="exact"/>
              <w:ind w:left="256"/>
              <w:rPr>
                <w:sz w:val="20"/>
                <w:lang w:val="en-GB"/>
              </w:rPr>
            </w:pPr>
            <w:r w:rsidRPr="00052C5E">
              <w:rPr>
                <w:w w:val="105"/>
                <w:sz w:val="20"/>
                <w:lang w:val="en-GB"/>
              </w:rPr>
              <w:t>comprehensive</w:t>
            </w:r>
            <w:r w:rsidRPr="00052C5E">
              <w:rPr>
                <w:spacing w:val="-9"/>
                <w:w w:val="105"/>
                <w:sz w:val="20"/>
                <w:lang w:val="en-GB"/>
              </w:rPr>
              <w:t xml:space="preserve"> </w:t>
            </w:r>
            <w:r w:rsidRPr="00052C5E">
              <w:rPr>
                <w:w w:val="105"/>
                <w:sz w:val="20"/>
                <w:lang w:val="en-GB"/>
              </w:rPr>
              <w:t>income</w:t>
            </w:r>
            <w:r w:rsidRPr="00052C5E">
              <w:rPr>
                <w:spacing w:val="-9"/>
                <w:w w:val="105"/>
                <w:sz w:val="20"/>
                <w:lang w:val="en-GB"/>
              </w:rPr>
              <w:t xml:space="preserve"> </w:t>
            </w:r>
            <w:r w:rsidRPr="00052C5E">
              <w:rPr>
                <w:w w:val="105"/>
                <w:sz w:val="20"/>
                <w:lang w:val="en-GB"/>
              </w:rPr>
              <w:t>(loss),</w:t>
            </w:r>
            <w:r w:rsidRPr="00052C5E">
              <w:rPr>
                <w:spacing w:val="-11"/>
                <w:w w:val="105"/>
                <w:sz w:val="20"/>
                <w:lang w:val="en-GB"/>
              </w:rPr>
              <w:t xml:space="preserve"> </w:t>
            </w:r>
            <w:r w:rsidRPr="00052C5E">
              <w:rPr>
                <w:w w:val="105"/>
                <w:sz w:val="20"/>
                <w:lang w:val="en-GB"/>
              </w:rPr>
              <w:t>net</w:t>
            </w:r>
            <w:r w:rsidRPr="00052C5E">
              <w:rPr>
                <w:spacing w:val="-10"/>
                <w:w w:val="105"/>
                <w:sz w:val="20"/>
                <w:lang w:val="en-GB"/>
              </w:rPr>
              <w:t xml:space="preserve"> </w:t>
            </w:r>
            <w:r w:rsidRPr="00052C5E">
              <w:rPr>
                <w:w w:val="105"/>
                <w:sz w:val="20"/>
                <w:lang w:val="en-GB"/>
              </w:rPr>
              <w:t>of</w:t>
            </w:r>
            <w:r w:rsidRPr="00052C5E">
              <w:rPr>
                <w:spacing w:val="-9"/>
                <w:w w:val="105"/>
                <w:sz w:val="20"/>
                <w:lang w:val="en-GB"/>
              </w:rPr>
              <w:t xml:space="preserve"> </w:t>
            </w:r>
            <w:r w:rsidRPr="00052C5E">
              <w:rPr>
                <w:w w:val="105"/>
                <w:sz w:val="20"/>
                <w:lang w:val="en-GB"/>
              </w:rPr>
              <w:t>income</w:t>
            </w:r>
            <w:r w:rsidRPr="00052C5E">
              <w:rPr>
                <w:spacing w:val="-11"/>
                <w:w w:val="105"/>
                <w:sz w:val="20"/>
                <w:lang w:val="en-GB"/>
              </w:rPr>
              <w:t xml:space="preserve"> </w:t>
            </w:r>
            <w:r w:rsidRPr="00052C5E">
              <w:rPr>
                <w:w w:val="105"/>
                <w:sz w:val="20"/>
                <w:lang w:val="en-GB"/>
              </w:rPr>
              <w:t>tax:</w:t>
            </w:r>
            <w:r w:rsidRPr="00052C5E">
              <w:rPr>
                <w:w w:val="105"/>
                <w:sz w:val="20"/>
                <w:lang w:val="en-GB"/>
              </w:rPr>
              <w:tab/>
            </w:r>
            <w:r w:rsidRPr="00052C5E">
              <w:rPr>
                <w:w w:val="105"/>
                <w:sz w:val="20"/>
                <w:u w:val="single"/>
                <w:lang w:val="en-GB"/>
              </w:rPr>
              <w:t xml:space="preserve"> </w:t>
            </w:r>
            <w:r w:rsidRPr="00052C5E">
              <w:rPr>
                <w:w w:val="105"/>
                <w:sz w:val="20"/>
                <w:u w:val="single"/>
                <w:lang w:val="en-GB"/>
              </w:rPr>
              <w:tab/>
              <w:t>(3,820)</w:t>
            </w:r>
            <w:r w:rsidRPr="00052C5E">
              <w:rPr>
                <w:w w:val="105"/>
                <w:sz w:val="20"/>
                <w:u w:val="single"/>
                <w:lang w:val="en-GB"/>
              </w:rPr>
              <w:tab/>
              <w:t>3,170</w:t>
            </w:r>
          </w:p>
        </w:tc>
      </w:tr>
      <w:tr w:rsidR="00D55308" w:rsidRPr="00052C5E" w14:paraId="421A13FC" w14:textId="77777777">
        <w:trPr>
          <w:trHeight w:val="610"/>
        </w:trPr>
        <w:tc>
          <w:tcPr>
            <w:tcW w:w="4715" w:type="dxa"/>
            <w:tcBorders>
              <w:bottom w:val="dashSmallGap" w:sz="6" w:space="0" w:color="000000"/>
            </w:tcBorders>
          </w:tcPr>
          <w:p w14:paraId="739A5D84" w14:textId="77777777" w:rsidR="00D55308" w:rsidRPr="00052C5E" w:rsidRDefault="00D55308">
            <w:pPr>
              <w:pStyle w:val="TableParagraph"/>
              <w:spacing w:before="10"/>
              <w:rPr>
                <w:sz w:val="20"/>
                <w:lang w:val="en-GB"/>
              </w:rPr>
            </w:pPr>
          </w:p>
          <w:p w14:paraId="040297E7" w14:textId="77777777" w:rsidR="00D55308" w:rsidRPr="00052C5E" w:rsidRDefault="001B4EC7">
            <w:pPr>
              <w:pStyle w:val="TableParagraph"/>
              <w:ind w:left="100"/>
              <w:rPr>
                <w:b/>
                <w:sz w:val="20"/>
                <w:lang w:val="en-GB"/>
              </w:rPr>
            </w:pPr>
            <w:r w:rsidRPr="00052C5E">
              <w:rPr>
                <w:b/>
                <w:w w:val="105"/>
                <w:sz w:val="20"/>
                <w:lang w:val="en-GB"/>
              </w:rPr>
              <w:t>Total stockholders' equity</w:t>
            </w:r>
          </w:p>
        </w:tc>
        <w:tc>
          <w:tcPr>
            <w:tcW w:w="1681" w:type="dxa"/>
            <w:tcBorders>
              <w:bottom w:val="dashSmallGap" w:sz="6" w:space="0" w:color="000000"/>
            </w:tcBorders>
          </w:tcPr>
          <w:p w14:paraId="728A31A3" w14:textId="77777777" w:rsidR="00D55308" w:rsidRPr="00052C5E" w:rsidRDefault="00D55308">
            <w:pPr>
              <w:pStyle w:val="TableParagraph"/>
              <w:spacing w:before="10"/>
              <w:rPr>
                <w:sz w:val="20"/>
                <w:lang w:val="en-GB"/>
              </w:rPr>
            </w:pPr>
          </w:p>
          <w:p w14:paraId="3A9F2750" w14:textId="77777777" w:rsidR="00D55308" w:rsidRPr="00052C5E" w:rsidRDefault="001B4EC7">
            <w:pPr>
              <w:pStyle w:val="TableParagraph"/>
              <w:ind w:right="523"/>
              <w:jc w:val="right"/>
              <w:rPr>
                <w:b/>
                <w:sz w:val="20"/>
                <w:lang w:val="en-GB"/>
              </w:rPr>
            </w:pPr>
            <w:r w:rsidRPr="00052C5E">
              <w:rPr>
                <w:b/>
                <w:sz w:val="20"/>
                <w:lang w:val="en-GB"/>
              </w:rPr>
              <w:t>1,281,163</w:t>
            </w:r>
          </w:p>
        </w:tc>
        <w:tc>
          <w:tcPr>
            <w:tcW w:w="1557" w:type="dxa"/>
            <w:tcBorders>
              <w:bottom w:val="dashSmallGap" w:sz="6" w:space="0" w:color="000000"/>
            </w:tcBorders>
          </w:tcPr>
          <w:p w14:paraId="06B3ED86" w14:textId="77777777" w:rsidR="00D55308" w:rsidRPr="00052C5E" w:rsidRDefault="00D55308">
            <w:pPr>
              <w:pStyle w:val="TableParagraph"/>
              <w:spacing w:before="10"/>
              <w:rPr>
                <w:sz w:val="20"/>
                <w:lang w:val="en-GB"/>
              </w:rPr>
            </w:pPr>
          </w:p>
          <w:p w14:paraId="3FABEFC4" w14:textId="77777777" w:rsidR="00D55308" w:rsidRPr="00052C5E" w:rsidRDefault="001B4EC7">
            <w:pPr>
              <w:pStyle w:val="TableParagraph"/>
              <w:ind w:right="47"/>
              <w:jc w:val="right"/>
              <w:rPr>
                <w:b/>
                <w:sz w:val="20"/>
                <w:lang w:val="en-GB"/>
              </w:rPr>
            </w:pPr>
            <w:r w:rsidRPr="00052C5E">
              <w:rPr>
                <w:b/>
                <w:sz w:val="20"/>
                <w:lang w:val="en-GB"/>
              </w:rPr>
              <w:t>1,448,658</w:t>
            </w:r>
          </w:p>
        </w:tc>
      </w:tr>
      <w:tr w:rsidR="00D55308" w:rsidRPr="00052C5E" w14:paraId="5FEC9DA9" w14:textId="77777777">
        <w:trPr>
          <w:trHeight w:val="323"/>
        </w:trPr>
        <w:tc>
          <w:tcPr>
            <w:tcW w:w="4715" w:type="dxa"/>
            <w:tcBorders>
              <w:top w:val="dashSmallGap" w:sz="6" w:space="0" w:color="000000"/>
            </w:tcBorders>
          </w:tcPr>
          <w:p w14:paraId="7D7D85F5" w14:textId="77777777" w:rsidR="00D55308" w:rsidRPr="00052C5E" w:rsidRDefault="001B4EC7">
            <w:pPr>
              <w:pStyle w:val="TableParagraph"/>
              <w:spacing w:before="92" w:line="211" w:lineRule="exact"/>
              <w:ind w:left="100"/>
              <w:rPr>
                <w:b/>
                <w:sz w:val="20"/>
                <w:lang w:val="en-GB"/>
              </w:rPr>
            </w:pPr>
            <w:r w:rsidRPr="00052C5E">
              <w:rPr>
                <w:b/>
                <w:w w:val="105"/>
                <w:sz w:val="20"/>
                <w:lang w:val="en-GB"/>
              </w:rPr>
              <w:t>Total</w:t>
            </w:r>
          </w:p>
        </w:tc>
        <w:tc>
          <w:tcPr>
            <w:tcW w:w="1681" w:type="dxa"/>
            <w:tcBorders>
              <w:top w:val="dashSmallGap" w:sz="6" w:space="0" w:color="000000"/>
            </w:tcBorders>
          </w:tcPr>
          <w:p w14:paraId="5388F8EC" w14:textId="77777777" w:rsidR="00D55308" w:rsidRPr="00052C5E" w:rsidRDefault="001B4EC7">
            <w:pPr>
              <w:pStyle w:val="TableParagraph"/>
              <w:spacing w:before="92" w:line="211" w:lineRule="exact"/>
              <w:ind w:right="521"/>
              <w:jc w:val="right"/>
              <w:rPr>
                <w:b/>
                <w:sz w:val="20"/>
                <w:lang w:val="en-GB"/>
              </w:rPr>
            </w:pPr>
            <w:r w:rsidRPr="00052C5E">
              <w:rPr>
                <w:b/>
                <w:w w:val="105"/>
                <w:sz w:val="20"/>
                <w:lang w:val="en-GB"/>
              </w:rPr>
              <w:t>$ 3,606,679</w:t>
            </w:r>
          </w:p>
        </w:tc>
        <w:tc>
          <w:tcPr>
            <w:tcW w:w="1557" w:type="dxa"/>
            <w:tcBorders>
              <w:top w:val="dashSmallGap" w:sz="6" w:space="0" w:color="000000"/>
            </w:tcBorders>
          </w:tcPr>
          <w:p w14:paraId="48C24562" w14:textId="77777777" w:rsidR="00D55308" w:rsidRPr="00052C5E" w:rsidRDefault="001B4EC7">
            <w:pPr>
              <w:pStyle w:val="TableParagraph"/>
              <w:spacing w:before="92" w:line="211" w:lineRule="exact"/>
              <w:ind w:right="47"/>
              <w:jc w:val="right"/>
              <w:rPr>
                <w:b/>
                <w:sz w:val="20"/>
                <w:lang w:val="en-GB"/>
              </w:rPr>
            </w:pPr>
            <w:r w:rsidRPr="00052C5E">
              <w:rPr>
                <w:b/>
                <w:w w:val="105"/>
                <w:sz w:val="20"/>
                <w:lang w:val="en-GB"/>
              </w:rPr>
              <w:t>$ 3,495,802</w:t>
            </w:r>
          </w:p>
        </w:tc>
      </w:tr>
    </w:tbl>
    <w:p w14:paraId="13694D2A" w14:textId="77777777" w:rsidR="00D55308" w:rsidRPr="00052C5E" w:rsidRDefault="00D55308">
      <w:pPr>
        <w:pStyle w:val="BodyText"/>
        <w:rPr>
          <w:sz w:val="21"/>
          <w:lang w:val="en-GB"/>
        </w:rPr>
      </w:pPr>
    </w:p>
    <w:p w14:paraId="49C205E5" w14:textId="77777777" w:rsidR="00D55308" w:rsidRPr="00052C5E" w:rsidRDefault="001B4EC7">
      <w:pPr>
        <w:ind w:left="171"/>
        <w:jc w:val="both"/>
        <w:rPr>
          <w:b/>
          <w:sz w:val="20"/>
          <w:lang w:val="en-GB"/>
        </w:rPr>
      </w:pPr>
      <w:r w:rsidRPr="00052C5E">
        <w:rPr>
          <w:b/>
          <w:w w:val="105"/>
          <w:sz w:val="20"/>
          <w:lang w:val="en-GB"/>
        </w:rPr>
        <w:t>From Footnote #1: SUBSCRIPTION REVENUES AND COSTS</w:t>
      </w:r>
    </w:p>
    <w:p w14:paraId="33690087" w14:textId="77777777" w:rsidR="00D55308" w:rsidRPr="00052C5E" w:rsidRDefault="001B4EC7">
      <w:pPr>
        <w:spacing w:before="10" w:line="247" w:lineRule="auto"/>
        <w:ind w:left="171" w:right="318"/>
        <w:jc w:val="both"/>
        <w:rPr>
          <w:sz w:val="20"/>
          <w:lang w:val="en-GB"/>
        </w:rPr>
      </w:pPr>
      <w:r w:rsidRPr="00052C5E">
        <w:rPr>
          <w:w w:val="105"/>
          <w:sz w:val="20"/>
          <w:lang w:val="en-GB"/>
        </w:rPr>
        <w:t>Proceeds</w:t>
      </w:r>
      <w:r w:rsidRPr="00052C5E">
        <w:rPr>
          <w:spacing w:val="-5"/>
          <w:w w:val="105"/>
          <w:sz w:val="20"/>
          <w:lang w:val="en-GB"/>
        </w:rPr>
        <w:t xml:space="preserve"> </w:t>
      </w:r>
      <w:r w:rsidRPr="00052C5E">
        <w:rPr>
          <w:w w:val="105"/>
          <w:sz w:val="20"/>
          <w:lang w:val="en-GB"/>
        </w:rPr>
        <w:t>from</w:t>
      </w:r>
      <w:r w:rsidRPr="00052C5E">
        <w:rPr>
          <w:spacing w:val="-4"/>
          <w:w w:val="105"/>
          <w:sz w:val="20"/>
          <w:lang w:val="en-GB"/>
        </w:rPr>
        <w:t xml:space="preserve"> </w:t>
      </w:r>
      <w:r w:rsidRPr="00052C5E">
        <w:rPr>
          <w:w w:val="105"/>
          <w:sz w:val="20"/>
          <w:lang w:val="en-GB"/>
        </w:rPr>
        <w:t>subscriptions</w:t>
      </w:r>
      <w:r w:rsidRPr="00052C5E">
        <w:rPr>
          <w:spacing w:val="-4"/>
          <w:w w:val="105"/>
          <w:sz w:val="20"/>
          <w:lang w:val="en-GB"/>
        </w:rPr>
        <w:t xml:space="preserve"> </w:t>
      </w:r>
      <w:r w:rsidRPr="00052C5E">
        <w:rPr>
          <w:w w:val="105"/>
          <w:sz w:val="20"/>
          <w:lang w:val="en-GB"/>
        </w:rPr>
        <w:t>and</w:t>
      </w:r>
      <w:r w:rsidRPr="00052C5E">
        <w:rPr>
          <w:spacing w:val="-4"/>
          <w:w w:val="105"/>
          <w:sz w:val="20"/>
          <w:lang w:val="en-GB"/>
        </w:rPr>
        <w:t xml:space="preserve"> </w:t>
      </w:r>
      <w:r w:rsidRPr="00052C5E">
        <w:rPr>
          <w:w w:val="105"/>
          <w:sz w:val="20"/>
          <w:lang w:val="en-GB"/>
        </w:rPr>
        <w:t>related</w:t>
      </w:r>
      <w:r w:rsidRPr="00052C5E">
        <w:rPr>
          <w:spacing w:val="-8"/>
          <w:w w:val="105"/>
          <w:sz w:val="20"/>
          <w:lang w:val="en-GB"/>
        </w:rPr>
        <w:t xml:space="preserve"> </w:t>
      </w:r>
      <w:r w:rsidRPr="00052C5E">
        <w:rPr>
          <w:w w:val="105"/>
          <w:sz w:val="20"/>
          <w:lang w:val="en-GB"/>
        </w:rPr>
        <w:t>costs,</w:t>
      </w:r>
      <w:r w:rsidRPr="00052C5E">
        <w:rPr>
          <w:spacing w:val="-5"/>
          <w:w w:val="105"/>
          <w:sz w:val="20"/>
          <w:lang w:val="en-GB"/>
        </w:rPr>
        <w:t xml:space="preserve"> </w:t>
      </w:r>
      <w:r w:rsidRPr="00052C5E">
        <w:rPr>
          <w:w w:val="105"/>
          <w:sz w:val="20"/>
          <w:lang w:val="en-GB"/>
        </w:rPr>
        <w:t>principally</w:t>
      </w:r>
      <w:r w:rsidRPr="00052C5E">
        <w:rPr>
          <w:spacing w:val="-3"/>
          <w:w w:val="105"/>
          <w:sz w:val="20"/>
          <w:lang w:val="en-GB"/>
        </w:rPr>
        <w:t xml:space="preserve"> </w:t>
      </w:r>
      <w:r w:rsidRPr="00052C5E">
        <w:rPr>
          <w:w w:val="105"/>
          <w:sz w:val="20"/>
          <w:lang w:val="en-GB"/>
        </w:rPr>
        <w:t>agency</w:t>
      </w:r>
      <w:r w:rsidRPr="00052C5E">
        <w:rPr>
          <w:spacing w:val="-4"/>
          <w:w w:val="105"/>
          <w:sz w:val="20"/>
          <w:lang w:val="en-GB"/>
        </w:rPr>
        <w:t xml:space="preserve"> </w:t>
      </w:r>
      <w:r w:rsidRPr="00052C5E">
        <w:rPr>
          <w:w w:val="105"/>
          <w:sz w:val="20"/>
          <w:lang w:val="en-GB"/>
        </w:rPr>
        <w:t>commissions,</w:t>
      </w:r>
      <w:r w:rsidRPr="00052C5E">
        <w:rPr>
          <w:spacing w:val="-5"/>
          <w:w w:val="105"/>
          <w:sz w:val="20"/>
          <w:lang w:val="en-GB"/>
        </w:rPr>
        <w:t xml:space="preserve"> </w:t>
      </w:r>
      <w:r w:rsidRPr="00052C5E">
        <w:rPr>
          <w:w w:val="105"/>
          <w:sz w:val="20"/>
          <w:lang w:val="en-GB"/>
        </w:rPr>
        <w:t>are</w:t>
      </w:r>
      <w:r w:rsidRPr="00052C5E">
        <w:rPr>
          <w:spacing w:val="-3"/>
          <w:w w:val="105"/>
          <w:sz w:val="20"/>
          <w:lang w:val="en-GB"/>
        </w:rPr>
        <w:t xml:space="preserve"> </w:t>
      </w:r>
      <w:r w:rsidRPr="00052C5E">
        <w:rPr>
          <w:w w:val="105"/>
          <w:sz w:val="20"/>
          <w:lang w:val="en-GB"/>
        </w:rPr>
        <w:t>deferred</w:t>
      </w:r>
      <w:r w:rsidRPr="00052C5E">
        <w:rPr>
          <w:spacing w:val="-6"/>
          <w:w w:val="105"/>
          <w:sz w:val="20"/>
          <w:lang w:val="en-GB"/>
        </w:rPr>
        <w:t xml:space="preserve"> </w:t>
      </w:r>
      <w:r w:rsidRPr="00052C5E">
        <w:rPr>
          <w:w w:val="105"/>
          <w:sz w:val="20"/>
          <w:lang w:val="en-GB"/>
        </w:rPr>
        <w:t>at</w:t>
      </w:r>
      <w:r w:rsidRPr="00052C5E">
        <w:rPr>
          <w:spacing w:val="-5"/>
          <w:w w:val="105"/>
          <w:sz w:val="20"/>
          <w:lang w:val="en-GB"/>
        </w:rPr>
        <w:t xml:space="preserve"> </w:t>
      </w:r>
      <w:r w:rsidRPr="00052C5E">
        <w:rPr>
          <w:w w:val="105"/>
          <w:sz w:val="20"/>
          <w:lang w:val="en-GB"/>
        </w:rPr>
        <w:t>the</w:t>
      </w:r>
      <w:r w:rsidRPr="00052C5E">
        <w:rPr>
          <w:spacing w:val="-6"/>
          <w:w w:val="105"/>
          <w:sz w:val="20"/>
          <w:lang w:val="en-GB"/>
        </w:rPr>
        <w:t xml:space="preserve"> </w:t>
      </w:r>
      <w:r w:rsidRPr="00052C5E">
        <w:rPr>
          <w:w w:val="105"/>
          <w:sz w:val="20"/>
          <w:lang w:val="en-GB"/>
        </w:rPr>
        <w:t>time</w:t>
      </w:r>
      <w:r w:rsidRPr="00052C5E">
        <w:rPr>
          <w:spacing w:val="-4"/>
          <w:w w:val="105"/>
          <w:sz w:val="20"/>
          <w:lang w:val="en-GB"/>
        </w:rPr>
        <w:t xml:space="preserve"> </w:t>
      </w:r>
      <w:r w:rsidRPr="00052C5E">
        <w:rPr>
          <w:w w:val="105"/>
          <w:sz w:val="20"/>
          <w:lang w:val="en-GB"/>
        </w:rPr>
        <w:t>of sale and are included in the Consolidated Statements of Income on a pro rata basis over the terms of the subscription.</w:t>
      </w:r>
    </w:p>
    <w:p w14:paraId="5E4608D1" w14:textId="77777777" w:rsidR="00D55308" w:rsidRPr="00052C5E" w:rsidRDefault="001B4EC7">
      <w:pPr>
        <w:pStyle w:val="Heading2"/>
        <w:ind w:left="571"/>
        <w:jc w:val="both"/>
        <w:rPr>
          <w:lang w:val="en-GB"/>
        </w:rPr>
      </w:pPr>
      <w:r w:rsidRPr="00052C5E">
        <w:rPr>
          <w:lang w:val="en-GB"/>
        </w:rPr>
        <w:t>Reminder! Assume depreciation expense for the year is $155,000.</w:t>
      </w:r>
      <w:bookmarkEnd w:id="0"/>
    </w:p>
    <w:sectPr w:rsidR="00D55308" w:rsidRPr="00052C5E">
      <w:pgSz w:w="12240" w:h="15840"/>
      <w:pgMar w:top="1380" w:right="1560" w:bottom="920" w:left="1300" w:header="0" w:footer="5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C733B" w14:textId="77777777" w:rsidR="00E47ED6" w:rsidRDefault="00E47ED6">
      <w:r>
        <w:separator/>
      </w:r>
    </w:p>
  </w:endnote>
  <w:endnote w:type="continuationSeparator" w:id="0">
    <w:p w14:paraId="38853AE8" w14:textId="77777777" w:rsidR="00E47ED6" w:rsidRDefault="00E47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03E86" w14:textId="76009932" w:rsidR="00D55308" w:rsidRDefault="001B4EC7">
    <w:pPr>
      <w:pStyle w:val="BodyText"/>
      <w:spacing w:line="14" w:lineRule="auto"/>
      <w:rPr>
        <w:sz w:val="16"/>
      </w:rPr>
    </w:pPr>
    <w:r>
      <w:rPr>
        <w:noProof/>
      </w:rPr>
      <mc:AlternateContent>
        <mc:Choice Requires="wps">
          <w:drawing>
            <wp:anchor distT="0" distB="0" distL="114300" distR="114300" simplePos="0" relativeHeight="251657728" behindDoc="1" locked="0" layoutInCell="1" allowOverlap="1" wp14:anchorId="4262A8E0" wp14:editId="011DF9B1">
              <wp:simplePos x="0" y="0"/>
              <wp:positionH relativeFrom="page">
                <wp:posOffset>3808730</wp:posOffset>
              </wp:positionH>
              <wp:positionV relativeFrom="page">
                <wp:posOffset>9455785</wp:posOffset>
              </wp:positionV>
              <wp:extent cx="149225" cy="23812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562E1" w14:textId="77777777" w:rsidR="00D55308" w:rsidRDefault="001B4EC7">
                          <w:pPr>
                            <w:spacing w:before="120"/>
                            <w:ind w:left="60"/>
                            <w:rPr>
                              <w:rFonts w:ascii="Trebuchet MS"/>
                              <w:sz w:val="20"/>
                            </w:rPr>
                          </w:pPr>
                          <w:r>
                            <w:fldChar w:fldCharType="begin"/>
                          </w:r>
                          <w:r>
                            <w:rPr>
                              <w:rFonts w:ascii="Trebuchet MS"/>
                              <w:w w:val="109"/>
                              <w:sz w:val="20"/>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4262A8E0" id="_x0000_t202" coordsize="21600,21600" o:spt="202" path="m,l,21600r21600,l21600,xe">
              <v:stroke joinstyle="miter"/>
              <v:path gradientshapeok="t" o:connecttype="rect"/>
            </v:shapetype>
            <v:shape id="Text Box 1" o:spid="_x0000_s1026" type="#_x0000_t202" style="position:absolute;margin-left:299.9pt;margin-top:744.55pt;width:11.75pt;height:18.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" filled="f" stroked="f">
              <v:textbox inset="0,0,0,0">
                <w:txbxContent>
                  <w:p w14:paraId="5DF562E1" w14:textId="77777777" w:rsidR="00D55308" w:rsidRDefault="001B4EC7">
                    <w:pPr>
                      <w:spacing w:before="120"/>
                      <w:ind w:left="60"/>
                      <w:rPr>
                        <w:rFonts w:ascii="Trebuchet MS"/>
                        <w:sz w:val="20"/>
                      </w:rPr>
                    </w:pPr>
                    <w:r>
                      <w:fldChar w:fldCharType="begin"/>
                    </w:r>
                    <w:r>
                      <w:rPr>
                        <w:rFonts w:ascii="Trebuchet MS"/>
                        <w:w w:val="109"/>
                        <w:sz w:val="20"/>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CE392" w14:textId="77777777" w:rsidR="00E47ED6" w:rsidRDefault="00E47ED6">
      <w:r>
        <w:separator/>
      </w:r>
    </w:p>
  </w:footnote>
  <w:footnote w:type="continuationSeparator" w:id="0">
    <w:p w14:paraId="73A0D9EA" w14:textId="77777777" w:rsidR="00E47ED6" w:rsidRDefault="00E47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34883" w14:textId="5DA19E68" w:rsidR="00915C37" w:rsidRDefault="00915C37">
    <w:pPr>
      <w:pStyle w:val="Header"/>
    </w:pPr>
    <w:r>
      <w:t>Study Group 23 – Homework 1</w:t>
    </w:r>
  </w:p>
  <w:p w14:paraId="425AE71D" w14:textId="77777777" w:rsidR="00915C37" w:rsidRDefault="00915C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E6048"/>
    <w:multiLevelType w:val="multilevel"/>
    <w:tmpl w:val="00E6B330"/>
    <w:lvl w:ilvl="0">
      <w:start w:val="2"/>
      <w:numFmt w:val="decimal"/>
      <w:lvlText w:val="%1"/>
      <w:lvlJc w:val="left"/>
      <w:pPr>
        <w:ind w:left="552" w:hanging="399"/>
      </w:pPr>
      <w:rPr>
        <w:rFonts w:hint="default"/>
        <w:lang w:val="en-US" w:eastAsia="en-US" w:bidi="ar-SA"/>
      </w:rPr>
    </w:lvl>
    <w:lvl w:ilvl="1">
      <w:start w:val="3"/>
      <w:numFmt w:val="decimal"/>
      <w:lvlText w:val="%1.%2."/>
      <w:lvlJc w:val="left"/>
      <w:pPr>
        <w:ind w:left="552" w:hanging="399"/>
      </w:pPr>
      <w:rPr>
        <w:rFonts w:ascii="Times New Roman" w:eastAsia="Times New Roman" w:hAnsi="Times New Roman" w:cs="Times New Roman" w:hint="default"/>
        <w:spacing w:val="-2"/>
        <w:w w:val="102"/>
        <w:sz w:val="22"/>
        <w:szCs w:val="22"/>
        <w:lang w:val="en-US" w:eastAsia="en-US" w:bidi="ar-SA"/>
      </w:rPr>
    </w:lvl>
    <w:lvl w:ilvl="2">
      <w:numFmt w:val="bullet"/>
      <w:lvlText w:val=""/>
      <w:lvlJc w:val="left"/>
      <w:pPr>
        <w:ind w:left="1452" w:hanging="564"/>
      </w:pPr>
      <w:rPr>
        <w:rFonts w:ascii="Symbol" w:eastAsia="Symbol" w:hAnsi="Symbol" w:cs="Symbol" w:hint="default"/>
        <w:w w:val="102"/>
        <w:sz w:val="22"/>
        <w:szCs w:val="22"/>
        <w:lang w:val="en-US" w:eastAsia="en-US" w:bidi="ar-SA"/>
      </w:rPr>
    </w:lvl>
    <w:lvl w:ilvl="3">
      <w:numFmt w:val="bullet"/>
      <w:lvlText w:val="•"/>
      <w:lvlJc w:val="left"/>
      <w:pPr>
        <w:ind w:left="3220" w:hanging="564"/>
      </w:pPr>
      <w:rPr>
        <w:rFonts w:hint="default"/>
        <w:lang w:val="en-US" w:eastAsia="en-US" w:bidi="ar-SA"/>
      </w:rPr>
    </w:lvl>
    <w:lvl w:ilvl="4">
      <w:numFmt w:val="bullet"/>
      <w:lvlText w:val="•"/>
      <w:lvlJc w:val="left"/>
      <w:pPr>
        <w:ind w:left="4100" w:hanging="564"/>
      </w:pPr>
      <w:rPr>
        <w:rFonts w:hint="default"/>
        <w:lang w:val="en-US" w:eastAsia="en-US" w:bidi="ar-SA"/>
      </w:rPr>
    </w:lvl>
    <w:lvl w:ilvl="5">
      <w:numFmt w:val="bullet"/>
      <w:lvlText w:val="•"/>
      <w:lvlJc w:val="left"/>
      <w:pPr>
        <w:ind w:left="4980" w:hanging="564"/>
      </w:pPr>
      <w:rPr>
        <w:rFonts w:hint="default"/>
        <w:lang w:val="en-US" w:eastAsia="en-US" w:bidi="ar-SA"/>
      </w:rPr>
    </w:lvl>
    <w:lvl w:ilvl="6">
      <w:numFmt w:val="bullet"/>
      <w:lvlText w:val="•"/>
      <w:lvlJc w:val="left"/>
      <w:pPr>
        <w:ind w:left="5860" w:hanging="564"/>
      </w:pPr>
      <w:rPr>
        <w:rFonts w:hint="default"/>
        <w:lang w:val="en-US" w:eastAsia="en-US" w:bidi="ar-SA"/>
      </w:rPr>
    </w:lvl>
    <w:lvl w:ilvl="7">
      <w:numFmt w:val="bullet"/>
      <w:lvlText w:val="•"/>
      <w:lvlJc w:val="left"/>
      <w:pPr>
        <w:ind w:left="6740" w:hanging="564"/>
      </w:pPr>
      <w:rPr>
        <w:rFonts w:hint="default"/>
        <w:lang w:val="en-US" w:eastAsia="en-US" w:bidi="ar-SA"/>
      </w:rPr>
    </w:lvl>
    <w:lvl w:ilvl="8">
      <w:numFmt w:val="bullet"/>
      <w:lvlText w:val="•"/>
      <w:lvlJc w:val="left"/>
      <w:pPr>
        <w:ind w:left="7620" w:hanging="564"/>
      </w:pPr>
      <w:rPr>
        <w:rFonts w:hint="default"/>
        <w:lang w:val="en-US" w:eastAsia="en-US" w:bidi="ar-SA"/>
      </w:rPr>
    </w:lvl>
  </w:abstractNum>
  <w:abstractNum w:abstractNumId="1" w15:restartNumberingAfterBreak="0">
    <w:nsid w:val="20214E4B"/>
    <w:multiLevelType w:val="hybridMultilevel"/>
    <w:tmpl w:val="9A52A7AC"/>
    <w:lvl w:ilvl="0" w:tplc="0C649F2E">
      <w:start w:val="1"/>
      <w:numFmt w:val="decimal"/>
      <w:lvlText w:val="%1."/>
      <w:lvlJc w:val="left"/>
      <w:pPr>
        <w:ind w:left="1229" w:hanging="339"/>
      </w:pPr>
      <w:rPr>
        <w:rFonts w:ascii="Times New Roman" w:eastAsia="Times New Roman" w:hAnsi="Times New Roman" w:cs="Times New Roman" w:hint="default"/>
        <w:w w:val="102"/>
        <w:sz w:val="22"/>
        <w:szCs w:val="22"/>
        <w:lang w:val="en-US" w:eastAsia="en-US" w:bidi="ar-SA"/>
      </w:rPr>
    </w:lvl>
    <w:lvl w:ilvl="1" w:tplc="4E768186">
      <w:numFmt w:val="bullet"/>
      <w:lvlText w:val="•"/>
      <w:lvlJc w:val="left"/>
      <w:pPr>
        <w:ind w:left="2036" w:hanging="339"/>
      </w:pPr>
      <w:rPr>
        <w:rFonts w:hint="default"/>
        <w:lang w:val="en-US" w:eastAsia="en-US" w:bidi="ar-SA"/>
      </w:rPr>
    </w:lvl>
    <w:lvl w:ilvl="2" w:tplc="931E5DF0">
      <w:numFmt w:val="bullet"/>
      <w:lvlText w:val="•"/>
      <w:lvlJc w:val="left"/>
      <w:pPr>
        <w:ind w:left="2852" w:hanging="339"/>
      </w:pPr>
      <w:rPr>
        <w:rFonts w:hint="default"/>
        <w:lang w:val="en-US" w:eastAsia="en-US" w:bidi="ar-SA"/>
      </w:rPr>
    </w:lvl>
    <w:lvl w:ilvl="3" w:tplc="3DA07E40">
      <w:numFmt w:val="bullet"/>
      <w:lvlText w:val="•"/>
      <w:lvlJc w:val="left"/>
      <w:pPr>
        <w:ind w:left="3668" w:hanging="339"/>
      </w:pPr>
      <w:rPr>
        <w:rFonts w:hint="default"/>
        <w:lang w:val="en-US" w:eastAsia="en-US" w:bidi="ar-SA"/>
      </w:rPr>
    </w:lvl>
    <w:lvl w:ilvl="4" w:tplc="CA54A266">
      <w:numFmt w:val="bullet"/>
      <w:lvlText w:val="•"/>
      <w:lvlJc w:val="left"/>
      <w:pPr>
        <w:ind w:left="4484" w:hanging="339"/>
      </w:pPr>
      <w:rPr>
        <w:rFonts w:hint="default"/>
        <w:lang w:val="en-US" w:eastAsia="en-US" w:bidi="ar-SA"/>
      </w:rPr>
    </w:lvl>
    <w:lvl w:ilvl="5" w:tplc="A07075C2">
      <w:numFmt w:val="bullet"/>
      <w:lvlText w:val="•"/>
      <w:lvlJc w:val="left"/>
      <w:pPr>
        <w:ind w:left="5300" w:hanging="339"/>
      </w:pPr>
      <w:rPr>
        <w:rFonts w:hint="default"/>
        <w:lang w:val="en-US" w:eastAsia="en-US" w:bidi="ar-SA"/>
      </w:rPr>
    </w:lvl>
    <w:lvl w:ilvl="6" w:tplc="23BA1404">
      <w:numFmt w:val="bullet"/>
      <w:lvlText w:val="•"/>
      <w:lvlJc w:val="left"/>
      <w:pPr>
        <w:ind w:left="6116" w:hanging="339"/>
      </w:pPr>
      <w:rPr>
        <w:rFonts w:hint="default"/>
        <w:lang w:val="en-US" w:eastAsia="en-US" w:bidi="ar-SA"/>
      </w:rPr>
    </w:lvl>
    <w:lvl w:ilvl="7" w:tplc="601C932E">
      <w:numFmt w:val="bullet"/>
      <w:lvlText w:val="•"/>
      <w:lvlJc w:val="left"/>
      <w:pPr>
        <w:ind w:left="6932" w:hanging="339"/>
      </w:pPr>
      <w:rPr>
        <w:rFonts w:hint="default"/>
        <w:lang w:val="en-US" w:eastAsia="en-US" w:bidi="ar-SA"/>
      </w:rPr>
    </w:lvl>
    <w:lvl w:ilvl="8" w:tplc="C6D429BA">
      <w:numFmt w:val="bullet"/>
      <w:lvlText w:val="•"/>
      <w:lvlJc w:val="left"/>
      <w:pPr>
        <w:ind w:left="7748" w:hanging="339"/>
      </w:pPr>
      <w:rPr>
        <w:rFonts w:hint="default"/>
        <w:lang w:val="en-US" w:eastAsia="en-US" w:bidi="ar-SA"/>
      </w:rPr>
    </w:lvl>
  </w:abstractNum>
  <w:abstractNum w:abstractNumId="2" w15:restartNumberingAfterBreak="0">
    <w:nsid w:val="2E110F17"/>
    <w:multiLevelType w:val="hybridMultilevel"/>
    <w:tmpl w:val="3E047502"/>
    <w:lvl w:ilvl="0" w:tplc="0E24E8FA">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04F3CD8"/>
    <w:multiLevelType w:val="hybridMultilevel"/>
    <w:tmpl w:val="DBE6C86A"/>
    <w:lvl w:ilvl="0" w:tplc="EAA8B99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4346B03"/>
    <w:multiLevelType w:val="multilevel"/>
    <w:tmpl w:val="EC309908"/>
    <w:lvl w:ilvl="0">
      <w:start w:val="2"/>
      <w:numFmt w:val="decimal"/>
      <w:lvlText w:val="%1"/>
      <w:lvlJc w:val="left"/>
      <w:pPr>
        <w:ind w:left="891" w:hanging="339"/>
      </w:pPr>
      <w:rPr>
        <w:rFonts w:hint="default"/>
        <w:lang w:val="en-US" w:eastAsia="en-US" w:bidi="ar-SA"/>
      </w:rPr>
    </w:lvl>
    <w:lvl w:ilvl="1">
      <w:start w:val="1"/>
      <w:numFmt w:val="decimal"/>
      <w:lvlText w:val="%1.%2"/>
      <w:lvlJc w:val="left"/>
      <w:pPr>
        <w:ind w:left="891" w:hanging="339"/>
      </w:pPr>
      <w:rPr>
        <w:rFonts w:ascii="Times New Roman" w:eastAsia="Times New Roman" w:hAnsi="Times New Roman" w:cs="Times New Roman" w:hint="default"/>
        <w:spacing w:val="-2"/>
        <w:w w:val="102"/>
        <w:sz w:val="22"/>
        <w:szCs w:val="22"/>
        <w:lang w:val="en-US" w:eastAsia="en-US" w:bidi="ar-SA"/>
      </w:rPr>
    </w:lvl>
    <w:lvl w:ilvl="2">
      <w:numFmt w:val="bullet"/>
      <w:lvlText w:val="•"/>
      <w:lvlJc w:val="left"/>
      <w:pPr>
        <w:ind w:left="2596" w:hanging="339"/>
      </w:pPr>
      <w:rPr>
        <w:rFonts w:hint="default"/>
        <w:lang w:val="en-US" w:eastAsia="en-US" w:bidi="ar-SA"/>
      </w:rPr>
    </w:lvl>
    <w:lvl w:ilvl="3">
      <w:numFmt w:val="bullet"/>
      <w:lvlText w:val="•"/>
      <w:lvlJc w:val="left"/>
      <w:pPr>
        <w:ind w:left="3444" w:hanging="339"/>
      </w:pPr>
      <w:rPr>
        <w:rFonts w:hint="default"/>
        <w:lang w:val="en-US" w:eastAsia="en-US" w:bidi="ar-SA"/>
      </w:rPr>
    </w:lvl>
    <w:lvl w:ilvl="4">
      <w:numFmt w:val="bullet"/>
      <w:lvlText w:val="•"/>
      <w:lvlJc w:val="left"/>
      <w:pPr>
        <w:ind w:left="4292" w:hanging="339"/>
      </w:pPr>
      <w:rPr>
        <w:rFonts w:hint="default"/>
        <w:lang w:val="en-US" w:eastAsia="en-US" w:bidi="ar-SA"/>
      </w:rPr>
    </w:lvl>
    <w:lvl w:ilvl="5">
      <w:numFmt w:val="bullet"/>
      <w:lvlText w:val="•"/>
      <w:lvlJc w:val="left"/>
      <w:pPr>
        <w:ind w:left="5140" w:hanging="339"/>
      </w:pPr>
      <w:rPr>
        <w:rFonts w:hint="default"/>
        <w:lang w:val="en-US" w:eastAsia="en-US" w:bidi="ar-SA"/>
      </w:rPr>
    </w:lvl>
    <w:lvl w:ilvl="6">
      <w:numFmt w:val="bullet"/>
      <w:lvlText w:val="•"/>
      <w:lvlJc w:val="left"/>
      <w:pPr>
        <w:ind w:left="5988" w:hanging="339"/>
      </w:pPr>
      <w:rPr>
        <w:rFonts w:hint="default"/>
        <w:lang w:val="en-US" w:eastAsia="en-US" w:bidi="ar-SA"/>
      </w:rPr>
    </w:lvl>
    <w:lvl w:ilvl="7">
      <w:numFmt w:val="bullet"/>
      <w:lvlText w:val="•"/>
      <w:lvlJc w:val="left"/>
      <w:pPr>
        <w:ind w:left="6836" w:hanging="339"/>
      </w:pPr>
      <w:rPr>
        <w:rFonts w:hint="default"/>
        <w:lang w:val="en-US" w:eastAsia="en-US" w:bidi="ar-SA"/>
      </w:rPr>
    </w:lvl>
    <w:lvl w:ilvl="8">
      <w:numFmt w:val="bullet"/>
      <w:lvlText w:val="•"/>
      <w:lvlJc w:val="left"/>
      <w:pPr>
        <w:ind w:left="7684" w:hanging="339"/>
      </w:pPr>
      <w:rPr>
        <w:rFonts w:hint="default"/>
        <w:lang w:val="en-US" w:eastAsia="en-US" w:bidi="ar-SA"/>
      </w:rPr>
    </w:lvl>
  </w:abstractNum>
  <w:abstractNum w:abstractNumId="5" w15:restartNumberingAfterBreak="0">
    <w:nsid w:val="72F91D65"/>
    <w:multiLevelType w:val="hybridMultilevel"/>
    <w:tmpl w:val="B4B2A5D4"/>
    <w:lvl w:ilvl="0" w:tplc="4878932E">
      <w:start w:val="1"/>
      <w:numFmt w:val="decimal"/>
      <w:lvlText w:val="%1."/>
      <w:lvlJc w:val="left"/>
      <w:pPr>
        <w:ind w:left="1248" w:hanging="339"/>
      </w:pPr>
      <w:rPr>
        <w:rFonts w:ascii="Times New Roman" w:eastAsia="Times New Roman" w:hAnsi="Times New Roman" w:cs="Times New Roman" w:hint="default"/>
        <w:w w:val="102"/>
        <w:sz w:val="22"/>
        <w:szCs w:val="22"/>
        <w:lang w:val="en-US" w:eastAsia="en-US" w:bidi="ar-SA"/>
      </w:rPr>
    </w:lvl>
    <w:lvl w:ilvl="1" w:tplc="AE3A9912">
      <w:start w:val="1"/>
      <w:numFmt w:val="lowerLetter"/>
      <w:lvlText w:val="%2)"/>
      <w:lvlJc w:val="left"/>
      <w:pPr>
        <w:ind w:left="1925" w:hanging="339"/>
      </w:pPr>
      <w:rPr>
        <w:rFonts w:ascii="Times New Roman" w:eastAsia="Times New Roman" w:hAnsi="Times New Roman" w:cs="Times New Roman" w:hint="default"/>
        <w:spacing w:val="-2"/>
        <w:w w:val="102"/>
        <w:sz w:val="22"/>
        <w:szCs w:val="22"/>
        <w:lang w:val="en-US" w:eastAsia="en-US" w:bidi="ar-SA"/>
      </w:rPr>
    </w:lvl>
    <w:lvl w:ilvl="2" w:tplc="F3F45BBA">
      <w:numFmt w:val="bullet"/>
      <w:lvlText w:val="•"/>
      <w:lvlJc w:val="left"/>
      <w:pPr>
        <w:ind w:left="2748" w:hanging="339"/>
      </w:pPr>
      <w:rPr>
        <w:rFonts w:hint="default"/>
        <w:lang w:val="en-US" w:eastAsia="en-US" w:bidi="ar-SA"/>
      </w:rPr>
    </w:lvl>
    <w:lvl w:ilvl="3" w:tplc="7BC6E8BA">
      <w:numFmt w:val="bullet"/>
      <w:lvlText w:val="•"/>
      <w:lvlJc w:val="left"/>
      <w:pPr>
        <w:ind w:left="3577" w:hanging="339"/>
      </w:pPr>
      <w:rPr>
        <w:rFonts w:hint="default"/>
        <w:lang w:val="en-US" w:eastAsia="en-US" w:bidi="ar-SA"/>
      </w:rPr>
    </w:lvl>
    <w:lvl w:ilvl="4" w:tplc="ABCACEE2">
      <w:numFmt w:val="bullet"/>
      <w:lvlText w:val="•"/>
      <w:lvlJc w:val="left"/>
      <w:pPr>
        <w:ind w:left="4406" w:hanging="339"/>
      </w:pPr>
      <w:rPr>
        <w:rFonts w:hint="default"/>
        <w:lang w:val="en-US" w:eastAsia="en-US" w:bidi="ar-SA"/>
      </w:rPr>
    </w:lvl>
    <w:lvl w:ilvl="5" w:tplc="59FEC934">
      <w:numFmt w:val="bullet"/>
      <w:lvlText w:val="•"/>
      <w:lvlJc w:val="left"/>
      <w:pPr>
        <w:ind w:left="5235" w:hanging="339"/>
      </w:pPr>
      <w:rPr>
        <w:rFonts w:hint="default"/>
        <w:lang w:val="en-US" w:eastAsia="en-US" w:bidi="ar-SA"/>
      </w:rPr>
    </w:lvl>
    <w:lvl w:ilvl="6" w:tplc="87A0AEEC">
      <w:numFmt w:val="bullet"/>
      <w:lvlText w:val="•"/>
      <w:lvlJc w:val="left"/>
      <w:pPr>
        <w:ind w:left="6064" w:hanging="339"/>
      </w:pPr>
      <w:rPr>
        <w:rFonts w:hint="default"/>
        <w:lang w:val="en-US" w:eastAsia="en-US" w:bidi="ar-SA"/>
      </w:rPr>
    </w:lvl>
    <w:lvl w:ilvl="7" w:tplc="FF24A980">
      <w:numFmt w:val="bullet"/>
      <w:lvlText w:val="•"/>
      <w:lvlJc w:val="left"/>
      <w:pPr>
        <w:ind w:left="6893" w:hanging="339"/>
      </w:pPr>
      <w:rPr>
        <w:rFonts w:hint="default"/>
        <w:lang w:val="en-US" w:eastAsia="en-US" w:bidi="ar-SA"/>
      </w:rPr>
    </w:lvl>
    <w:lvl w:ilvl="8" w:tplc="44EC8860">
      <w:numFmt w:val="bullet"/>
      <w:lvlText w:val="•"/>
      <w:lvlJc w:val="left"/>
      <w:pPr>
        <w:ind w:left="7722" w:hanging="339"/>
      </w:pPr>
      <w:rPr>
        <w:rFonts w:hint="default"/>
        <w:lang w:val="en-US" w:eastAsia="en-US" w:bidi="ar-SA"/>
      </w:rPr>
    </w:lvl>
  </w:abstractNum>
  <w:abstractNum w:abstractNumId="6" w15:restartNumberingAfterBreak="0">
    <w:nsid w:val="7FCE58B8"/>
    <w:multiLevelType w:val="hybridMultilevel"/>
    <w:tmpl w:val="C5584844"/>
    <w:lvl w:ilvl="0" w:tplc="CA4432BC">
      <w:numFmt w:val="bullet"/>
      <w:lvlText w:val=""/>
      <w:lvlJc w:val="left"/>
      <w:pPr>
        <w:ind w:left="1229" w:hanging="339"/>
      </w:pPr>
      <w:rPr>
        <w:rFonts w:ascii="Symbol" w:eastAsia="Symbol" w:hAnsi="Symbol" w:cs="Symbol" w:hint="default"/>
        <w:w w:val="102"/>
        <w:sz w:val="22"/>
        <w:szCs w:val="22"/>
        <w:lang w:val="en-US" w:eastAsia="en-US" w:bidi="ar-SA"/>
      </w:rPr>
    </w:lvl>
    <w:lvl w:ilvl="1" w:tplc="E6E2E9AE">
      <w:numFmt w:val="bullet"/>
      <w:lvlText w:val="•"/>
      <w:lvlJc w:val="left"/>
      <w:pPr>
        <w:ind w:left="2036" w:hanging="339"/>
      </w:pPr>
      <w:rPr>
        <w:rFonts w:hint="default"/>
        <w:lang w:val="en-US" w:eastAsia="en-US" w:bidi="ar-SA"/>
      </w:rPr>
    </w:lvl>
    <w:lvl w:ilvl="2" w:tplc="76A40AA2">
      <w:numFmt w:val="bullet"/>
      <w:lvlText w:val="•"/>
      <w:lvlJc w:val="left"/>
      <w:pPr>
        <w:ind w:left="2852" w:hanging="339"/>
      </w:pPr>
      <w:rPr>
        <w:rFonts w:hint="default"/>
        <w:lang w:val="en-US" w:eastAsia="en-US" w:bidi="ar-SA"/>
      </w:rPr>
    </w:lvl>
    <w:lvl w:ilvl="3" w:tplc="59EE9B8C">
      <w:numFmt w:val="bullet"/>
      <w:lvlText w:val="•"/>
      <w:lvlJc w:val="left"/>
      <w:pPr>
        <w:ind w:left="3668" w:hanging="339"/>
      </w:pPr>
      <w:rPr>
        <w:rFonts w:hint="default"/>
        <w:lang w:val="en-US" w:eastAsia="en-US" w:bidi="ar-SA"/>
      </w:rPr>
    </w:lvl>
    <w:lvl w:ilvl="4" w:tplc="C562CF8E">
      <w:numFmt w:val="bullet"/>
      <w:lvlText w:val="•"/>
      <w:lvlJc w:val="left"/>
      <w:pPr>
        <w:ind w:left="4484" w:hanging="339"/>
      </w:pPr>
      <w:rPr>
        <w:rFonts w:hint="default"/>
        <w:lang w:val="en-US" w:eastAsia="en-US" w:bidi="ar-SA"/>
      </w:rPr>
    </w:lvl>
    <w:lvl w:ilvl="5" w:tplc="1402F772">
      <w:numFmt w:val="bullet"/>
      <w:lvlText w:val="•"/>
      <w:lvlJc w:val="left"/>
      <w:pPr>
        <w:ind w:left="5300" w:hanging="339"/>
      </w:pPr>
      <w:rPr>
        <w:rFonts w:hint="default"/>
        <w:lang w:val="en-US" w:eastAsia="en-US" w:bidi="ar-SA"/>
      </w:rPr>
    </w:lvl>
    <w:lvl w:ilvl="6" w:tplc="7EA032FC">
      <w:numFmt w:val="bullet"/>
      <w:lvlText w:val="•"/>
      <w:lvlJc w:val="left"/>
      <w:pPr>
        <w:ind w:left="6116" w:hanging="339"/>
      </w:pPr>
      <w:rPr>
        <w:rFonts w:hint="default"/>
        <w:lang w:val="en-US" w:eastAsia="en-US" w:bidi="ar-SA"/>
      </w:rPr>
    </w:lvl>
    <w:lvl w:ilvl="7" w:tplc="7D54849E">
      <w:numFmt w:val="bullet"/>
      <w:lvlText w:val="•"/>
      <w:lvlJc w:val="left"/>
      <w:pPr>
        <w:ind w:left="6932" w:hanging="339"/>
      </w:pPr>
      <w:rPr>
        <w:rFonts w:hint="default"/>
        <w:lang w:val="en-US" w:eastAsia="en-US" w:bidi="ar-SA"/>
      </w:rPr>
    </w:lvl>
    <w:lvl w:ilvl="8" w:tplc="38322CB6">
      <w:numFmt w:val="bullet"/>
      <w:lvlText w:val="•"/>
      <w:lvlJc w:val="left"/>
      <w:pPr>
        <w:ind w:left="7748" w:hanging="339"/>
      </w:pPr>
      <w:rPr>
        <w:rFonts w:hint="default"/>
        <w:lang w:val="en-US" w:eastAsia="en-US" w:bidi="ar-SA"/>
      </w:rPr>
    </w:lvl>
  </w:abstractNum>
  <w:num w:numId="1">
    <w:abstractNumId w:val="5"/>
  </w:num>
  <w:num w:numId="2">
    <w:abstractNumId w:val="1"/>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08"/>
    <w:rsid w:val="00052C5E"/>
    <w:rsid w:val="001910B4"/>
    <w:rsid w:val="001B4EC7"/>
    <w:rsid w:val="0057386E"/>
    <w:rsid w:val="00581374"/>
    <w:rsid w:val="00915C37"/>
    <w:rsid w:val="00D55308"/>
    <w:rsid w:val="00E47ED6"/>
    <w:rsid w:val="00F43C45"/>
    <w:rsid w:val="00F77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B1950"/>
  <w15:docId w15:val="{DF7542ED-4A53-4328-9450-D13CB20D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52"/>
      <w:outlineLvl w:val="0"/>
    </w:pPr>
    <w:rPr>
      <w:b/>
      <w:bCs/>
      <w:sz w:val="26"/>
      <w:szCs w:val="26"/>
      <w:u w:val="single" w:color="000000"/>
    </w:rPr>
  </w:style>
  <w:style w:type="paragraph" w:styleId="Heading2">
    <w:name w:val="heading 2"/>
    <w:basedOn w:val="Normal"/>
    <w:uiPriority w:val="9"/>
    <w:unhideWhenUsed/>
    <w:qFormat/>
    <w:pPr>
      <w:ind w:left="55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29"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15C37"/>
    <w:pPr>
      <w:tabs>
        <w:tab w:val="center" w:pos="4513"/>
        <w:tab w:val="right" w:pos="9026"/>
      </w:tabs>
    </w:pPr>
  </w:style>
  <w:style w:type="character" w:customStyle="1" w:styleId="HeaderChar">
    <w:name w:val="Header Char"/>
    <w:basedOn w:val="DefaultParagraphFont"/>
    <w:link w:val="Header"/>
    <w:uiPriority w:val="99"/>
    <w:rsid w:val="00915C37"/>
    <w:rPr>
      <w:rFonts w:ascii="Times New Roman" w:eastAsia="Times New Roman" w:hAnsi="Times New Roman" w:cs="Times New Roman"/>
    </w:rPr>
  </w:style>
  <w:style w:type="paragraph" w:styleId="Footer">
    <w:name w:val="footer"/>
    <w:basedOn w:val="Normal"/>
    <w:link w:val="FooterChar"/>
    <w:uiPriority w:val="99"/>
    <w:unhideWhenUsed/>
    <w:rsid w:val="00915C37"/>
    <w:pPr>
      <w:tabs>
        <w:tab w:val="center" w:pos="4513"/>
        <w:tab w:val="right" w:pos="9026"/>
      </w:tabs>
    </w:pPr>
  </w:style>
  <w:style w:type="character" w:customStyle="1" w:styleId="FooterChar">
    <w:name w:val="Footer Char"/>
    <w:basedOn w:val="DefaultParagraphFont"/>
    <w:link w:val="Footer"/>
    <w:uiPriority w:val="99"/>
    <w:rsid w:val="00915C3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6</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Microsoft Word - 111_Assignment 01.docx</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- 111_Assignment 01.docx</dc:title>
  <dc:creator>arthu</dc:creator>
  <cp:lastModifiedBy>Tran,XK (ug)</cp:lastModifiedBy>
  <cp:revision>3</cp:revision>
  <dcterms:created xsi:type="dcterms:W3CDTF">2020-10-12T19:01:00Z</dcterms:created>
  <dcterms:modified xsi:type="dcterms:W3CDTF">2020-10-13T16:44:00Z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PScript5.dll Version 5.2.2</vt:lpwstr>
  </property>
  <property fmtid="{D5CDD505-2E9C-101B-9397-08002B2CF9AE}" pid="4" name="LastSaved">
    <vt:filetime>2020-10-12T00:00:00Z</vt:filetime>
  </property>
</Properties>
</file>