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E4E32" w14:textId="77777777" w:rsidR="001D7889" w:rsidRDefault="00000000">
      <w:pPr>
        <w:spacing w:after="40"/>
        <w:jc w:val="center"/>
      </w:pPr>
      <w:r>
        <w:rPr>
          <w:b/>
          <w:sz w:val="34"/>
        </w:rPr>
        <w:t>PROJECT CLOSEOUT &amp; DOCUMENTATION</w:t>
      </w:r>
    </w:p>
    <w:p w14:paraId="269A8385" w14:textId="77777777" w:rsidR="001D7889" w:rsidRDefault="00000000">
      <w:pPr>
        <w:spacing w:after="40"/>
        <w:jc w:val="center"/>
      </w:pPr>
      <w:r>
        <w:rPr>
          <w:i/>
          <w:color w:val="555555"/>
        </w:rPr>
        <w:t>Phase 7 — Cookie Cats A/B Test analysis project (moving the gate 30 → 40)</w:t>
      </w:r>
    </w:p>
    <w:p w14:paraId="10B4575E" w14:textId="77777777" w:rsidR="001D7889" w:rsidRDefault="00000000">
      <w:pPr>
        <w:spacing w:after="80"/>
        <w:jc w:val="center"/>
      </w:pPr>
      <w:r>
        <w:rPr>
          <w:color w:val="555555"/>
          <w:sz w:val="22"/>
        </w:rPr>
        <w:t>Author: Xuân Quang   |   Role: Senior Data Analyst   |   Date: 08/08/2026   |   Status: Project closed</w:t>
      </w:r>
    </w:p>
    <w:p w14:paraId="718860A6" w14:textId="77777777" w:rsidR="001D7889" w:rsidRDefault="001D7889">
      <w:pPr>
        <w:pBdr>
          <w:bottom w:val="single" w:sz="6" w:space="1" w:color="999999"/>
        </w:pBdr>
        <w:spacing w:after="160"/>
      </w:pPr>
    </w:p>
    <w:p w14:paraId="17F0C6A7" w14:textId="77777777" w:rsidR="001D7889" w:rsidRDefault="00000000">
      <w:pPr>
        <w:keepNext/>
        <w:spacing w:before="240" w:after="100"/>
      </w:pPr>
      <w:r>
        <w:rPr>
          <w:b/>
          <w:sz w:val="30"/>
        </w:rPr>
        <w:t>1. Purpose of this document</w:t>
      </w:r>
    </w:p>
    <w:p w14:paraId="0B01C25F" w14:textId="77777777" w:rsidR="001D7889" w:rsidRDefault="00000000">
      <w:r>
        <w:t>This closeout document summarizes the entire journey of the Cookie Cats A/B test analysis following CRISP-DM, serving as a reference map for whoever takes it over: what was done in each phase, the final conclusion, where the deliverables are, how to re-run them, and the remaining limitations/open items. This is the official stopping point of the project — all analysis and recommendations were completed in Phase 6.</w:t>
      </w:r>
    </w:p>
    <w:p w14:paraId="5D8A77D9" w14:textId="77777777" w:rsidR="001D7889" w:rsidRDefault="00000000">
      <w:pPr>
        <w:keepNext/>
        <w:spacing w:before="240" w:after="100"/>
      </w:pPr>
      <w:r>
        <w:rPr>
          <w:b/>
          <w:sz w:val="30"/>
        </w:rPr>
        <w:t>2. Conclusion &amp; recommendation (final)</w:t>
      </w:r>
    </w:p>
    <w:p w14:paraId="2424A8A9" w14:textId="77777777" w:rsidR="001D7889" w:rsidRDefault="00000000">
      <w:r>
        <w:rPr>
          <w:b/>
        </w:rPr>
        <w:t>Recommendation: NO-GO — keep the gate at level 30, do not roll out gate 40 (confidence &gt; 95%).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1D7889" w14:paraId="10E25F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D67134B" w14:textId="77777777" w:rsidR="001D7889" w:rsidRDefault="00000000">
            <w:pPr>
              <w:spacing w:after="40"/>
            </w:pPr>
            <w:r>
              <w:rPr>
                <w:b/>
                <w:sz w:val="22"/>
              </w:rPr>
              <w:t>Three pillars of evidence</w:t>
            </w:r>
          </w:p>
          <w:p w14:paraId="665BEB0D" w14:textId="77777777" w:rsidR="001D7889" w:rsidRDefault="00000000">
            <w:pPr>
              <w:spacing w:after="40"/>
            </w:pPr>
            <w:r>
              <w:rPr>
                <w:sz w:val="22"/>
              </w:rPr>
              <w:t>• Retention D7: 19.02% (gate_30) vs 18.20% (gate_40) → −0.82pp (−4.3%), p = 0.0016 → REJECT H0 (beyond Bonferroni)</w:t>
            </w:r>
          </w:p>
          <w:p w14:paraId="6F554483" w14:textId="77777777" w:rsidR="001D7889" w:rsidRDefault="00000000">
            <w:pPr>
              <w:spacing w:after="40"/>
            </w:pPr>
            <w:r>
              <w:rPr>
                <w:sz w:val="22"/>
              </w:rPr>
              <w:t>• Retention D1: 44.82% vs 44.23% → −0.59pp, p = 0.075 → no difference</w:t>
            </w:r>
          </w:p>
          <w:p w14:paraId="353239EB" w14:textId="77777777" w:rsidR="001D7889" w:rsidRDefault="00000000">
            <w:pPr>
              <w:spacing w:after="40"/>
            </w:pPr>
            <w:r>
              <w:rPr>
                <w:sz w:val="22"/>
              </w:rPr>
              <w:t>• Engagement (median rounds): 17 vs 16 → p = 0.051, bootstrap CI contains 0 → no difference</w:t>
            </w:r>
          </w:p>
          <w:p w14:paraId="62E4CE9A" w14:textId="77777777" w:rsidR="001D7889" w:rsidRDefault="00000000">
            <w:pPr>
              <w:spacing w:after="40"/>
            </w:pPr>
            <w:r>
              <w:rPr>
                <w:sz w:val="22"/>
              </w:rPr>
              <w:t>• Segment: the harm concentrates in medium/heavy (core users); light virtually unchanged</w:t>
            </w:r>
          </w:p>
          <w:p w14:paraId="7ED6C8CD" w14:textId="77777777" w:rsidR="001D7889" w:rsidRDefault="00000000">
            <w:pPr>
              <w:spacing w:after="40"/>
            </w:pPr>
            <w:r>
              <w:rPr>
                <w:sz w:val="22"/>
              </w:rPr>
              <w:t>• Impact proxy (ARPDAU $0.10): ~818 D7 users lost/month per 100K installs ≈ $2,454/month ≈ $29,448/year</w:t>
            </w:r>
          </w:p>
        </w:tc>
      </w:tr>
    </w:tbl>
    <w:p w14:paraId="57646170" w14:textId="77777777" w:rsidR="001D7889" w:rsidRDefault="001D7889">
      <w:pPr>
        <w:spacing w:after="80"/>
      </w:pPr>
    </w:p>
    <w:p w14:paraId="40FAF3FB" w14:textId="77777777" w:rsidR="001D7889" w:rsidRDefault="00000000">
      <w:r>
        <w:rPr>
          <w:i/>
        </w:rPr>
        <w:t>One-sentence logic: moving the gate does not increase engagement, does not improve D1, but reduces D7 in exactly the valuable group — there is no benefit to trade for.</w:t>
      </w:r>
    </w:p>
    <w:p w14:paraId="766ECC68" w14:textId="77777777" w:rsidR="001D7889" w:rsidRDefault="00000000">
      <w:pPr>
        <w:keepNext/>
        <w:spacing w:before="240" w:after="100"/>
      </w:pPr>
      <w:r>
        <w:rPr>
          <w:b/>
          <w:sz w:val="30"/>
        </w:rPr>
        <w:t>3. The CRISP-DM journey — a summary of each phase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2"/>
        <w:gridCol w:w="6164"/>
      </w:tblGrid>
      <w:tr w:rsidR="001D7889" w14:paraId="0AFF8865" w14:textId="77777777">
        <w:trPr>
          <w:jc w:val="center"/>
        </w:trPr>
        <w:tc>
          <w:tcPr>
            <w:tcW w:w="2736" w:type="dxa"/>
            <w:shd w:val="clear" w:color="auto" w:fill="D9D9D9"/>
          </w:tcPr>
          <w:p w14:paraId="13A4A506" w14:textId="77777777" w:rsidR="001D7889" w:rsidRDefault="00000000">
            <w:r>
              <w:rPr>
                <w:b/>
                <w:sz w:val="22"/>
              </w:rPr>
              <w:t>Phase</w:t>
            </w:r>
          </w:p>
        </w:tc>
        <w:tc>
          <w:tcPr>
            <w:tcW w:w="6336" w:type="dxa"/>
            <w:shd w:val="clear" w:color="auto" w:fill="D9D9D9"/>
          </w:tcPr>
          <w:p w14:paraId="2E5B98BE" w14:textId="77777777" w:rsidR="001D7889" w:rsidRDefault="00000000">
            <w:r>
              <w:rPr>
                <w:b/>
                <w:sz w:val="22"/>
              </w:rPr>
              <w:t>Content &amp; key results</w:t>
            </w:r>
          </w:p>
        </w:tc>
      </w:tr>
      <w:tr w:rsidR="001D7889" w14:paraId="14F8433A" w14:textId="77777777">
        <w:trPr>
          <w:jc w:val="center"/>
        </w:trPr>
        <w:tc>
          <w:tcPr>
            <w:tcW w:w="2736" w:type="dxa"/>
          </w:tcPr>
          <w:p w14:paraId="0820363A" w14:textId="77777777" w:rsidR="001D7889" w:rsidRDefault="00000000">
            <w:r>
              <w:rPr>
                <w:b/>
                <w:sz w:val="22"/>
              </w:rPr>
              <w:t>1. Business Understanding</w:t>
            </w:r>
          </w:p>
        </w:tc>
        <w:tc>
          <w:tcPr>
            <w:tcW w:w="6336" w:type="dxa"/>
          </w:tcPr>
          <w:p w14:paraId="56CD1700" w14:textId="77777777" w:rsidR="001D7889" w:rsidRDefault="00000000">
            <w:r>
              <w:rPr>
                <w:sz w:val="22"/>
              </w:rPr>
              <w:t>Define the Go/No-Go question, hypotheses H0₁₋₃, stakeholder mapping, scope &amp; assumptions (PROJECT_CONTEXT.md).</w:t>
            </w:r>
          </w:p>
        </w:tc>
      </w:tr>
      <w:tr w:rsidR="001D7889" w14:paraId="42BF62BB" w14:textId="77777777">
        <w:trPr>
          <w:jc w:val="center"/>
        </w:trPr>
        <w:tc>
          <w:tcPr>
            <w:tcW w:w="2736" w:type="dxa"/>
          </w:tcPr>
          <w:p w14:paraId="1337D4F3" w14:textId="77777777" w:rsidR="001D7889" w:rsidRDefault="00000000">
            <w:r>
              <w:rPr>
                <w:b/>
                <w:sz w:val="22"/>
              </w:rPr>
              <w:t>2. EDA + Data Quality</w:t>
            </w:r>
          </w:p>
        </w:tc>
        <w:tc>
          <w:tcPr>
            <w:tcW w:w="6336" w:type="dxa"/>
          </w:tcPr>
          <w:p w14:paraId="5FF12FB0" w14:textId="77777777" w:rsidR="001D7889" w:rsidRDefault="00000000">
            <w:r>
              <w:rPr>
                <w:sz w:val="22"/>
              </w:rPr>
              <w:t>SRM check PASS (α=0.001), found 87 zero-round-retained users and 1 outlier with 49,854 rounds; analyzed the right-skewed distribution.</w:t>
            </w:r>
          </w:p>
        </w:tc>
      </w:tr>
      <w:tr w:rsidR="001D7889" w14:paraId="7A41FEE5" w14:textId="77777777">
        <w:trPr>
          <w:jc w:val="center"/>
        </w:trPr>
        <w:tc>
          <w:tcPr>
            <w:tcW w:w="2736" w:type="dxa"/>
          </w:tcPr>
          <w:p w14:paraId="433B7A13" w14:textId="77777777" w:rsidR="001D7889" w:rsidRDefault="00000000">
            <w:r>
              <w:rPr>
                <w:b/>
                <w:sz w:val="22"/>
              </w:rPr>
              <w:t>3. Data Preparation</w:t>
            </w:r>
          </w:p>
        </w:tc>
        <w:tc>
          <w:tcPr>
            <w:tcW w:w="6336" w:type="dxa"/>
          </w:tcPr>
          <w:p w14:paraId="5BC6F215" w14:textId="77777777" w:rsidR="001D7889" w:rsidRDefault="00000000">
            <w:r>
              <w:rPr>
                <w:sz w:val="22"/>
              </w:rPr>
              <w:t xml:space="preserve">Built the mart cookie_cats.mart_ab_test_base (90,188 rows) using </w:t>
              <w:lastRenderedPageBreak/>
              <w:t>idempotent SQL; 8 validation gates PASS; caught &amp; fixed the chi-square bug with an extra factor of 2.</w:t>
            </w:r>
          </w:p>
        </w:tc>
      </w:tr>
      <w:tr w:rsidR="001D7889" w14:paraId="750624EF" w14:textId="77777777">
        <w:trPr>
          <w:jc w:val="center"/>
        </w:trPr>
        <w:tc>
          <w:tcPr>
            <w:tcW w:w="2736" w:type="dxa"/>
          </w:tcPr>
          <w:p w14:paraId="50DC8D47" w14:textId="77777777" w:rsidR="001D7889" w:rsidRDefault="00000000">
            <w:r>
              <w:rPr>
                <w:b/>
                <w:sz w:val="22"/>
              </w:rPr>
              <w:lastRenderedPageBreak/>
              <w:t>4. Analysis</w:t>
            </w:r>
          </w:p>
        </w:tc>
        <w:tc>
          <w:tcPr>
            <w:tcW w:w="6336" w:type="dxa"/>
          </w:tcPr>
          <w:p w14:paraId="3824C0D3" w14:textId="77777777" w:rsidR="001D7889" w:rsidRDefault="00000000">
            <w:r>
              <w:rPr>
                <w:sz w:val="22"/>
              </w:rPr>
              <w:t>Tested 3 hypotheses: D1 no difference, D7 a significant drop (p=0.0016), engagement equal; segment HTE; business impact proxy.</w:t>
            </w:r>
          </w:p>
        </w:tc>
      </w:tr>
      <w:tr w:rsidR="001D7889" w14:paraId="167DE103" w14:textId="77777777">
        <w:trPr>
          <w:jc w:val="center"/>
        </w:trPr>
        <w:tc>
          <w:tcPr>
            <w:tcW w:w="2736" w:type="dxa"/>
          </w:tcPr>
          <w:p w14:paraId="07C3CD34" w14:textId="77777777" w:rsidR="001D7889" w:rsidRDefault="00000000">
            <w:r>
              <w:rPr>
                <w:b/>
                <w:sz w:val="22"/>
              </w:rPr>
              <w:t>5. Visualization</w:t>
            </w:r>
          </w:p>
        </w:tc>
        <w:tc>
          <w:tcPr>
            <w:tcW w:w="6336" w:type="dxa"/>
          </w:tcPr>
          <w:p w14:paraId="7DA3F869" w14:textId="77777777" w:rsidR="001D7889" w:rsidRDefault="00000000">
            <w:r>
              <w:rPr>
                <w:sz w:val="22"/>
              </w:rPr>
              <w:t>Dropped the Power BI dashboard (closed static data — DEC-13); Word report + embedded charts as replacement.</w:t>
            </w:r>
          </w:p>
        </w:tc>
      </w:tr>
      <w:tr w:rsidR="001D7889" w14:paraId="7343DBC1" w14:textId="77777777">
        <w:trPr>
          <w:jc w:val="center"/>
        </w:trPr>
        <w:tc>
          <w:tcPr>
            <w:tcW w:w="2736" w:type="dxa"/>
          </w:tcPr>
          <w:p w14:paraId="762DF625" w14:textId="77777777" w:rsidR="001D7889" w:rsidRDefault="00000000">
            <w:r>
              <w:rPr>
                <w:b/>
                <w:sz w:val="22"/>
              </w:rPr>
              <w:t>6. Insights &amp; Recommendation</w:t>
            </w:r>
          </w:p>
        </w:tc>
        <w:tc>
          <w:tcPr>
            <w:tcW w:w="6336" w:type="dxa"/>
          </w:tcPr>
          <w:p w14:paraId="5C48E346" w14:textId="77777777" w:rsidR="001D7889" w:rsidRDefault="00000000">
            <w:r>
              <w:rPr>
                <w:sz w:val="22"/>
              </w:rPr>
              <w:t>Synthesized into a NO-GO recommendation for stakeholders; business impact benchmark ARPDAU $0.10; messaging for 4 stakeholders.</w:t>
            </w:r>
          </w:p>
        </w:tc>
      </w:tr>
      <w:tr w:rsidR="001D7889" w14:paraId="20334F30" w14:textId="77777777">
        <w:trPr>
          <w:jc w:val="center"/>
        </w:trPr>
        <w:tc>
          <w:tcPr>
            <w:tcW w:w="2736" w:type="dxa"/>
          </w:tcPr>
          <w:p w14:paraId="0D526777" w14:textId="77777777" w:rsidR="001D7889" w:rsidRDefault="00000000">
            <w:r>
              <w:rPr>
                <w:b/>
                <w:sz w:val="22"/>
              </w:rPr>
              <w:t>7. Delivery &amp; Documentation</w:t>
            </w:r>
          </w:p>
        </w:tc>
        <w:tc>
          <w:tcPr>
            <w:tcW w:w="6336" w:type="dxa"/>
          </w:tcPr>
          <w:p w14:paraId="2D57E685" w14:textId="77777777" w:rsidR="001D7889" w:rsidRDefault="00000000">
            <w:r>
              <w:rPr>
                <w:sz w:val="22"/>
              </w:rPr>
              <w:t>Closeout doc, updated README + decision_log (14 ADR), executive 1-slide, reviewed reproducibility.</w:t>
            </w:r>
          </w:p>
        </w:tc>
      </w:tr>
    </w:tbl>
    <w:p w14:paraId="6B71BA3A" w14:textId="77777777" w:rsidR="001D7889" w:rsidRDefault="001D7889">
      <w:pPr>
        <w:spacing w:after="80"/>
      </w:pPr>
    </w:p>
    <w:p w14:paraId="05024274" w14:textId="77777777" w:rsidR="001D7889" w:rsidRDefault="00000000">
      <w:pPr>
        <w:keepNext/>
        <w:spacing w:before="240" w:after="100"/>
      </w:pPr>
      <w:r>
        <w:rPr>
          <w:b/>
          <w:sz w:val="30"/>
        </w:rPr>
        <w:t>4. Deliverables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9"/>
        <w:gridCol w:w="6277"/>
      </w:tblGrid>
      <w:tr w:rsidR="001D7889" w14:paraId="4A31C9BD" w14:textId="77777777">
        <w:trPr>
          <w:jc w:val="center"/>
        </w:trPr>
        <w:tc>
          <w:tcPr>
            <w:tcW w:w="2736" w:type="dxa"/>
            <w:shd w:val="clear" w:color="auto" w:fill="D9D9D9"/>
          </w:tcPr>
          <w:p w14:paraId="42BC0786" w14:textId="77777777" w:rsidR="001D7889" w:rsidRDefault="00000000">
            <w:r>
              <w:rPr>
                <w:b/>
                <w:sz w:val="22"/>
              </w:rPr>
              <w:t>Type</w:t>
            </w:r>
          </w:p>
        </w:tc>
        <w:tc>
          <w:tcPr>
            <w:tcW w:w="6336" w:type="dxa"/>
            <w:shd w:val="clear" w:color="auto" w:fill="D9D9D9"/>
          </w:tcPr>
          <w:p w14:paraId="4279800A" w14:textId="77777777" w:rsidR="001D7889" w:rsidRDefault="00000000">
            <w:r>
              <w:rPr>
                <w:b/>
                <w:sz w:val="22"/>
              </w:rPr>
              <w:t>File / location</w:t>
            </w:r>
          </w:p>
        </w:tc>
      </w:tr>
      <w:tr w:rsidR="001D7889" w14:paraId="712E3874" w14:textId="77777777">
        <w:trPr>
          <w:jc w:val="center"/>
        </w:trPr>
        <w:tc>
          <w:tcPr>
            <w:tcW w:w="2736" w:type="dxa"/>
          </w:tcPr>
          <w:p w14:paraId="731523C9" w14:textId="77777777" w:rsidR="001D7889" w:rsidRDefault="00000000">
            <w:r>
              <w:rPr>
                <w:b/>
                <w:sz w:val="22"/>
              </w:rPr>
              <w:t>SQL scripts</w:t>
            </w:r>
          </w:p>
        </w:tc>
        <w:tc>
          <w:tcPr>
            <w:tcW w:w="6336" w:type="dxa"/>
          </w:tcPr>
          <w:p w14:paraId="0D0AC4D8" w14:textId="77777777" w:rsidR="001D7889" w:rsidRDefault="00000000">
            <w:r>
              <w:rPr>
                <w:sz w:val="22"/>
              </w:rPr>
              <w:t>sql/phase3_00_create_metadata.sql; phase3_01_build_mart_ab_test_base.sql; phase3_02_validation_queries.sql</w:t>
            </w:r>
          </w:p>
        </w:tc>
      </w:tr>
      <w:tr w:rsidR="001D7889" w14:paraId="5F8D0492" w14:textId="77777777">
        <w:trPr>
          <w:jc w:val="center"/>
        </w:trPr>
        <w:tc>
          <w:tcPr>
            <w:tcW w:w="2736" w:type="dxa"/>
          </w:tcPr>
          <w:p w14:paraId="1538BDDE" w14:textId="77777777" w:rsidR="001D7889" w:rsidRDefault="00000000">
            <w:r>
              <w:rPr>
                <w:b/>
                <w:sz w:val="22"/>
              </w:rPr>
              <w:t>Notebooks — EDA</w:t>
            </w:r>
          </w:p>
        </w:tc>
        <w:tc>
          <w:tcPr>
            <w:tcW w:w="6336" w:type="dxa"/>
          </w:tcPr>
          <w:p w14:paraId="3CD8ADB6" w14:textId="77777777" w:rsidR="001D7889" w:rsidRDefault="00000000">
            <w:r>
              <w:rPr>
                <w:sz w:val="22"/>
              </w:rPr>
              <w:t>notebooks/phase2_00 → phase2_04</w:t>
            </w:r>
          </w:p>
        </w:tc>
      </w:tr>
      <w:tr w:rsidR="001D7889" w14:paraId="03910FD1" w14:textId="77777777">
        <w:trPr>
          <w:jc w:val="center"/>
        </w:trPr>
        <w:tc>
          <w:tcPr>
            <w:tcW w:w="2736" w:type="dxa"/>
          </w:tcPr>
          <w:p w14:paraId="3FF52CA1" w14:textId="77777777" w:rsidR="001D7889" w:rsidRDefault="00000000">
            <w:r>
              <w:rPr>
                <w:b/>
                <w:sz w:val="22"/>
              </w:rPr>
              <w:t>Notebooks — Analysis</w:t>
            </w:r>
          </w:p>
        </w:tc>
        <w:tc>
          <w:tcPr>
            <w:tcW w:w="6336" w:type="dxa"/>
          </w:tcPr>
          <w:p w14:paraId="3BBE034A" w14:textId="77777777" w:rsidR="001D7889" w:rsidRDefault="00000000">
            <w:r>
              <w:rPr>
                <w:sz w:val="22"/>
              </w:rPr>
              <w:t>notebooks/phase4_01_retention; phase4_02_Engagement; phase4_03_segment; phase4_04_business_impact</w:t>
            </w:r>
          </w:p>
        </w:tc>
      </w:tr>
      <w:tr w:rsidR="001D7889" w14:paraId="23B7C030" w14:textId="77777777">
        <w:trPr>
          <w:jc w:val="center"/>
        </w:trPr>
        <w:tc>
          <w:tcPr>
            <w:tcW w:w="2736" w:type="dxa"/>
          </w:tcPr>
          <w:p w14:paraId="6F1887E9" w14:textId="77777777" w:rsidR="001D7889" w:rsidRDefault="00000000">
            <w:r>
              <w:rPr>
                <w:b/>
                <w:sz w:val="22"/>
              </w:rPr>
              <w:t>Word Reports</w:t>
            </w:r>
          </w:p>
        </w:tc>
        <w:tc>
          <w:tcPr>
            <w:tcW w:w="6336" w:type="dxa"/>
          </w:tcPr>
          <w:p w14:paraId="1B22DE52" w14:textId="7B46A558" w:rsidR="001D7889" w:rsidRDefault="00000000">
            <w:r>
              <w:rPr>
                <w:sz w:val="22"/>
              </w:rPr>
              <w:t>reports/CookieCats_Phase2_EDA_Data_Quality_Report.docx; Phase3_DataPrepare; Phase4_Hypothesis_Testing; Phase6_Insights_Recommend</w:t>
            </w:r>
          </w:p>
        </w:tc>
      </w:tr>
      <w:tr w:rsidR="001D7889" w14:paraId="3A6D7A32" w14:textId="77777777">
        <w:trPr>
          <w:jc w:val="center"/>
        </w:trPr>
        <w:tc>
          <w:tcPr>
            <w:tcW w:w="2736" w:type="dxa"/>
          </w:tcPr>
          <w:p w14:paraId="5B54C774" w14:textId="77777777" w:rsidR="001D7889" w:rsidRDefault="00000000">
            <w:r>
              <w:rPr>
                <w:b/>
                <w:sz w:val="22"/>
              </w:rPr>
              <w:t>Closeout doc</w:t>
            </w:r>
          </w:p>
        </w:tc>
        <w:tc>
          <w:tcPr>
            <w:tcW w:w="6336" w:type="dxa"/>
          </w:tcPr>
          <w:p w14:paraId="5E749B0F" w14:textId="77777777" w:rsidR="001D7889" w:rsidRDefault="00000000">
            <w:r>
              <w:rPr>
                <w:sz w:val="22"/>
              </w:rPr>
              <w:t>reports/CookieCats_Phase7_Closeout-Report.docx (this document)</w:t>
            </w:r>
          </w:p>
        </w:tc>
      </w:tr>
      <w:tr w:rsidR="001D7889" w14:paraId="7506F581" w14:textId="77777777">
        <w:trPr>
          <w:jc w:val="center"/>
        </w:trPr>
        <w:tc>
          <w:tcPr>
            <w:tcW w:w="2736" w:type="dxa"/>
          </w:tcPr>
          <w:p w14:paraId="14F5B1A6" w14:textId="77777777" w:rsidR="001D7889" w:rsidRDefault="00000000">
            <w:r>
              <w:rPr>
                <w:b/>
                <w:sz w:val="22"/>
              </w:rPr>
              <w:t>Executive 1-slide</w:t>
            </w:r>
          </w:p>
        </w:tc>
        <w:tc>
          <w:tcPr>
            <w:tcW w:w="6336" w:type="dxa"/>
          </w:tcPr>
          <w:p w14:paraId="30ACECD8" w14:textId="77777777" w:rsidR="001D7889" w:rsidRDefault="00000000">
            <w:r>
              <w:rPr>
                <w:sz w:val="22"/>
              </w:rPr>
              <w:t>reports/CookieCats_Executive_Summary.html (open in a browser)</w:t>
            </w:r>
          </w:p>
        </w:tc>
      </w:tr>
      <w:tr w:rsidR="001D7889" w14:paraId="54157C21" w14:textId="77777777">
        <w:trPr>
          <w:jc w:val="center"/>
        </w:trPr>
        <w:tc>
          <w:tcPr>
            <w:tcW w:w="2736" w:type="dxa"/>
          </w:tcPr>
          <w:p w14:paraId="27054A4E" w14:textId="77777777" w:rsidR="001D7889" w:rsidRDefault="00000000">
            <w:r>
              <w:rPr>
                <w:b/>
                <w:sz w:val="22"/>
              </w:rPr>
              <w:t>Charts</w:t>
            </w:r>
          </w:p>
        </w:tc>
        <w:tc>
          <w:tcPr>
            <w:tcW w:w="6336" w:type="dxa"/>
          </w:tcPr>
          <w:p w14:paraId="1100504E" w14:textId="77777777" w:rsidR="001D7889" w:rsidRDefault="00000000">
            <w:r>
              <w:rPr>
                <w:sz w:val="22"/>
              </w:rPr>
              <w:t>reports/phase2_*.png; phase4_g1..g4 (color + _bw versions)</w:t>
            </w:r>
          </w:p>
        </w:tc>
      </w:tr>
      <w:tr w:rsidR="001D7889" w14:paraId="5F99C52B" w14:textId="77777777">
        <w:trPr>
          <w:jc w:val="center"/>
        </w:trPr>
        <w:tc>
          <w:tcPr>
            <w:tcW w:w="2736" w:type="dxa"/>
          </w:tcPr>
          <w:p w14:paraId="5747D5E1" w14:textId="77777777" w:rsidR="001D7889" w:rsidRDefault="00000000">
            <w:r>
              <w:rPr>
                <w:b/>
                <w:sz w:val="22"/>
              </w:rPr>
              <w:t>Governance docs</w:t>
            </w:r>
          </w:p>
        </w:tc>
        <w:tc>
          <w:tcPr>
            <w:tcW w:w="6336" w:type="dxa"/>
          </w:tcPr>
          <w:p w14:paraId="79E4F50C" w14:textId="77777777" w:rsidR="001D7889" w:rsidRDefault="00000000">
            <w:r>
              <w:rPr>
                <w:sz w:val="22"/>
              </w:rPr>
              <w:t>docs/decision_log.md (14 ADR); data_dictionary.md; preprocessing_checklist.md</w:t>
            </w:r>
          </w:p>
        </w:tc>
      </w:tr>
      <w:tr w:rsidR="001D7889" w14:paraId="075A1299" w14:textId="77777777">
        <w:trPr>
          <w:jc w:val="center"/>
        </w:trPr>
        <w:tc>
          <w:tcPr>
            <w:tcW w:w="2736" w:type="dxa"/>
          </w:tcPr>
          <w:p w14:paraId="292DED8C" w14:textId="77777777" w:rsidR="001D7889" w:rsidRDefault="00000000">
            <w:r>
              <w:rPr>
                <w:b/>
                <w:sz w:val="22"/>
              </w:rPr>
              <w:t>Context &amp; glossary</w:t>
            </w:r>
          </w:p>
        </w:tc>
        <w:tc>
          <w:tcPr>
            <w:tcW w:w="6336" w:type="dxa"/>
          </w:tcPr>
          <w:p w14:paraId="61FECF0D" w14:textId="77777777" w:rsidR="001D7889" w:rsidRDefault="00000000">
            <w:r>
              <w:rPr>
                <w:sz w:val="22"/>
              </w:rPr>
              <w:t>PROJECT_CONTEXT.md; Game Domain Glossary.docx; README.md</w:t>
            </w:r>
          </w:p>
        </w:tc>
      </w:tr>
    </w:tbl>
    <w:p w14:paraId="25882823" w14:textId="77777777" w:rsidR="001D7889" w:rsidRDefault="001D7889">
      <w:pPr>
        <w:spacing w:after="80"/>
      </w:pPr>
    </w:p>
    <w:p w14:paraId="73789529" w14:textId="77777777" w:rsidR="001D7889" w:rsidRDefault="00000000">
      <w:pPr>
        <w:keepNext/>
        <w:spacing w:before="240" w:after="100"/>
      </w:pPr>
      <w:r>
        <w:rPr>
          <w:b/>
          <w:sz w:val="30"/>
        </w:rPr>
        <w:t>5. Reproducibility guide</w:t>
      </w:r>
    </w:p>
    <w:p w14:paraId="73FF4CEA" w14:textId="77777777" w:rsidR="001D7889" w:rsidRDefault="00000000">
      <w:r>
        <w:t>Steps to re-run the project from scratch:</w:t>
      </w:r>
    </w:p>
    <w:p w14:paraId="24369323" w14:textId="77777777" w:rsidR="001D7889" w:rsidRDefault="00000000">
      <w:pPr>
        <w:pStyle w:val="ListBullet"/>
        <w:spacing w:after="60"/>
      </w:pPr>
      <w:r>
        <w:rPr>
          <w:b/>
        </w:rPr>
        <w:lastRenderedPageBreak/>
        <w:t xml:space="preserve">1. Environment: </w:t>
      </w:r>
      <w:r>
        <w:t>create a virtualenv, pip install -r requirements.txt (versions use "&gt;=", not hard-pinned — re-pin if you need a fixed build).</w:t>
      </w:r>
    </w:p>
    <w:p w14:paraId="5CB76F5E" w14:textId="77777777" w:rsidR="001D7889" w:rsidRDefault="00000000">
      <w:pPr>
        <w:pStyle w:val="ListBullet"/>
        <w:spacing w:after="60"/>
      </w:pPr>
      <w:r>
        <w:rPr>
          <w:b/>
        </w:rPr>
        <w:t xml:space="preserve">2. Data: </w:t>
      </w:r>
      <w:r>
        <w:t>download cookie_cats.csv from Kaggle into data/ (gitignored file, not committed).</w:t>
      </w:r>
    </w:p>
    <w:p w14:paraId="04385832" w14:textId="77777777" w:rsidR="001D7889" w:rsidRDefault="00000000">
      <w:pPr>
        <w:pStyle w:val="ListBullet"/>
        <w:spacing w:after="60"/>
      </w:pPr>
      <w:r>
        <w:rPr>
          <w:b/>
        </w:rPr>
        <w:t xml:space="preserve">3. Load raw: </w:t>
      </w:r>
      <w:r>
        <w:t>import the CSV into the SQL Server table dbo.raw_ab_test — currently done MANUALLY (Import Wizard/BULK INSERT); no automated script yet.</w:t>
      </w:r>
    </w:p>
    <w:p w14:paraId="009C30FD" w14:textId="77777777" w:rsidR="001D7889" w:rsidRDefault="00000000">
      <w:pPr>
        <w:pStyle w:val="ListBullet"/>
        <w:spacing w:after="60"/>
      </w:pPr>
      <w:r>
        <w:rPr>
          <w:b/>
        </w:rPr>
        <w:t xml:space="preserve">4. Build mart: </w:t>
      </w:r>
      <w:r>
        <w:t>run the SQL in order phase3_00 → phase3_01 → phase3_02 to build cookie_cats.mart_ab_test_base.</w:t>
      </w:r>
    </w:p>
    <w:p w14:paraId="030FFD94" w14:textId="77777777" w:rsidR="001D7889" w:rsidRDefault="00000000">
      <w:pPr>
        <w:pStyle w:val="ListBullet"/>
        <w:spacing w:after="60"/>
      </w:pPr>
      <w:r>
        <w:rPr>
          <w:b/>
        </w:rPr>
        <w:t xml:space="preserve">5. Notebooks: </w:t>
      </w:r>
      <w:r>
        <w:t>configure .env (DB_SERVER, DB_NAME, DB_DRIVER, DB_TRUSTED_CONNECTION) then run the notebooks in phase order.</w:t>
      </w:r>
    </w:p>
    <w:p w14:paraId="177FDBEE" w14:textId="77777777" w:rsidR="001D7889" w:rsidRDefault="00000000">
      <w:pPr>
        <w:spacing w:after="40"/>
      </w:pPr>
      <w:r>
        <w:rPr>
          <w:b/>
        </w:rPr>
        <w:t>Cleanup items (minor technical debt):</w:t>
      </w:r>
    </w:p>
    <w:p w14:paraId="1F24EB2D" w14:textId="77777777" w:rsidR="001D7889" w:rsidRDefault="00000000">
      <w:pPr>
        <w:pStyle w:val="ListBullet"/>
        <w:spacing w:after="60"/>
      </w:pPr>
      <w:r>
        <w:rPr>
          <w:b/>
        </w:rPr>
        <w:t xml:space="preserve">Missing raw-load script: </w:t>
      </w:r>
      <w:r>
        <w:t>step 3 is not automated — the only remaining reproducibility gap.</w:t>
      </w:r>
    </w:p>
    <w:p w14:paraId="665EE0E5" w14:textId="77777777" w:rsidR="001D7889" w:rsidRDefault="00000000">
      <w:pPr>
        <w:pStyle w:val="ListBullet"/>
        <w:spacing w:after="60"/>
      </w:pPr>
      <w:r>
        <w:rPr>
          <w:b/>
        </w:rPr>
        <w:t xml:space="preserve">Naming: </w:t>
      </w:r>
      <w:r>
        <w:t>phase4_02_Engagement.ipynb capitalizes the E, deviating from the lowercase convention of the other notebooks (minor).</w:t>
      </w:r>
    </w:p>
    <w:p w14:paraId="60E69495" w14:textId="77777777" w:rsidR="001D7889" w:rsidRDefault="00000000">
      <w:pPr>
        <w:pStyle w:val="ListBullet"/>
        <w:spacing w:after="60"/>
      </w:pPr>
      <w:r>
        <w:rPr>
          <w:b/>
        </w:rPr>
        <w:t xml:space="preserve">(Resolved) </w:t>
      </w:r>
      <w:r>
        <w:t>2 SQL validation files with duplicate roles were deleted; the sql folder now has only the 3 standard phase3 files.</w:t>
      </w:r>
    </w:p>
    <w:p w14:paraId="08DF0321" w14:textId="77777777" w:rsidR="001D7889" w:rsidRDefault="00000000">
      <w:pPr>
        <w:keepNext/>
        <w:spacing w:before="240" w:after="100"/>
      </w:pPr>
      <w:r>
        <w:rPr>
          <w:b/>
          <w:sz w:val="30"/>
        </w:rPr>
        <w:t>6. Key decisions (reference decision_log)</w:t>
      </w:r>
    </w:p>
    <w:p w14:paraId="6E87CB26" w14:textId="77777777" w:rsidR="001D7889" w:rsidRDefault="00000000">
      <w:r>
        <w:t>All 14 ADRs are in docs/decision_log.md. The decisions that shaped the results:</w:t>
      </w:r>
    </w:p>
    <w:p w14:paraId="6A89598D" w14:textId="77777777" w:rsidR="001D7889" w:rsidRDefault="00000000">
      <w:pPr>
        <w:pStyle w:val="ListBullet"/>
        <w:spacing w:after="60"/>
      </w:pPr>
      <w:r>
        <w:rPr>
          <w:b/>
        </w:rPr>
        <w:t xml:space="preserve">DEC-01: </w:t>
      </w:r>
      <w:r>
        <w:t>SRM uses α=0.001 instead of 0.05 — to counter alert fatigue at large n, with power still ≈100%.</w:t>
      </w:r>
    </w:p>
    <w:p w14:paraId="323D7407" w14:textId="77777777" w:rsidR="001D7889" w:rsidRDefault="00000000">
      <w:pPr>
        <w:pStyle w:val="ListBullet"/>
        <w:spacing w:after="60"/>
      </w:pPr>
      <w:r>
        <w:rPr>
          <w:b/>
        </w:rPr>
        <w:t xml:space="preserve">DEC-03: </w:t>
      </w:r>
      <w:r>
        <w:t>exclude only 1 outlier (the bot with 49,854 rounds), keep every other user — minimum intervention.</w:t>
      </w:r>
    </w:p>
    <w:p w14:paraId="7A990968" w14:textId="77777777" w:rsidR="001D7889" w:rsidRDefault="00000000">
      <w:pPr>
        <w:pStyle w:val="ListBullet"/>
        <w:spacing w:after="60"/>
      </w:pPr>
      <w:r>
        <w:rPr>
          <w:b/>
        </w:rPr>
        <w:t xml:space="preserve">DEC-07: </w:t>
      </w:r>
      <w:r>
        <w:t>cross-validate SQL ↔ Python for every statistical formula — caught the chi-square bug with an extra factor of 2.</w:t>
      </w:r>
    </w:p>
    <w:p w14:paraId="5C0AC4F4" w14:textId="77777777" w:rsidR="001D7889" w:rsidRDefault="00000000">
      <w:pPr>
        <w:pStyle w:val="ListBullet"/>
        <w:spacing w:after="60"/>
      </w:pPr>
      <w:r>
        <w:rPr>
          <w:b/>
        </w:rPr>
        <w:t xml:space="preserve">DEC-09/10: </w:t>
      </w:r>
      <w:r>
        <w:t>Chi-square + Cohen's h + CI for retention; Mann-Whitney + bootstrap for engagement; read under Bonferroni 0.0167.</w:t>
      </w:r>
    </w:p>
    <w:p w14:paraId="2432AD51" w14:textId="77777777" w:rsidR="001D7889" w:rsidRDefault="00000000">
      <w:pPr>
        <w:pStyle w:val="ListBullet"/>
        <w:spacing w:after="60"/>
      </w:pPr>
      <w:r>
        <w:rPr>
          <w:b/>
        </w:rPr>
        <w:t xml:space="preserve">DEC-12: </w:t>
      </w:r>
      <w:r>
        <w:t>business impact via a D7 retention proxy × ARPDAU benchmark, with transparent assumptions rather than false precision.</w:t>
      </w:r>
    </w:p>
    <w:p w14:paraId="472FCCC0" w14:textId="77777777" w:rsidR="001D7889" w:rsidRDefault="00000000">
      <w:pPr>
        <w:pStyle w:val="ListBullet"/>
        <w:spacing w:after="60"/>
      </w:pPr>
      <w:r>
        <w:rPr>
          <w:b/>
        </w:rPr>
        <w:t xml:space="preserve">DEC-13: </w:t>
      </w:r>
      <w:r>
        <w:t>dropped the Power BI dashboard because the data is closed and static — a report as replacement.</w:t>
      </w:r>
    </w:p>
    <w:p w14:paraId="0FCEB0CD" w14:textId="77777777" w:rsidR="001D7889" w:rsidRDefault="00000000">
      <w:pPr>
        <w:keepNext/>
        <w:spacing w:before="240" w:after="100"/>
      </w:pPr>
      <w:r>
        <w:rPr>
          <w:b/>
          <w:sz w:val="30"/>
        </w:rPr>
        <w:t>7. Limitations &amp; open items</w:t>
      </w:r>
    </w:p>
    <w:p w14:paraId="07617427" w14:textId="77777777" w:rsidR="001D7889" w:rsidRDefault="00000000">
      <w:pPr>
        <w:pStyle w:val="ListBullet"/>
        <w:spacing w:after="60"/>
      </w:pPr>
      <w:r>
        <w:rPr>
          <w:b/>
        </w:rPr>
        <w:t xml:space="preserve">Time scope: </w:t>
      </w:r>
      <w:r>
        <w:t>the data only covers the first 14 days — no long-term impact (D14+) can be concluded.</w:t>
      </w:r>
    </w:p>
    <w:p w14:paraId="40B1C12D" w14:textId="77777777" w:rsidR="001D7889" w:rsidRDefault="00000000">
      <w:pPr>
        <w:pStyle w:val="ListBullet"/>
        <w:spacing w:after="60"/>
      </w:pPr>
      <w:r>
        <w:rPr>
          <w:b/>
        </w:rPr>
        <w:lastRenderedPageBreak/>
        <w:t xml:space="preserve">Revenue: </w:t>
      </w:r>
      <w:r>
        <w:t>no revenue data; every money figure is a benchmark-based proxy, not directly measured.</w:t>
      </w:r>
    </w:p>
    <w:p w14:paraId="7E4CC059" w14:textId="77777777" w:rsidR="001D7889" w:rsidRDefault="00000000">
      <w:pPr>
        <w:pStyle w:val="ListBullet"/>
        <w:spacing w:after="60"/>
      </w:pPr>
      <w:r>
        <w:rPr>
          <w:b/>
        </w:rPr>
        <w:t xml:space="preserve">Nature of retention: </w:t>
      </w:r>
      <w:r>
        <w:t>it measures app opens, not necessarily gameplay (working assumption from Phase 3).</w:t>
      </w:r>
    </w:p>
    <w:p w14:paraId="617C10D7" w14:textId="77777777" w:rsidR="001D7889" w:rsidRDefault="00000000">
      <w:pPr>
        <w:pStyle w:val="ListBullet"/>
        <w:spacing w:after="60"/>
      </w:pPr>
      <w:r>
        <w:rPr>
          <w:b/>
        </w:rPr>
        <w:t xml:space="preserve">Open item — the heavy segment figure: </w:t>
      </w:r>
      <w:r>
        <w:t>the phase4_g3 chart shows heavy ≈ −0.8pp while the text says −1.27pp; the notebook phase4_03 should be reconciled to fix the definitive figure (does not change the conclusion; decided not to block delivery — see DEC-11).</w:t>
      </w:r>
    </w:p>
    <w:p w14:paraId="6F9EE158" w14:textId="77777777" w:rsidR="001D7889" w:rsidRDefault="00000000">
      <w:pPr>
        <w:pStyle w:val="ListBullet"/>
        <w:spacing w:after="60"/>
      </w:pPr>
      <w:r>
        <w:rPr>
          <w:b/>
        </w:rPr>
        <w:t xml:space="preserve">SRM at the standard α: </w:t>
      </w:r>
      <w:r>
        <w:t>SRM passes at the project threshold (0.001) but "fails" at 0.05; recommend monitoring the split more strictly in future tests.</w:t>
      </w:r>
    </w:p>
    <w:p w14:paraId="3D37D39F" w14:textId="77777777" w:rsidR="001D7889" w:rsidRDefault="00000000">
      <w:pPr>
        <w:keepNext/>
        <w:spacing w:before="240" w:after="100"/>
      </w:pPr>
      <w:r>
        <w:rPr>
          <w:b/>
          <w:sz w:val="30"/>
        </w:rPr>
        <w:t>8. Suggested next steps (if the project restarts)</w:t>
      </w:r>
    </w:p>
    <w:p w14:paraId="21BE4EE9" w14:textId="77777777" w:rsidR="001D7889" w:rsidRDefault="00000000">
      <w:pPr>
        <w:pStyle w:val="ListBullet"/>
        <w:spacing w:after="60"/>
      </w:pPr>
      <w:r>
        <w:rPr>
          <w:b/>
        </w:rPr>
        <w:t xml:space="preserve">Try an intermediate gate position </w:t>
      </w:r>
      <w:r>
        <w:t>(e.g. level 35) or a soft gate instead of a hard gate, in a new A/B test.</w:t>
      </w:r>
    </w:p>
    <w:p w14:paraId="1CE5F373" w14:textId="77777777" w:rsidR="001D7889" w:rsidRDefault="00000000">
      <w:pPr>
        <w:pStyle w:val="ListBullet"/>
        <w:spacing w:after="60"/>
      </w:pPr>
      <w:r>
        <w:rPr>
          <w:b/>
        </w:rPr>
        <w:t xml:space="preserve">Add revenue measurement </w:t>
      </w:r>
      <w:r>
        <w:t>to directly assess monetization, instead of a proxy.</w:t>
      </w:r>
    </w:p>
    <w:p w14:paraId="3CB93C19" w14:textId="77777777" w:rsidR="001D7889" w:rsidRDefault="00000000">
      <w:pPr>
        <w:pStyle w:val="ListBullet"/>
        <w:spacing w:after="60"/>
      </w:pPr>
      <w:r>
        <w:rPr>
          <w:b/>
        </w:rPr>
        <w:t xml:space="preserve">If a live version exists (data refresh): </w:t>
      </w:r>
      <w:r>
        <w:t>consider building a Power BI dashboard for continuous monitoring.</w:t>
      </w:r>
    </w:p>
    <w:p w14:paraId="29436333" w14:textId="77777777" w:rsidR="001D7889" w:rsidRDefault="00000000">
      <w:pPr>
        <w:pStyle w:val="ListBullet"/>
        <w:spacing w:after="60"/>
      </w:pPr>
      <w:r>
        <w:rPr>
          <w:b/>
        </w:rPr>
        <w:t xml:space="preserve">Clear the technical debt </w:t>
      </w:r>
      <w:r>
        <w:t>in section 5 before handing off externally.</w:t>
      </w:r>
    </w:p>
    <w:p w14:paraId="19416662" w14:textId="77777777" w:rsidR="001D7889" w:rsidRDefault="001D7889">
      <w:pPr>
        <w:spacing w:after="40"/>
      </w:pPr>
    </w:p>
    <w:p w14:paraId="7D0182AF" w14:textId="77777777" w:rsidR="001D7889" w:rsidRDefault="00000000">
      <w:pPr>
        <w:jc w:val="center"/>
      </w:pPr>
      <w:r>
        <w:rPr>
          <w:i/>
          <w:color w:val="555555"/>
          <w:sz w:val="22"/>
        </w:rPr>
        <w:t>— End of the Cookie Cats A/B Test analysis project —</w:t>
      </w:r>
    </w:p>
    <w:sectPr w:rsidR="001D78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0182961">
    <w:abstractNumId w:val="8"/>
  </w:num>
  <w:num w:numId="2" w16cid:durableId="1347319567">
    <w:abstractNumId w:val="6"/>
  </w:num>
  <w:num w:numId="3" w16cid:durableId="1425877002">
    <w:abstractNumId w:val="5"/>
  </w:num>
  <w:num w:numId="4" w16cid:durableId="1890258592">
    <w:abstractNumId w:val="4"/>
  </w:num>
  <w:num w:numId="5" w16cid:durableId="1951425842">
    <w:abstractNumId w:val="7"/>
  </w:num>
  <w:num w:numId="6" w16cid:durableId="1969047249">
    <w:abstractNumId w:val="3"/>
  </w:num>
  <w:num w:numId="7" w16cid:durableId="210267787">
    <w:abstractNumId w:val="2"/>
  </w:num>
  <w:num w:numId="8" w16cid:durableId="596135181">
    <w:abstractNumId w:val="1"/>
  </w:num>
  <w:num w:numId="9" w16cid:durableId="1709723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889"/>
    <w:rsid w:val="0029639D"/>
    <w:rsid w:val="00326F90"/>
    <w:rsid w:val="007D47F7"/>
    <w:rsid w:val="00AA1D8D"/>
    <w:rsid w:val="00B47730"/>
    <w:rsid w:val="00CB0664"/>
    <w:rsid w:val="00E217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6CC9A1"/>
  <w14:defaultImageDpi w14:val="300"/>
  <w15:docId w15:val="{5581E97C-A34C-42C1-827F-FDA88E6B1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898</Words>
  <Characters>5123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Xuân Quang</cp:lastModifiedBy>
  <cp:revision>3</cp:revision>
  <dcterms:created xsi:type="dcterms:W3CDTF">2013-12-23T23:15:00Z</dcterms:created>
  <dcterms:modified xsi:type="dcterms:W3CDTF">2026-08-08T15:07:00Z</dcterms:modified>
  <cp:category/>
</cp:coreProperties>
</file>