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 xml:space="preserve">2. 列举你知道的无约束最优化方法（至少三个），并选一种方法进行详细介绍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分析：梯度下降法，牛顿法，拟牛顿法，共轭梯度法... （介绍略）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 xml:space="preserve">3. 请简要叙述正则化项中的 L1 和 L2 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分析：1 正则化和 L2 正则化可以看做是损失函数的惩罚项。L1 正则化是指权值向量 w 中各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个元素的绝对值之和，通常表示为||w||1。L2 正则化是指权值向量 w 中各个元素的平方和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然后再求平方根（可以看到 Ridge 回归的 L2 正则化项有平方符号），通常表示为||w||2。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L1 正则化可以产生稀疏权值矩阵，即产生一个稀疏模型，可以用于特征选择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L2 正则化可以防止模型过拟合；一定程度上，L1 也可以防止过拟合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 xml:space="preserve">4. 简述 k-means 的主要优缺点及针对缺点的优化方案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分析：优点：经典、简单、快速、对密集簇效果较好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缺点：对 K 值敏感，且只适用于能求距离均值的应用，不适合非凸簇或大小差别很大的簇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改进：二分 k-means，k-means++...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 xml:space="preserve">5. 简述 UserCF 的主要步骤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分析：一、找到和目标用户兴趣相似的用户集合——计算两个用户的兴趣相似度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二、找到这个集合中的用户喜欢的，且目标用户没有听说过的物品推荐给目标用户——找出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>物品推荐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t>6.</w:t>
      </w:r>
      <w:r>
        <w:rPr>
          <w:rFonts w:hint="eastAsia" w:ascii="楷体" w:hAnsi="楷体" w:eastAsia="楷体" w:cs="楷体"/>
          <w:b/>
          <w:bCs/>
          <w:color w:val="0000FF"/>
          <w:sz w:val="24"/>
          <w:szCs w:val="24"/>
          <w:lang w:eastAsia="zh-CN"/>
        </w:rPr>
        <w:t>有监督学习是从</w:t>
      </w:r>
      <w:r>
        <w:rPr>
          <w:rFonts w:hint="eastAsia" w:ascii="楷体" w:hAnsi="楷体" w:eastAsia="楷体" w:cs="楷体"/>
          <w:b/>
          <w:bCs/>
          <w:color w:val="0000FF"/>
          <w:sz w:val="24"/>
          <w:szCs w:val="24"/>
          <w:highlight w:val="yellow"/>
          <w:lang w:eastAsia="zh-CN"/>
        </w:rPr>
        <w:t>标签</w:t>
      </w:r>
      <w:r>
        <w:rPr>
          <w:rFonts w:hint="eastAsia" w:ascii="楷体" w:hAnsi="楷体" w:eastAsia="楷体" w:cs="楷体"/>
          <w:b/>
          <w:bCs/>
          <w:color w:val="0000FF"/>
          <w:sz w:val="24"/>
          <w:szCs w:val="24"/>
          <w:lang w:eastAsia="zh-CN"/>
        </w:rPr>
        <w:t>化训练数据集中推断出函数的</w:t>
      </w:r>
      <w:r>
        <w:rPr>
          <w:rFonts w:hint="eastAsia" w:ascii="楷体" w:hAnsi="楷体" w:eastAsia="楷体" w:cs="楷体"/>
          <w:b/>
          <w:bCs/>
          <w:color w:val="0000FF"/>
          <w:sz w:val="24"/>
          <w:szCs w:val="24"/>
          <w:lang w:eastAsia="zh-CN"/>
        </w:rPr>
        <w:fldChar w:fldCharType="begin"/>
      </w:r>
      <w:r>
        <w:rPr>
          <w:rFonts w:hint="eastAsia" w:ascii="楷体" w:hAnsi="楷体" w:eastAsia="楷体" w:cs="楷体"/>
          <w:b/>
          <w:bCs/>
          <w:color w:val="0000FF"/>
          <w:sz w:val="24"/>
          <w:szCs w:val="24"/>
          <w:lang w:eastAsia="zh-CN"/>
        </w:rPr>
        <w:instrText xml:space="preserve"> HYPERLINK "http://baike.baidu.com/view/7956.htm" \t "http://baike.baidu.com/_blank" </w:instrText>
      </w:r>
      <w:r>
        <w:rPr>
          <w:rFonts w:hint="eastAsia" w:ascii="楷体" w:hAnsi="楷体" w:eastAsia="楷体" w:cs="楷体"/>
          <w:b/>
          <w:bCs/>
          <w:color w:val="0000FF"/>
          <w:sz w:val="24"/>
          <w:szCs w:val="24"/>
          <w:lang w:eastAsia="zh-CN"/>
        </w:rPr>
        <w:fldChar w:fldCharType="separate"/>
      </w:r>
      <w:r>
        <w:rPr>
          <w:rFonts w:hint="eastAsia" w:ascii="楷体" w:hAnsi="楷体" w:eastAsia="楷体" w:cs="楷体"/>
          <w:b/>
          <w:bCs/>
          <w:color w:val="0000FF"/>
          <w:sz w:val="24"/>
          <w:szCs w:val="24"/>
          <w:lang w:eastAsia="zh-CN"/>
        </w:rPr>
        <w:t>机器学习</w:t>
      </w:r>
      <w:r>
        <w:rPr>
          <w:rFonts w:hint="eastAsia" w:ascii="楷体" w:hAnsi="楷体" w:eastAsia="楷体" w:cs="楷体"/>
          <w:b/>
          <w:bCs/>
          <w:color w:val="0000FF"/>
          <w:sz w:val="24"/>
          <w:szCs w:val="24"/>
          <w:lang w:eastAsia="zh-CN"/>
        </w:rPr>
        <w:fldChar w:fldCharType="end"/>
      </w:r>
      <w:r>
        <w:rPr>
          <w:rFonts w:hint="eastAsia" w:ascii="楷体" w:hAnsi="楷体" w:eastAsia="楷体" w:cs="楷体"/>
          <w:b/>
          <w:bCs/>
          <w:color w:val="0000FF"/>
          <w:sz w:val="24"/>
          <w:szCs w:val="24"/>
          <w:lang w:eastAsia="zh-CN"/>
        </w:rPr>
        <w:t>任务。</w:t>
      </w:r>
    </w:p>
    <w:p>
      <w:r>
        <w:drawing>
          <wp:inline distT="0" distB="0" distL="114300" distR="114300">
            <wp:extent cx="1548130" cy="129159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9725" cy="1802765"/>
            <wp:effectExtent l="0" t="0" r="6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楷体" w:hAnsi="楷体" w:eastAsia="楷体" w:cs="楷体"/>
          <w:b/>
          <w:bCs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color w:val="0000FF"/>
          <w:kern w:val="2"/>
          <w:sz w:val="24"/>
          <w:szCs w:val="24"/>
          <w:lang w:val="en-US" w:eastAsia="zh-CN" w:bidi="ar-SA"/>
        </w:rPr>
        <w:t>L0范数是指向量中非0的元素的个数。 </w:t>
      </w:r>
    </w:p>
    <w:p>
      <w:pPr>
        <w:rPr>
          <w:rFonts w:hint="default" w:ascii="楷体" w:hAnsi="楷体" w:eastAsia="楷体" w:cs="楷体"/>
          <w:b/>
          <w:bCs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="楷体"/>
          <w:b/>
          <w:bCs/>
          <w:color w:val="0000FF"/>
          <w:kern w:val="2"/>
          <w:sz w:val="24"/>
          <w:szCs w:val="24"/>
          <w:lang w:val="en-US" w:eastAsia="zh-CN" w:bidi="ar-SA"/>
        </w:rPr>
        <w:t>L1范数是指向量中各个元素绝对值之和，也有个美称叫“稀疏规则算子”（Lasso regularization）</w:t>
      </w:r>
      <w:r>
        <w:rPr>
          <w:rFonts w:hint="eastAsia" w:ascii="楷体" w:hAnsi="楷体" w:eastAsia="楷体" w:cs="楷体"/>
          <w:b/>
          <w:bCs/>
          <w:color w:val="0000FF"/>
          <w:kern w:val="2"/>
          <w:sz w:val="24"/>
          <w:szCs w:val="24"/>
          <w:lang w:val="en-US" w:eastAsia="zh-CN" w:bidi="ar-SA"/>
        </w:rPr>
        <w:t>。 </w:t>
      </w:r>
      <w:r>
        <w:rPr>
          <w:rFonts w:hint="default" w:ascii="楷体" w:hAnsi="楷体" w:eastAsia="楷体" w:cs="楷体"/>
          <w:b/>
          <w:bCs/>
          <w:color w:val="0000FF"/>
          <w:kern w:val="2"/>
          <w:sz w:val="24"/>
          <w:szCs w:val="24"/>
          <w:lang w:val="en-US" w:eastAsia="zh-CN" w:bidi="ar-SA"/>
        </w:rPr>
        <w:t> </w:t>
      </w:r>
    </w:p>
    <w:p>
      <w:pPr>
        <w:rPr>
          <w:rFonts w:hint="default" w:ascii="楷体" w:hAnsi="楷体" w:eastAsia="楷体" w:cs="楷体"/>
          <w:b/>
          <w:bCs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="楷体"/>
          <w:b/>
          <w:bCs/>
          <w:color w:val="0000FF"/>
          <w:kern w:val="2"/>
          <w:sz w:val="24"/>
          <w:szCs w:val="24"/>
          <w:lang w:val="en-US" w:eastAsia="zh-CN" w:bidi="ar-SA"/>
        </w:rPr>
        <w:t>L2范数是指向量各元素的平方和然后求平方根</w:t>
      </w:r>
    </w:p>
    <w:p>
      <w:pPr>
        <w:numPr>
          <w:ilvl w:val="0"/>
          <w:numId w:val="2"/>
        </w:numPr>
        <w:rPr>
          <w:rFonts w:hint="eastAsia" w:ascii="楷体" w:hAnsi="楷体" w:eastAsia="楷体" w:cs="楷体"/>
          <w:b/>
          <w:bCs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color w:val="0000FF"/>
          <w:kern w:val="2"/>
          <w:sz w:val="24"/>
          <w:szCs w:val="24"/>
          <w:lang w:val="en-US" w:eastAsia="zh-CN" w:bidi="ar-SA"/>
        </w:rPr>
        <w:t>交叉验证可以用于防止模型过于复杂而引起的过拟合</w:t>
      </w:r>
      <w:bookmarkStart w:id="0" w:name="_GoBack"/>
      <w:bookmarkEnd w:id="0"/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959860" cy="1425575"/>
            <wp:effectExtent l="0" t="0" r="2540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319905" cy="3204210"/>
            <wp:effectExtent l="0" t="0" r="825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9905" cy="4134485"/>
            <wp:effectExtent l="0" t="0" r="8255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710690"/>
            <wp:effectExtent l="0" t="0" r="13970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3425" cy="6210300"/>
            <wp:effectExtent l="0" t="0" r="13335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20925"/>
            <wp:effectExtent l="0" t="0" r="0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80385"/>
            <wp:effectExtent l="0" t="0" r="0" b="133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166620"/>
            <wp:effectExtent l="0" t="0" r="3175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简述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k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的取值对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k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近邻算法的影响。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如果其值太小，则容易受到噪声的影响，导致泛函性能下降，出现过拟合。如果 </w:t>
      </w:r>
      <w:r>
        <w:rPr>
          <w:rFonts w:hint="default" w:ascii="Times New Roman" w:hAnsi="Times New Roman" w:eastAsia="宋体" w:cs="Times New Roman"/>
          <w:i/>
          <w:iCs/>
          <w:color w:val="000000"/>
          <w:kern w:val="0"/>
          <w:sz w:val="23"/>
          <w:szCs w:val="23"/>
          <w:lang w:val="en-US" w:eastAsia="zh-CN" w:bidi="ar"/>
        </w:rPr>
        <w:t xml:space="preserve">k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值等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于训练样数，则对于任意的预测样本，都会将其预测为训练样本集中数量最大的类。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3054985"/>
            <wp:effectExtent l="0" t="0" r="3810" b="825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70255"/>
            <wp:effectExtent l="0" t="0" r="1905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11.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解释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KPCA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的原理。核主成分分析是核技术与主成分分析相结合的产物，它使用核技术将向量映射到更高维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的空间，然后用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PCA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进行处理。核技术用一个映射（称为核映射）将原始向量变换到另外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一个空间，然后进行处理。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084580"/>
            <wp:effectExtent l="0" t="0" r="8255" b="1270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DBC1DF"/>
    <w:multiLevelType w:val="singleLevel"/>
    <w:tmpl w:val="B4DBC1DF"/>
    <w:lvl w:ilvl="0" w:tentative="0">
      <w:start w:val="7"/>
      <w:numFmt w:val="decimal"/>
      <w:suff w:val="space"/>
      <w:lvlText w:val="%1."/>
      <w:lvlJc w:val="left"/>
    </w:lvl>
  </w:abstractNum>
  <w:abstractNum w:abstractNumId="1">
    <w:nsid w:val="083538C2"/>
    <w:multiLevelType w:val="singleLevel"/>
    <w:tmpl w:val="083538C2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961637"/>
    <w:rsid w:val="0D961637"/>
    <w:rsid w:val="10EC7601"/>
    <w:rsid w:val="1EE726DA"/>
    <w:rsid w:val="416C7098"/>
    <w:rsid w:val="41D111AC"/>
    <w:rsid w:val="4B7D34E8"/>
    <w:rsid w:val="579A7B19"/>
    <w:rsid w:val="6EBB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2022-01-06T10:18:00Z</dcterms:created>
  <dc:creator>飞花轻梦</dc:creator>
  <cp:lastModifiedBy>飞花轻梦</cp:lastModifiedBy>
  <dcterms:modified xsi:type="dcterms:W3CDTF">2022-01-06T11:28:19Z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9D0A6B3A09DC45A4B5010C479BBE7AC1</vt:lpwstr>
  </property>
</Properties>
</file>