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3B" w:rsidRPr="00037B21" w:rsidRDefault="007311C0" w:rsidP="00037B21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Assignment2</w:t>
      </w:r>
      <w:r w:rsidR="00037B21" w:rsidRPr="00037B21">
        <w:rPr>
          <w:sz w:val="28"/>
          <w:szCs w:val="28"/>
        </w:rPr>
        <w:t xml:space="preserve"> </w:t>
      </w:r>
      <w:r w:rsidR="00C82F3C">
        <w:rPr>
          <w:sz w:val="28"/>
          <w:szCs w:val="28"/>
        </w:rPr>
        <w:t>AdaBoost</w:t>
      </w:r>
      <w:r w:rsidR="00037B21" w:rsidRPr="00037B21">
        <w:rPr>
          <w:sz w:val="28"/>
          <w:szCs w:val="28"/>
        </w:rPr>
        <w:t xml:space="preserve"> Report</w:t>
      </w:r>
    </w:p>
    <w:p w:rsidR="00037B21" w:rsidRPr="00037B21" w:rsidRDefault="00037B21" w:rsidP="00037B21">
      <w:pPr>
        <w:jc w:val="center"/>
        <w:rPr>
          <w:sz w:val="28"/>
          <w:szCs w:val="28"/>
        </w:rPr>
      </w:pPr>
      <w:r w:rsidRPr="00037B21">
        <w:rPr>
          <w:sz w:val="28"/>
          <w:szCs w:val="28"/>
        </w:rPr>
        <w:t>A1655611  Xuanyu Zhao</w:t>
      </w:r>
    </w:p>
    <w:p w:rsidR="00037B21" w:rsidRPr="0073672B" w:rsidRDefault="00037B21" w:rsidP="00037B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672B">
        <w:rPr>
          <w:sz w:val="24"/>
          <w:szCs w:val="24"/>
        </w:rPr>
        <w:t>Definitions for variables used in this report</w:t>
      </w:r>
    </w:p>
    <w:p w:rsidR="002E2503" w:rsidRDefault="002E2503" w:rsidP="00037B21">
      <w:pPr>
        <w:pStyle w:val="ListParagraph"/>
        <w:rPr>
          <w:rFonts w:ascii="CMMI10" w:hAnsi="CMMI10" w:cs="CMMI10"/>
          <w:i/>
          <w:iCs/>
          <w:sz w:val="20"/>
          <w:szCs w:val="20"/>
        </w:rPr>
      </w:pPr>
    </w:p>
    <w:p w:rsidR="00037B21" w:rsidRPr="0073672B" w:rsidRDefault="0073672B" w:rsidP="00037B21">
      <w:pPr>
        <w:pStyle w:val="ListParagraph"/>
        <w:rPr>
          <w:rFonts w:ascii="Times New Roman" w:hAnsi="Times New Roman" w:cs="Times New Roman"/>
        </w:rPr>
      </w:pPr>
      <w:r w:rsidRPr="0073672B">
        <w:rPr>
          <w:rFonts w:ascii="CMMI10" w:hAnsi="CMMI10" w:cs="CMMI10"/>
          <w:i/>
          <w:iCs/>
        </w:rPr>
        <w:t>D</w:t>
      </w:r>
      <w:r w:rsidRPr="0073672B">
        <w:rPr>
          <w:rFonts w:ascii="CMMI10" w:hAnsi="CMMI10" w:cs="CMMI10"/>
          <w:i/>
          <w:iCs/>
          <w:vertAlign w:val="subscript"/>
        </w:rPr>
        <w:t>t</w:t>
      </w:r>
      <w:r w:rsidR="00561550" w:rsidRPr="0073672B">
        <w:rPr>
          <w:rFonts w:ascii="CMR10" w:hAnsi="CMR10" w:cs="CMR10"/>
        </w:rPr>
        <w:t xml:space="preserve"> </w:t>
      </w:r>
      <w:r w:rsidR="00037B21" w:rsidRPr="0073672B">
        <w:rPr>
          <w:rFonts w:ascii="CMR10" w:hAnsi="CMR10" w:cs="CMR10"/>
        </w:rPr>
        <w:t>—</w:t>
      </w:r>
      <w:r w:rsidR="00037B21" w:rsidRPr="0073672B">
        <w:rPr>
          <w:rFonts w:ascii="Times New Roman" w:hAnsi="Times New Roman" w:cs="Times New Roman"/>
        </w:rPr>
        <w:t xml:space="preserve"> </w:t>
      </w:r>
      <w:r w:rsidRPr="0073672B">
        <w:rPr>
          <w:rFonts w:ascii="Times New Roman" w:hAnsi="Times New Roman" w:cs="Times New Roman"/>
        </w:rPr>
        <w:t>The distribution or set of weights over the training set X</w:t>
      </w:r>
      <w:r w:rsidR="00561550" w:rsidRPr="0073672B">
        <w:rPr>
          <w:rFonts w:ascii="Times New Roman" w:hAnsi="Times New Roman" w:cs="Times New Roman"/>
        </w:rPr>
        <w:t>.</w:t>
      </w:r>
    </w:p>
    <w:p w:rsidR="00561550" w:rsidRPr="0073672B" w:rsidRDefault="0073672B" w:rsidP="00561550">
      <w:pPr>
        <w:pStyle w:val="ListParagraph"/>
        <w:rPr>
          <w:rFonts w:ascii="Times New Roman" w:hAnsi="Times New Roman" w:cs="Times New Roman"/>
        </w:rPr>
      </w:pPr>
      <w:r w:rsidRPr="0073672B">
        <w:rPr>
          <w:rFonts w:ascii="CMMI10" w:hAnsi="CMMI10" w:cs="CMMI10"/>
          <w:i/>
          <w:iCs/>
        </w:rPr>
        <w:t>D</w:t>
      </w:r>
      <w:r w:rsidRPr="0073672B">
        <w:rPr>
          <w:rFonts w:ascii="CMMI7" w:hAnsi="CMMI7" w:cs="CMMI7"/>
          <w:i/>
          <w:iCs/>
          <w:vertAlign w:val="subscript"/>
        </w:rPr>
        <w:t>t</w:t>
      </w:r>
      <w:r w:rsidR="00561550" w:rsidRPr="0073672B">
        <w:rPr>
          <w:rFonts w:ascii="CMR10" w:hAnsi="CMR10" w:cs="CMR10"/>
        </w:rPr>
        <w:t>(</w:t>
      </w:r>
      <w:r w:rsidRPr="0073672B">
        <w:rPr>
          <w:rFonts w:ascii="CMMI10" w:hAnsi="CMMI10" w:cs="CMMI10"/>
          <w:i/>
          <w:iCs/>
        </w:rPr>
        <w:t>i</w:t>
      </w:r>
      <w:r w:rsidR="00561550" w:rsidRPr="0073672B">
        <w:rPr>
          <w:rFonts w:ascii="CMR10" w:hAnsi="CMR10" w:cs="CMR10"/>
        </w:rPr>
        <w:t xml:space="preserve">) — </w:t>
      </w:r>
      <w:r w:rsidR="00561550" w:rsidRPr="0073672B">
        <w:rPr>
          <w:rFonts w:ascii="Times New Roman" w:hAnsi="Times New Roman" w:cs="Times New Roman"/>
        </w:rPr>
        <w:t xml:space="preserve">The </w:t>
      </w:r>
      <w:r w:rsidRPr="0073672B"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 xml:space="preserve"> of distribution </w:t>
      </w:r>
      <w:r w:rsidRPr="0073672B">
        <w:rPr>
          <w:rFonts w:ascii="CMMI10" w:hAnsi="CMMI10" w:cs="CMMI10"/>
          <w:i/>
          <w:iCs/>
        </w:rPr>
        <w:t>D</w:t>
      </w:r>
      <w:r w:rsidRPr="0073672B">
        <w:rPr>
          <w:rFonts w:ascii="CMMI10" w:hAnsi="CMMI10" w:cs="CMMI10"/>
          <w:i/>
          <w:iCs/>
          <w:vertAlign w:val="subscript"/>
        </w:rPr>
        <w:t>t</w:t>
      </w:r>
      <w:r>
        <w:rPr>
          <w:rFonts w:ascii="Times New Roman" w:hAnsi="Times New Roman" w:cs="Times New Roman"/>
        </w:rPr>
        <w:t xml:space="preserve"> on </w:t>
      </w:r>
      <w:r w:rsidRPr="0073672B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</w:rPr>
        <w:t xml:space="preserve">th training example </w:t>
      </w:r>
      <w:r w:rsidR="00000DE2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, on round </w:t>
      </w:r>
      <w:r w:rsidRPr="0073672B">
        <w:rPr>
          <w:rFonts w:ascii="Times New Roman" w:hAnsi="Times New Roman" w:cs="Times New Roman"/>
          <w:i/>
        </w:rPr>
        <w:t>t</w:t>
      </w:r>
      <w:r w:rsidR="00561550" w:rsidRPr="0073672B">
        <w:rPr>
          <w:rFonts w:ascii="Times New Roman" w:hAnsi="Times New Roman" w:cs="Times New Roman"/>
        </w:rPr>
        <w:t>.</w:t>
      </w:r>
    </w:p>
    <w:p w:rsidR="00561550" w:rsidRPr="0073672B" w:rsidRDefault="0073672B" w:rsidP="0073672B">
      <w:pPr>
        <w:pStyle w:val="ListParagraph"/>
        <w:rPr>
          <w:rFonts w:ascii="Times New Roman" w:hAnsi="Times New Roman" w:cs="Times New Roman"/>
        </w:rPr>
      </w:pPr>
      <w:r>
        <w:rPr>
          <w:rFonts w:ascii="CMR10" w:hAnsi="CMR10" w:cs="CMR10"/>
          <w:i/>
        </w:rPr>
        <w:t>h</w:t>
      </w:r>
      <w:r>
        <w:rPr>
          <w:rFonts w:ascii="CMR10" w:hAnsi="CMR10" w:cs="CMR10"/>
          <w:i/>
          <w:vertAlign w:val="subscript"/>
        </w:rPr>
        <w:t>t</w:t>
      </w:r>
      <w:r w:rsidR="00076F7E" w:rsidRPr="0073672B">
        <w:rPr>
          <w:rFonts w:ascii="CMR10" w:hAnsi="CMR10" w:cs="CMR10"/>
        </w:rPr>
        <w:t xml:space="preserve"> — </w:t>
      </w:r>
      <w:r>
        <w:rPr>
          <w:rFonts w:ascii="Times New Roman" w:hAnsi="Times New Roman" w:cs="Times New Roman"/>
        </w:rPr>
        <w:t xml:space="preserve">Weak hypothesis on round t, mapping </w:t>
      </w:r>
      <w:r w:rsidRPr="007D7EC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→</w:t>
      </w:r>
      <w:r w:rsidR="00000DE2">
        <w:rPr>
          <w:rFonts w:ascii="Times New Roman" w:hAnsi="Times New Roman" w:cs="Times New Roman" w:hint="eastAsia"/>
        </w:rPr>
        <w:t>{-</w:t>
      </w:r>
      <w:r w:rsidR="00000DE2">
        <w:rPr>
          <w:rFonts w:ascii="Times New Roman" w:hAnsi="Times New Roman" w:cs="Times New Roman"/>
        </w:rPr>
        <w:t>1</w:t>
      </w:r>
      <w:r w:rsidR="00000DE2">
        <w:rPr>
          <w:rFonts w:ascii="Times New Roman" w:hAnsi="Times New Roman" w:cs="Times New Roman" w:hint="eastAsia"/>
        </w:rPr>
        <w:t>，</w:t>
      </w:r>
      <w:r w:rsidR="00000DE2">
        <w:rPr>
          <w:rFonts w:ascii="Times New Roman" w:hAnsi="Times New Roman" w:cs="Times New Roman" w:hint="eastAsia"/>
        </w:rPr>
        <w:t>+</w:t>
      </w:r>
      <w:r w:rsidR="00000DE2">
        <w:rPr>
          <w:rFonts w:ascii="Times New Roman" w:hAnsi="Times New Roman" w:cs="Times New Roman"/>
        </w:rPr>
        <w:t>1</w:t>
      </w:r>
      <w:r w:rsidR="00000DE2">
        <w:rPr>
          <w:rFonts w:ascii="Times New Roman" w:hAnsi="Times New Roman" w:cs="Times New Roman" w:hint="eastAsia"/>
        </w:rPr>
        <w:t xml:space="preserve">} based on distribution </w:t>
      </w:r>
      <w:r w:rsidR="00000DE2" w:rsidRPr="0073672B">
        <w:rPr>
          <w:rFonts w:ascii="CMMI10" w:hAnsi="CMMI10" w:cs="CMMI10"/>
          <w:i/>
          <w:iCs/>
        </w:rPr>
        <w:t>D</w:t>
      </w:r>
      <w:r w:rsidR="00000DE2" w:rsidRPr="0073672B">
        <w:rPr>
          <w:rFonts w:ascii="CMMI10" w:hAnsi="CMMI10" w:cs="CMMI10"/>
          <w:i/>
          <w:iCs/>
          <w:vertAlign w:val="subscript"/>
        </w:rPr>
        <w:t>t</w:t>
      </w:r>
      <w:r w:rsidR="00076F7E" w:rsidRPr="0073672B">
        <w:rPr>
          <w:rFonts w:ascii="CMR10" w:hAnsi="CMR10" w:cs="CMR10"/>
        </w:rPr>
        <w:t>.</w:t>
      </w:r>
    </w:p>
    <w:p w:rsidR="00037B21" w:rsidRPr="0073672B" w:rsidRDefault="00000DE2" w:rsidP="00037B21">
      <w:pPr>
        <w:pStyle w:val="ListParagraph"/>
        <w:rPr>
          <w:rFonts w:ascii="CMMI10" w:hAnsi="CMMI10" w:cs="CMMI10"/>
          <w:iCs/>
        </w:rPr>
      </w:pPr>
      <w:r w:rsidRPr="00000DE2">
        <w:rPr>
          <w:rFonts w:ascii="CMR10" w:hAnsi="CMR10" w:cs="CMR10"/>
          <w:i/>
        </w:rPr>
        <w:t>ϵ</w:t>
      </w:r>
      <w:r>
        <w:rPr>
          <w:rFonts w:ascii="CMR10" w:hAnsi="CMR10" w:cs="CMR10"/>
          <w:i/>
          <w:vertAlign w:val="subscript"/>
        </w:rPr>
        <w:t>t</w:t>
      </w:r>
      <w:r w:rsidR="00A267BF">
        <w:rPr>
          <w:rFonts w:ascii="CMR10" w:hAnsi="CMR10" w:cs="CMR10"/>
          <w:i/>
          <w:vertAlign w:val="subscript"/>
        </w:rPr>
        <w:t xml:space="preserve"> </w:t>
      </w:r>
      <w:r w:rsidR="00C34E9E" w:rsidRPr="0073672B">
        <w:rPr>
          <w:rFonts w:ascii="CMR10" w:hAnsi="CMR10" w:cs="CMR10"/>
        </w:rPr>
        <w:t xml:space="preserve">— </w:t>
      </w:r>
      <w:r>
        <w:rPr>
          <w:rFonts w:ascii="CMR10" w:hAnsi="CMR10" w:cs="CMR10"/>
        </w:rPr>
        <w:t xml:space="preserve"> </w:t>
      </w:r>
      <w:r>
        <w:rPr>
          <w:rFonts w:ascii="Times New Roman" w:hAnsi="Times New Roman" w:cs="Times New Roman"/>
        </w:rPr>
        <w:t xml:space="preserve">Error of the weak hypothesis </w:t>
      </w:r>
      <w:r>
        <w:rPr>
          <w:rFonts w:ascii="CMR10" w:hAnsi="CMR10" w:cs="CMR10"/>
          <w:i/>
        </w:rPr>
        <w:t>h</w:t>
      </w:r>
      <w:r>
        <w:rPr>
          <w:rFonts w:ascii="CMR10" w:hAnsi="CMR10" w:cs="CMR10"/>
          <w:i/>
          <w:vertAlign w:val="subscript"/>
        </w:rPr>
        <w:t>t.</w:t>
      </w:r>
    </w:p>
    <w:p w:rsidR="00C34E9E" w:rsidRPr="0073672B" w:rsidRDefault="00000DE2" w:rsidP="00C34E9E">
      <w:pPr>
        <w:pStyle w:val="ListParagraph"/>
        <w:rPr>
          <w:rFonts w:ascii="Times New Roman" w:hAnsi="Times New Roman" w:cs="Times New Roman"/>
        </w:rPr>
      </w:pPr>
      <w:r w:rsidRPr="00000DE2">
        <w:rPr>
          <w:rFonts w:ascii="CMR10" w:hAnsi="CMR10" w:cs="CMR10"/>
          <w:i/>
        </w:rPr>
        <w:t>α</w:t>
      </w:r>
      <w:r w:rsidRPr="00000DE2">
        <w:rPr>
          <w:rFonts w:ascii="CMR10" w:hAnsi="CMR10" w:cs="CMR10"/>
          <w:i/>
          <w:vertAlign w:val="subscript"/>
        </w:rPr>
        <w:t>t</w:t>
      </w:r>
      <w:r w:rsidR="00C34E9E" w:rsidRPr="0073672B">
        <w:rPr>
          <w:rFonts w:ascii="CMR10" w:hAnsi="CMR10" w:cs="CMR10"/>
          <w:i/>
        </w:rPr>
        <w:t xml:space="preserve"> </w:t>
      </w:r>
      <w:r w:rsidR="00C34E9E" w:rsidRPr="0073672B">
        <w:rPr>
          <w:rFonts w:ascii="CMR10" w:hAnsi="CMR10" w:cs="CMR10"/>
        </w:rPr>
        <w:t xml:space="preserve">— </w:t>
      </w:r>
      <w:r>
        <w:rPr>
          <w:rFonts w:ascii="Times New Roman" w:hAnsi="Times New Roman" w:cs="Times New Roman"/>
        </w:rPr>
        <w:t xml:space="preserve">The weight of weak hypothesis </w:t>
      </w:r>
      <w:r>
        <w:rPr>
          <w:rFonts w:ascii="CMR10" w:hAnsi="CMR10" w:cs="CMR10"/>
          <w:i/>
        </w:rPr>
        <w:t>h</w:t>
      </w:r>
      <w:r>
        <w:rPr>
          <w:rFonts w:ascii="CMR10" w:hAnsi="CMR10" w:cs="CMR10"/>
          <w:i/>
          <w:vertAlign w:val="subscript"/>
        </w:rPr>
        <w:t>t</w:t>
      </w:r>
      <w:r>
        <w:rPr>
          <w:rFonts w:ascii="Times New Roman" w:hAnsi="Times New Roman" w:cs="Times New Roman"/>
        </w:rPr>
        <w:t xml:space="preserve">  in the final hypothesis </w:t>
      </w:r>
      <w:r w:rsidRPr="00000DE2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i/>
        </w:rPr>
        <w:t>(x)</w:t>
      </w:r>
      <w:r w:rsidR="00C34E9E" w:rsidRPr="0073672B">
        <w:rPr>
          <w:rFonts w:ascii="Times New Roman" w:hAnsi="Times New Roman" w:cs="Times New Roman"/>
        </w:rPr>
        <w:t>.</w:t>
      </w:r>
    </w:p>
    <w:p w:rsidR="00C34E9E" w:rsidRPr="0073672B" w:rsidRDefault="00676A63" w:rsidP="00C34E9E">
      <w:pPr>
        <w:pStyle w:val="ListParagraph"/>
        <w:rPr>
          <w:rFonts w:ascii="Times New Roman" w:hAnsi="Times New Roman" w:cs="Times New Roman"/>
        </w:rPr>
      </w:pPr>
      <w:r>
        <w:rPr>
          <w:rFonts w:ascii="CMR10" w:hAnsi="CMR10" w:cs="CMR10"/>
          <w:i/>
        </w:rPr>
        <w:t>Z</w:t>
      </w:r>
      <w:r>
        <w:rPr>
          <w:rFonts w:ascii="CMR10" w:hAnsi="CMR10" w:cs="CMR10"/>
          <w:i/>
          <w:vertAlign w:val="subscript"/>
        </w:rPr>
        <w:t>t</w:t>
      </w:r>
      <w:r w:rsidR="00C34E9E" w:rsidRPr="0073672B">
        <w:rPr>
          <w:rFonts w:ascii="CMR10" w:hAnsi="CMR10" w:cs="CMR10"/>
          <w:i/>
        </w:rPr>
        <w:t xml:space="preserve"> </w:t>
      </w:r>
      <w:r w:rsidR="00C34E9E" w:rsidRPr="0073672B">
        <w:rPr>
          <w:rFonts w:ascii="CMR10" w:hAnsi="CMR10" w:cs="CMR10"/>
        </w:rPr>
        <w:t xml:space="preserve">— </w:t>
      </w:r>
      <w:r w:rsidR="00A267B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normalization factor for distribution </w:t>
      </w:r>
      <w:r w:rsidRPr="00676A63">
        <w:rPr>
          <w:rFonts w:ascii="Times New Roman" w:hAnsi="Times New Roman" w:cs="Times New Roman"/>
          <w:i/>
        </w:rPr>
        <w:t>D</w:t>
      </w:r>
      <w:r w:rsidRPr="00676A63">
        <w:rPr>
          <w:rFonts w:ascii="Times New Roman" w:hAnsi="Times New Roman" w:cs="Times New Roman"/>
          <w:i/>
          <w:vertAlign w:val="subscript"/>
        </w:rPr>
        <w:t>t+1</w:t>
      </w:r>
      <w:r w:rsidR="00C34E9E" w:rsidRPr="0073672B">
        <w:rPr>
          <w:rFonts w:ascii="Times New Roman" w:hAnsi="Times New Roman" w:cs="Times New Roman"/>
        </w:rPr>
        <w:t>.</w:t>
      </w:r>
    </w:p>
    <w:p w:rsidR="00C34E9E" w:rsidRPr="0073672B" w:rsidRDefault="00676A63" w:rsidP="00C34E9E">
      <w:pPr>
        <w:pStyle w:val="ListParagraph"/>
        <w:rPr>
          <w:rFonts w:ascii="CMMI10" w:hAnsi="CMMI10" w:cs="CMMI10"/>
          <w:iCs/>
        </w:rPr>
      </w:pPr>
      <w:r w:rsidRPr="00000DE2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i/>
        </w:rPr>
        <w:t xml:space="preserve">(x) </w:t>
      </w:r>
      <w:r w:rsidR="00800C4C" w:rsidRPr="0073672B">
        <w:rPr>
          <w:rFonts w:ascii="CMR10" w:hAnsi="CMR10" w:cs="CMR10"/>
        </w:rPr>
        <w:t xml:space="preserve">— </w:t>
      </w:r>
      <w:r>
        <w:rPr>
          <w:rFonts w:ascii="Times New Roman" w:hAnsi="Times New Roman" w:cs="Times New Roman"/>
        </w:rPr>
        <w:t>The final hypothesis for the given training set.</w:t>
      </w:r>
    </w:p>
    <w:p w:rsidR="002E2503" w:rsidRDefault="002E2503" w:rsidP="00C34E9E">
      <w:pPr>
        <w:pStyle w:val="ListParagraph"/>
        <w:rPr>
          <w:rFonts w:ascii="CMMI10" w:hAnsi="CMMI10" w:cs="CMMI10"/>
          <w:iCs/>
          <w:sz w:val="20"/>
          <w:szCs w:val="20"/>
        </w:rPr>
      </w:pPr>
    </w:p>
    <w:p w:rsidR="004A3DC5" w:rsidRDefault="00102F2D" w:rsidP="004A3D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672B">
        <w:rPr>
          <w:sz w:val="24"/>
          <w:szCs w:val="24"/>
        </w:rPr>
        <w:t>Description of</w:t>
      </w:r>
      <w:r w:rsidR="002E2503" w:rsidRPr="0073672B">
        <w:rPr>
          <w:sz w:val="24"/>
          <w:szCs w:val="24"/>
        </w:rPr>
        <w:t xml:space="preserve"> </w:t>
      </w:r>
      <w:r w:rsidR="00C82F3C" w:rsidRPr="0073672B">
        <w:rPr>
          <w:sz w:val="24"/>
          <w:szCs w:val="24"/>
        </w:rPr>
        <w:t>AdaBoost</w:t>
      </w:r>
      <w:r w:rsidRPr="0073672B">
        <w:rPr>
          <w:sz w:val="24"/>
          <w:szCs w:val="24"/>
        </w:rPr>
        <w:t xml:space="preserve"> (including my understanding of AdaBoost)</w:t>
      </w:r>
    </w:p>
    <w:p w:rsidR="004F318E" w:rsidRPr="004A3DC5" w:rsidRDefault="004F318E" w:rsidP="004A3D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3DC5">
        <w:rPr>
          <w:sz w:val="24"/>
          <w:szCs w:val="24"/>
        </w:rPr>
        <w:t>General introduction</w:t>
      </w:r>
    </w:p>
    <w:p w:rsidR="00D640D0" w:rsidRDefault="00D640D0" w:rsidP="001F1A7A">
      <w:pPr>
        <w:pStyle w:val="ListParagraph"/>
        <w:ind w:firstLine="225"/>
        <w:rPr>
          <w:rFonts w:ascii="Times New Roman" w:hAnsi="Times New Roman" w:cs="Times New Roman"/>
        </w:rPr>
      </w:pPr>
    </w:p>
    <w:p w:rsidR="001F1A7A" w:rsidRDefault="00D640D0" w:rsidP="00D640D0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F1A7A" w:rsidRPr="001F1A7A">
        <w:rPr>
          <w:rFonts w:ascii="Times New Roman" w:hAnsi="Times New Roman" w:cs="Times New Roman"/>
        </w:rPr>
        <w:t>AdaBoost</w:t>
      </w:r>
      <w:r w:rsidR="001F1A7A">
        <w:rPr>
          <w:rFonts w:ascii="Times New Roman" w:hAnsi="Times New Roman" w:cs="Times New Roman"/>
        </w:rPr>
        <w:t xml:space="preserve"> is a member of Boosting algorithms. “Ada” is short for adaptive, which means </w:t>
      </w:r>
      <w:r w:rsidR="001F1A7A" w:rsidRPr="001F1A7A">
        <w:rPr>
          <w:rFonts w:ascii="Times New Roman" w:hAnsi="Times New Roman" w:cs="Times New Roman"/>
        </w:rPr>
        <w:t>AdaBoost</w:t>
      </w:r>
      <w:r w:rsidR="001F1A7A">
        <w:rPr>
          <w:rFonts w:ascii="Times New Roman" w:hAnsi="Times New Roman" w:cs="Times New Roman"/>
        </w:rPr>
        <w:t xml:space="preserve"> could adapt</w:t>
      </w:r>
      <w:r w:rsidR="001F1A7A" w:rsidRPr="001F1A7A">
        <w:rPr>
          <w:rFonts w:ascii="Times New Roman" w:hAnsi="Times New Roman" w:cs="Times New Roman"/>
        </w:rPr>
        <w:t xml:space="preserve"> to the error rates of the individual weak hypotheses</w:t>
      </w:r>
      <w:r w:rsidR="001F1A7A">
        <w:rPr>
          <w:rFonts w:ascii="Times New Roman" w:hAnsi="Times New Roman" w:cs="Times New Roman"/>
        </w:rPr>
        <w:t>.</w:t>
      </w:r>
    </w:p>
    <w:p w:rsidR="001F1A7A" w:rsidRDefault="00D640D0" w:rsidP="00D640D0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F1A7A">
        <w:rPr>
          <w:rFonts w:ascii="Times New Roman" w:hAnsi="Times New Roman" w:cs="Times New Roman"/>
        </w:rPr>
        <w:t xml:space="preserve">Boosting </w:t>
      </w:r>
      <w:r w:rsidR="00205184">
        <w:rPr>
          <w:rFonts w:ascii="Times New Roman" w:hAnsi="Times New Roman" w:cs="Times New Roman"/>
        </w:rPr>
        <w:t>is</w:t>
      </w:r>
      <w:r w:rsidR="00205184" w:rsidRPr="00205184">
        <w:rPr>
          <w:rFonts w:ascii="Times New Roman" w:hAnsi="Times New Roman" w:cs="Times New Roman"/>
        </w:rPr>
        <w:t xml:space="preserve"> a general and provably effective method of produ</w:t>
      </w:r>
      <w:r w:rsidR="00205184">
        <w:rPr>
          <w:rFonts w:ascii="Times New Roman" w:hAnsi="Times New Roman" w:cs="Times New Roman"/>
        </w:rPr>
        <w:t xml:space="preserve">cing a very accurate prediction </w:t>
      </w:r>
      <w:r w:rsidR="00205184" w:rsidRPr="00205184">
        <w:rPr>
          <w:rFonts w:ascii="Times New Roman" w:hAnsi="Times New Roman" w:cs="Times New Roman"/>
        </w:rPr>
        <w:t>rule by combining rough and moderately inaccurate rules of thumb</w:t>
      </w:r>
      <w:r w:rsidR="00205184">
        <w:rPr>
          <w:rFonts w:ascii="Times New Roman" w:hAnsi="Times New Roman" w:cs="Times New Roman"/>
        </w:rPr>
        <w:t>. Boosting algorithm has an advantage that it often tends not to overfit. After e</w:t>
      </w:r>
      <w:r>
        <w:rPr>
          <w:rFonts w:ascii="Times New Roman" w:hAnsi="Times New Roman" w:cs="Times New Roman"/>
        </w:rPr>
        <w:t>nough iterations, boosting is able to achieve a strong prediction rule with high accuracy. For example, e</w:t>
      </w:r>
      <w:r w:rsidR="00205184">
        <w:rPr>
          <w:rFonts w:ascii="Times New Roman" w:hAnsi="Times New Roman" w:cs="Times New Roman"/>
        </w:rPr>
        <w:t xml:space="preserve">xperiments proved that </w:t>
      </w:r>
      <w:r w:rsidR="00205184" w:rsidRPr="00205184">
        <w:rPr>
          <w:rFonts w:ascii="Times New Roman" w:hAnsi="Times New Roman" w:cs="Times New Roman"/>
        </w:rPr>
        <w:t>AdaBoost would sometimes continue to drive down the generalization error long after the training</w:t>
      </w:r>
      <w:r>
        <w:rPr>
          <w:rFonts w:ascii="Times New Roman" w:hAnsi="Times New Roman" w:cs="Times New Roman"/>
        </w:rPr>
        <w:t xml:space="preserve"> </w:t>
      </w:r>
      <w:r w:rsidR="00205184" w:rsidRPr="00205184">
        <w:rPr>
          <w:rFonts w:ascii="Times New Roman" w:hAnsi="Times New Roman" w:cs="Times New Roman"/>
        </w:rPr>
        <w:t xml:space="preserve">error had </w:t>
      </w:r>
      <w:r>
        <w:rPr>
          <w:rFonts w:ascii="Times New Roman" w:hAnsi="Times New Roman" w:cs="Times New Roman"/>
        </w:rPr>
        <w:t>r</w:t>
      </w:r>
      <w:r w:rsidR="00205184" w:rsidRPr="00205184">
        <w:rPr>
          <w:rFonts w:ascii="Times New Roman" w:hAnsi="Times New Roman" w:cs="Times New Roman"/>
        </w:rPr>
        <w:t>eached zero</w:t>
      </w:r>
      <w:r>
        <w:rPr>
          <w:rFonts w:ascii="Times New Roman" w:hAnsi="Times New Roman" w:cs="Times New Roman"/>
        </w:rPr>
        <w:t>.</w:t>
      </w:r>
    </w:p>
    <w:p w:rsidR="00D640D0" w:rsidRDefault="00D640D0" w:rsidP="00D640D0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 general, AdaBoost is a meta-algorithm which takes a weak learner algorithm (low accuracy) as input, and outputs a strong learner algorithm (high accuracy). Therefore, the 1</w:t>
      </w:r>
      <w:r w:rsidRPr="00D640D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step is to find the input weak learner. In this assignment, we use </w:t>
      </w:r>
      <w:r w:rsidR="003B5B30" w:rsidRPr="003B5B30">
        <w:rPr>
          <w:rFonts w:ascii="Times New Roman" w:hAnsi="Times New Roman" w:cs="Times New Roman"/>
        </w:rPr>
        <w:t>Decision Stump</w:t>
      </w:r>
      <w:r w:rsidR="003B5B30">
        <w:rPr>
          <w:rFonts w:ascii="Times New Roman" w:hAnsi="Times New Roman" w:cs="Times New Roman"/>
        </w:rPr>
        <w:t xml:space="preserve"> as the input weak learner.</w:t>
      </w:r>
    </w:p>
    <w:p w:rsidR="003B5B30" w:rsidRDefault="003B5B30" w:rsidP="00272309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F318E">
        <w:rPr>
          <w:rFonts w:ascii="Times New Roman" w:hAnsi="Times New Roman" w:cs="Times New Roman"/>
        </w:rPr>
        <w:t>In AdaBoost, t</w:t>
      </w:r>
      <w:r w:rsidRPr="003B5B30">
        <w:rPr>
          <w:rFonts w:ascii="Times New Roman" w:hAnsi="Times New Roman" w:cs="Times New Roman"/>
        </w:rPr>
        <w:t>he output of the 'weak l</w:t>
      </w:r>
      <w:r w:rsidR="004F318E">
        <w:rPr>
          <w:rFonts w:ascii="Times New Roman" w:hAnsi="Times New Roman" w:cs="Times New Roman"/>
        </w:rPr>
        <w:t>earners'</w:t>
      </w:r>
      <w:r w:rsidRPr="003B5B30">
        <w:rPr>
          <w:rFonts w:ascii="Times New Roman" w:hAnsi="Times New Roman" w:cs="Times New Roman"/>
        </w:rPr>
        <w:t xml:space="preserve"> is combined into a weighted sum that represents the final output of the boosted classifier.</w:t>
      </w:r>
      <w:r w:rsidR="00272309" w:rsidRPr="00272309">
        <w:rPr>
          <w:rFonts w:ascii="Times New Roman" w:hAnsi="Times New Roman" w:cs="Times New Roman"/>
        </w:rPr>
        <w:t xml:space="preserve"> </w:t>
      </w:r>
      <w:r w:rsidR="00272309" w:rsidRPr="003B5B30">
        <w:rPr>
          <w:rFonts w:ascii="Times New Roman" w:hAnsi="Times New Roman" w:cs="Times New Roman"/>
        </w:rPr>
        <w:t>The individual learners can be weak, but as long as the performance of each one is slightly better than random guessing, the final model can be proven to converge to a strong learner.</w:t>
      </w:r>
      <w:r w:rsidR="00272309">
        <w:rPr>
          <w:rFonts w:ascii="Times New Roman" w:hAnsi="Times New Roman" w:cs="Times New Roman"/>
        </w:rPr>
        <w:t xml:space="preserve"> Moreover,</w:t>
      </w:r>
      <w:r w:rsidRPr="00272309">
        <w:rPr>
          <w:rFonts w:ascii="Times New Roman" w:hAnsi="Times New Roman" w:cs="Times New Roman"/>
        </w:rPr>
        <w:t xml:space="preserve"> AdaBoost is adaptive in the sense that subsequent weak learners are </w:t>
      </w:r>
      <w:r w:rsidR="004F318E" w:rsidRPr="00272309">
        <w:rPr>
          <w:rFonts w:ascii="Times New Roman" w:hAnsi="Times New Roman" w:cs="Times New Roman"/>
        </w:rPr>
        <w:t>more focused on</w:t>
      </w:r>
      <w:r w:rsidRPr="00272309">
        <w:rPr>
          <w:rFonts w:ascii="Times New Roman" w:hAnsi="Times New Roman" w:cs="Times New Roman"/>
        </w:rPr>
        <w:t xml:space="preserve"> </w:t>
      </w:r>
      <w:r w:rsidR="004F318E" w:rsidRPr="00272309">
        <w:rPr>
          <w:rFonts w:ascii="Times New Roman" w:hAnsi="Times New Roman" w:cs="Times New Roman"/>
        </w:rPr>
        <w:t>the instances</w:t>
      </w:r>
      <w:r w:rsidRPr="00272309">
        <w:rPr>
          <w:rFonts w:ascii="Times New Roman" w:hAnsi="Times New Roman" w:cs="Times New Roman"/>
        </w:rPr>
        <w:t xml:space="preserve"> misclassified by previous classifiers. </w:t>
      </w:r>
      <w:r w:rsidR="004F318E" w:rsidRPr="00272309">
        <w:rPr>
          <w:rFonts w:ascii="Times New Roman" w:hAnsi="Times New Roman" w:cs="Times New Roman"/>
        </w:rPr>
        <w:t xml:space="preserve">Therefore, </w:t>
      </w:r>
      <w:r w:rsidRPr="00272309">
        <w:rPr>
          <w:rFonts w:ascii="Times New Roman" w:hAnsi="Times New Roman" w:cs="Times New Roman"/>
        </w:rPr>
        <w:t xml:space="preserve">AdaBoost is sensitive to noisy data and outliers. </w:t>
      </w:r>
    </w:p>
    <w:p w:rsidR="004A3DC5" w:rsidRDefault="004A3DC5" w:rsidP="00272309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</w:p>
    <w:p w:rsidR="00272309" w:rsidRPr="004A3DC5" w:rsidRDefault="00272309" w:rsidP="004A3DC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4A3DC5">
        <w:rPr>
          <w:sz w:val="24"/>
          <w:szCs w:val="24"/>
        </w:rPr>
        <w:t>AdaBoost Algorithm</w:t>
      </w:r>
    </w:p>
    <w:p w:rsidR="000E33B8" w:rsidRPr="000E33B8" w:rsidRDefault="000E33B8" w:rsidP="000E33B8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AdaBoost takes a training set (</w:t>
      </w:r>
      <w:r w:rsidRPr="000E33B8">
        <w:rPr>
          <w:rFonts w:ascii="Times New Roman" w:hAnsi="Times New Roman" w:cs="Times New Roman"/>
          <w:i/>
        </w:rPr>
        <w:t>x</w:t>
      </w:r>
      <w:r w:rsidRPr="000E33B8">
        <w:rPr>
          <w:rFonts w:ascii="Times New Roman" w:hAnsi="Times New Roman" w:cs="Times New Roman"/>
          <w:i/>
          <w:vertAlign w:val="subscript"/>
        </w:rPr>
        <w:t>1</w:t>
      </w:r>
      <w:r w:rsidRPr="000E33B8">
        <w:rPr>
          <w:rFonts w:ascii="Times New Roman" w:hAnsi="Times New Roman" w:cs="Times New Roman"/>
          <w:i/>
        </w:rPr>
        <w:t>, y</w:t>
      </w:r>
      <w:r w:rsidRPr="000E33B8">
        <w:rPr>
          <w:rFonts w:ascii="Times New Roman" w:hAnsi="Times New Roman" w:cs="Times New Roman"/>
          <w:i/>
          <w:vertAlign w:val="subscript"/>
        </w:rPr>
        <w:t>1</w:t>
      </w:r>
      <w:r>
        <w:rPr>
          <w:rFonts w:ascii="Times New Roman" w:hAnsi="Times New Roman" w:cs="Times New Roman"/>
        </w:rPr>
        <w:t>),…. , (</w:t>
      </w:r>
      <w:r w:rsidRPr="000E33B8">
        <w:rPr>
          <w:rFonts w:ascii="Times New Roman" w:hAnsi="Times New Roman" w:cs="Times New Roman"/>
          <w:i/>
        </w:rPr>
        <w:t>x</w:t>
      </w:r>
      <w:r w:rsidRPr="000E33B8">
        <w:rPr>
          <w:rFonts w:ascii="Times New Roman" w:hAnsi="Times New Roman" w:cs="Times New Roman"/>
          <w:i/>
          <w:vertAlign w:val="subscript"/>
        </w:rPr>
        <w:t>m</w:t>
      </w:r>
      <w:r w:rsidRPr="000E33B8">
        <w:rPr>
          <w:rFonts w:ascii="Times New Roman" w:hAnsi="Times New Roman" w:cs="Times New Roman"/>
          <w:i/>
        </w:rPr>
        <w:t>, y</w:t>
      </w:r>
      <w:r w:rsidRPr="000E33B8"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) as input, where each 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belongs to some domain or instance space </w:t>
      </w:r>
      <w:r w:rsidRPr="000E33B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, and each label </w:t>
      </w:r>
      <w:r w:rsidRPr="000E33B8">
        <w:rPr>
          <w:rFonts w:ascii="Times New Roman" w:hAnsi="Times New Roman" w:cs="Times New Roman"/>
          <w:i/>
        </w:rPr>
        <w:t>y</w:t>
      </w:r>
      <w:r w:rsidRPr="000E33B8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 is in label set </w:t>
      </w:r>
      <w:r w:rsidRPr="000E33B8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. In this report we assume </w:t>
      </w:r>
      <w:r w:rsidRPr="000E33B8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={-1, </w:t>
      </w:r>
      <w:r>
        <w:rPr>
          <w:rFonts w:ascii="Times New Roman" w:hAnsi="Times New Roman" w:cs="Times New Roman"/>
        </w:rPr>
        <w:lastRenderedPageBreak/>
        <w:t xml:space="preserve">+1}, although AdaBoost also works for multi-class classification. </w:t>
      </w:r>
      <w:r w:rsidRPr="000E33B8">
        <w:rPr>
          <w:rFonts w:ascii="Times New Roman" w:hAnsi="Times New Roman" w:cs="Times New Roman"/>
        </w:rPr>
        <w:t>AdaBoost calls a given weak or base learning algorithm repeatedly in a series of</w:t>
      </w:r>
      <w:r>
        <w:rPr>
          <w:rFonts w:ascii="Times New Roman" w:hAnsi="Times New Roman" w:cs="Times New Roman"/>
        </w:rPr>
        <w:t xml:space="preserve"> </w:t>
      </w:r>
      <w:r w:rsidRPr="000E33B8">
        <w:rPr>
          <w:rFonts w:ascii="Times New Roman" w:hAnsi="Times New Roman" w:cs="Times New Roman"/>
        </w:rPr>
        <w:t>rounds</w:t>
      </w:r>
      <w:r>
        <w:rPr>
          <w:rFonts w:ascii="Times New Roman" w:hAnsi="Times New Roman" w:cs="Times New Roman"/>
        </w:rPr>
        <w:t xml:space="preserve"> </w:t>
      </w:r>
      <w:r w:rsidRPr="000E33B8">
        <w:rPr>
          <w:rFonts w:ascii="Times New Roman" w:hAnsi="Times New Roman" w:cs="Times New Roman"/>
          <w:i/>
        </w:rPr>
        <w:t>t = 1,…. , T</w:t>
      </w:r>
      <w:r>
        <w:rPr>
          <w:rFonts w:ascii="Times New Roman" w:hAnsi="Times New Roman" w:cs="Times New Roman"/>
        </w:rPr>
        <w:t xml:space="preserve">. On each round AdaBoost will </w:t>
      </w:r>
      <w:r w:rsidRPr="000E33B8">
        <w:rPr>
          <w:rFonts w:ascii="Times New Roman" w:hAnsi="Times New Roman" w:cs="Times New Roman"/>
        </w:rPr>
        <w:t>maintain a distribution or set of</w:t>
      </w:r>
      <w:r>
        <w:rPr>
          <w:rFonts w:ascii="Times New Roman" w:hAnsi="Times New Roman" w:cs="Times New Roman"/>
        </w:rPr>
        <w:t xml:space="preserve"> </w:t>
      </w:r>
      <w:r w:rsidRPr="000E33B8">
        <w:rPr>
          <w:rFonts w:ascii="Times New Roman" w:hAnsi="Times New Roman" w:cs="Times New Roman"/>
        </w:rPr>
        <w:t>weights</w:t>
      </w:r>
      <w:r w:rsidR="007D7ECF">
        <w:rPr>
          <w:rFonts w:ascii="Times New Roman" w:hAnsi="Times New Roman" w:cs="Times New Roman"/>
        </w:rPr>
        <w:t xml:space="preserve"> </w:t>
      </w:r>
      <w:r w:rsidR="007D7ECF" w:rsidRPr="0073672B">
        <w:rPr>
          <w:rFonts w:ascii="CMMI10" w:hAnsi="CMMI10" w:cs="CMMI10"/>
          <w:i/>
          <w:iCs/>
        </w:rPr>
        <w:t>D</w:t>
      </w:r>
      <w:r w:rsidR="007D7ECF" w:rsidRPr="0073672B">
        <w:rPr>
          <w:rFonts w:ascii="CMMI7" w:hAnsi="CMMI7" w:cs="CMMI7"/>
          <w:i/>
          <w:iCs/>
          <w:vertAlign w:val="subscript"/>
        </w:rPr>
        <w:t>t</w:t>
      </w:r>
      <w:r w:rsidRPr="000E33B8">
        <w:rPr>
          <w:rFonts w:ascii="Times New Roman" w:hAnsi="Times New Roman" w:cs="Times New Roman"/>
        </w:rPr>
        <w:t xml:space="preserve"> over the training set. The weight of this distribution on training example</w:t>
      </w:r>
      <w:r>
        <w:rPr>
          <w:rFonts w:ascii="Times New Roman" w:hAnsi="Times New Roman" w:cs="Times New Roman"/>
        </w:rPr>
        <w:t xml:space="preserve"> </w:t>
      </w:r>
      <w:r w:rsidRPr="00B53D31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 on rount </w:t>
      </w:r>
      <w:r w:rsidRPr="00B53D3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is denoted</w:t>
      </w:r>
      <w:r w:rsidR="00B53D31">
        <w:rPr>
          <w:rFonts w:ascii="Times New Roman" w:hAnsi="Times New Roman" w:cs="Times New Roman"/>
        </w:rPr>
        <w:t xml:space="preserve"> </w:t>
      </w:r>
      <w:r w:rsidR="00B53D31" w:rsidRPr="0073672B">
        <w:rPr>
          <w:rFonts w:ascii="CMMI10" w:hAnsi="CMMI10" w:cs="CMMI10"/>
          <w:i/>
          <w:iCs/>
        </w:rPr>
        <w:t>D</w:t>
      </w:r>
      <w:r w:rsidR="00B53D31" w:rsidRPr="0073672B">
        <w:rPr>
          <w:rFonts w:ascii="CMMI7" w:hAnsi="CMMI7" w:cs="CMMI7"/>
          <w:i/>
          <w:iCs/>
          <w:vertAlign w:val="subscript"/>
        </w:rPr>
        <w:t>t</w:t>
      </w:r>
      <w:r w:rsidR="00B53D31" w:rsidRPr="0073672B">
        <w:rPr>
          <w:rFonts w:ascii="CMR10" w:hAnsi="CMR10" w:cs="CMR10"/>
        </w:rPr>
        <w:t>(</w:t>
      </w:r>
      <w:r w:rsidR="00B53D31" w:rsidRPr="0073672B">
        <w:rPr>
          <w:rFonts w:ascii="CMMI10" w:hAnsi="CMMI10" w:cs="CMMI10"/>
          <w:i/>
          <w:iCs/>
        </w:rPr>
        <w:t>i</w:t>
      </w:r>
      <w:r w:rsidR="00B53D31" w:rsidRPr="0073672B">
        <w:rPr>
          <w:rFonts w:ascii="CMR10" w:hAnsi="CMR10" w:cs="CMR10"/>
        </w:rPr>
        <w:t>)</w:t>
      </w:r>
      <w:r w:rsidR="00B53D31">
        <w:rPr>
          <w:rFonts w:ascii="CMR10" w:hAnsi="CMR10" w:cs="CMR10"/>
        </w:rPr>
        <w:t xml:space="preserve">. </w:t>
      </w:r>
      <w:r w:rsidR="00B53D31" w:rsidRPr="00B53D31">
        <w:rPr>
          <w:rFonts w:ascii="Times New Roman" w:hAnsi="Times New Roman" w:cs="Times New Roman"/>
        </w:rPr>
        <w:t>On each</w:t>
      </w:r>
      <w:r w:rsidR="00B53D31">
        <w:rPr>
          <w:rFonts w:ascii="Times New Roman" w:hAnsi="Times New Roman" w:cs="Times New Roman"/>
        </w:rPr>
        <w:t xml:space="preserve"> round, training examples with big weight</w:t>
      </w:r>
      <w:r w:rsidR="007D7ECF">
        <w:rPr>
          <w:rFonts w:ascii="Times New Roman" w:hAnsi="Times New Roman" w:cs="Times New Roman"/>
        </w:rPr>
        <w:t>s</w:t>
      </w:r>
      <w:r w:rsidR="00B53D31">
        <w:rPr>
          <w:rFonts w:ascii="Times New Roman" w:hAnsi="Times New Roman" w:cs="Times New Roman"/>
        </w:rPr>
        <w:t xml:space="preserve"> are more important. This means the weak learner will pay more attention to these training examples than others. </w:t>
      </w:r>
      <w:r w:rsidR="0055205C">
        <w:rPr>
          <w:rFonts w:ascii="Times New Roman" w:hAnsi="Times New Roman" w:cs="Times New Roman"/>
        </w:rPr>
        <w:t xml:space="preserve">However, the weights of training examples are dynamically updated after each round. </w:t>
      </w:r>
    </w:p>
    <w:p w:rsidR="00272309" w:rsidRDefault="000E33B8" w:rsidP="000E33B8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 w:rsidRPr="000E33B8">
        <w:rPr>
          <w:rFonts w:ascii="Times New Roman" w:hAnsi="Times New Roman" w:cs="Times New Roman"/>
        </w:rPr>
        <w:t>Initially, weights</w:t>
      </w:r>
      <w:r w:rsidR="007D7ECF">
        <w:rPr>
          <w:rFonts w:ascii="Times New Roman" w:hAnsi="Times New Roman" w:cs="Times New Roman"/>
        </w:rPr>
        <w:t xml:space="preserve"> for every instance are set equally. Then</w:t>
      </w:r>
      <w:r w:rsidRPr="000E33B8">
        <w:rPr>
          <w:rFonts w:ascii="Times New Roman" w:hAnsi="Times New Roman" w:cs="Times New Roman"/>
        </w:rPr>
        <w:t xml:space="preserve"> on each round, the weights of incorrectly</w:t>
      </w:r>
      <w:r w:rsidR="007D7ECF">
        <w:rPr>
          <w:rFonts w:ascii="Times New Roman" w:hAnsi="Times New Roman" w:cs="Times New Roman"/>
        </w:rPr>
        <w:t xml:space="preserve"> </w:t>
      </w:r>
      <w:r w:rsidRPr="000E33B8">
        <w:rPr>
          <w:rFonts w:ascii="Times New Roman" w:hAnsi="Times New Roman" w:cs="Times New Roman"/>
        </w:rPr>
        <w:t>classi</w:t>
      </w:r>
      <w:r w:rsidR="007D7ECF">
        <w:rPr>
          <w:rFonts w:ascii="Times New Roman" w:hAnsi="Times New Roman" w:cs="Times New Roman"/>
        </w:rPr>
        <w:t>fi</w:t>
      </w:r>
      <w:r w:rsidRPr="000E33B8">
        <w:rPr>
          <w:rFonts w:ascii="Times New Roman" w:hAnsi="Times New Roman" w:cs="Times New Roman"/>
        </w:rPr>
        <w:t xml:space="preserve">ed </w:t>
      </w:r>
      <w:r w:rsidR="007D7ECF">
        <w:rPr>
          <w:rFonts w:ascii="Times New Roman" w:hAnsi="Times New Roman" w:cs="Times New Roman"/>
        </w:rPr>
        <w:t>instance</w:t>
      </w:r>
      <w:r w:rsidRPr="000E33B8">
        <w:rPr>
          <w:rFonts w:ascii="Times New Roman" w:hAnsi="Times New Roman" w:cs="Times New Roman"/>
        </w:rPr>
        <w:t>s are increased so that the weak learner is forced to focus on the hard examples</w:t>
      </w:r>
      <w:r w:rsidR="007D7ECF">
        <w:rPr>
          <w:rFonts w:ascii="Times New Roman" w:hAnsi="Times New Roman" w:cs="Times New Roman"/>
        </w:rPr>
        <w:t xml:space="preserve"> </w:t>
      </w:r>
      <w:r w:rsidRPr="000E33B8">
        <w:rPr>
          <w:rFonts w:ascii="Times New Roman" w:hAnsi="Times New Roman" w:cs="Times New Roman"/>
        </w:rPr>
        <w:t>in the training set.</w:t>
      </w:r>
    </w:p>
    <w:p w:rsidR="007D7ECF" w:rsidRDefault="007D7ECF" w:rsidP="000E33B8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each round, the weak learner will find a weak hypothesis </w:t>
      </w:r>
      <w:r>
        <w:rPr>
          <w:rFonts w:ascii="CMR10" w:hAnsi="CMR10" w:cs="CMR10"/>
          <w:i/>
        </w:rPr>
        <w:t>h</w:t>
      </w:r>
      <w:r>
        <w:rPr>
          <w:rFonts w:ascii="CMR10" w:hAnsi="CMR10" w:cs="CMR10"/>
          <w:i/>
          <w:vertAlign w:val="subscript"/>
        </w:rPr>
        <w:t>t</w:t>
      </w:r>
      <w:r>
        <w:rPr>
          <w:rFonts w:ascii="Times New Roman" w:hAnsi="Times New Roman" w:cs="Times New Roman"/>
        </w:rPr>
        <w:t xml:space="preserve">, mapping </w:t>
      </w:r>
      <w:r w:rsidRPr="007D7EC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→</w:t>
      </w:r>
      <w:r>
        <w:rPr>
          <w:rFonts w:ascii="Times New Roman" w:hAnsi="Times New Roman" w:cs="Times New Roman" w:hint="eastAsia"/>
        </w:rPr>
        <w:t>{-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 xml:space="preserve"> based on weight distribution </w:t>
      </w:r>
      <w:r w:rsidRPr="0073672B">
        <w:rPr>
          <w:rFonts w:ascii="CMMI10" w:hAnsi="CMMI10" w:cs="CMMI10"/>
          <w:i/>
          <w:iCs/>
        </w:rPr>
        <w:t>D</w:t>
      </w:r>
      <w:r w:rsidRPr="0073672B">
        <w:rPr>
          <w:rFonts w:ascii="CMMI7" w:hAnsi="CMMI7" w:cs="CMMI7"/>
          <w:i/>
          <w:iCs/>
          <w:vertAlign w:val="subscript"/>
        </w:rPr>
        <w:t>t</w:t>
      </w:r>
      <w:r>
        <w:rPr>
          <w:rFonts w:ascii="CMMI7" w:hAnsi="CMMI7" w:cs="CMMI7"/>
          <w:i/>
          <w:iCs/>
          <w:vertAlign w:val="subscript"/>
        </w:rPr>
        <w:t xml:space="preserve">. </w:t>
      </w:r>
      <w:r>
        <w:rPr>
          <w:rFonts w:ascii="Times New Roman" w:hAnsi="Times New Roman" w:cs="Times New Roman"/>
        </w:rPr>
        <w:t xml:space="preserve">We measure the goodness of </w:t>
      </w:r>
      <w:r>
        <w:rPr>
          <w:rFonts w:ascii="CMR10" w:hAnsi="CMR10" w:cs="CMR10"/>
          <w:i/>
        </w:rPr>
        <w:t>h</w:t>
      </w:r>
      <w:r>
        <w:rPr>
          <w:rFonts w:ascii="CMR10" w:hAnsi="CMR10" w:cs="CMR10"/>
          <w:i/>
          <w:vertAlign w:val="subscript"/>
        </w:rPr>
        <w:t>t</w:t>
      </w:r>
      <w:r>
        <w:rPr>
          <w:rFonts w:ascii="Times New Roman" w:hAnsi="Times New Roman" w:cs="Times New Roman"/>
        </w:rPr>
        <w:t xml:space="preserve"> by its error</w:t>
      </w:r>
    </w:p>
    <w:p w:rsidR="007D7ECF" w:rsidRDefault="007D7ECF" w:rsidP="000E33B8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 w:rsidRPr="00000DE2">
        <w:rPr>
          <w:rFonts w:ascii="CMR10" w:hAnsi="CMR10" w:cs="CMR10"/>
          <w:i/>
        </w:rPr>
        <w:t>ϵ</w:t>
      </w:r>
      <w:r>
        <w:rPr>
          <w:rFonts w:ascii="CMR10" w:hAnsi="CMR10" w:cs="CMR10"/>
          <w:i/>
          <w:vertAlign w:val="subscript"/>
        </w:rPr>
        <w:t xml:space="preserve">t </w:t>
      </w:r>
      <w:r w:rsidRPr="007D7ECF">
        <w:rPr>
          <w:rFonts w:ascii="Times New Roman" w:hAnsi="Times New Roman" w:cs="Times New Roman"/>
        </w:rPr>
        <w:t>=Pr</w:t>
      </w:r>
      <w:r w:rsidRPr="007D7ECF">
        <w:rPr>
          <w:rFonts w:ascii="Times New Roman" w:hAnsi="Times New Roman" w:cs="Times New Roman"/>
          <w:i/>
          <w:vertAlign w:val="subscript"/>
        </w:rPr>
        <w:t>i~Dt</w:t>
      </w:r>
      <w:r>
        <w:rPr>
          <w:rFonts w:ascii="Times New Roman" w:hAnsi="Times New Roman" w:cs="Times New Roman"/>
        </w:rPr>
        <w:t xml:space="preserve"> [</w:t>
      </w:r>
      <w:r>
        <w:rPr>
          <w:rFonts w:ascii="CMR10" w:hAnsi="CMR10" w:cs="CMR10"/>
          <w:i/>
        </w:rPr>
        <w:t>h</w:t>
      </w:r>
      <w:r>
        <w:rPr>
          <w:rFonts w:ascii="CMR10" w:hAnsi="CMR10" w:cs="CMR10"/>
          <w:i/>
          <w:vertAlign w:val="subscript"/>
        </w:rPr>
        <w:t>t</w:t>
      </w:r>
      <w:r w:rsidRPr="007D7ECF">
        <w:rPr>
          <w:rFonts w:ascii="CMR10" w:hAnsi="CMR10" w:cs="CMR10"/>
          <w:i/>
        </w:rPr>
        <w:t>(</w:t>
      </w:r>
      <w:r>
        <w:rPr>
          <w:rFonts w:ascii="CMR10" w:hAnsi="CMR10" w:cs="CMR10"/>
          <w:i/>
        </w:rPr>
        <w:t>x</w:t>
      </w:r>
      <w:r>
        <w:rPr>
          <w:rFonts w:ascii="CMR10" w:hAnsi="CMR10" w:cs="CMR10"/>
          <w:i/>
          <w:vertAlign w:val="subscript"/>
        </w:rPr>
        <w:t>i</w:t>
      </w:r>
      <w:r w:rsidRPr="007D7ECF">
        <w:rPr>
          <w:rFonts w:ascii="CMR10" w:hAnsi="CMR10" w:cs="CMR10"/>
          <w:i/>
        </w:rPr>
        <w:t>)</w:t>
      </w:r>
      <w:r>
        <w:rPr>
          <w:rFonts w:ascii="CMR10" w:hAnsi="CMR10" w:cs="CMR10"/>
          <w:i/>
        </w:rPr>
        <w:t xml:space="preserve"> ≠y</w:t>
      </w:r>
      <w:r>
        <w:rPr>
          <w:rFonts w:ascii="CMR10" w:hAnsi="CMR10" w:cs="CMR10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]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i: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)≠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(i)</m:t>
            </m:r>
          </m:e>
        </m:nary>
      </m:oMath>
    </w:p>
    <w:p w:rsidR="0044291C" w:rsidRDefault="0044291C" w:rsidP="000E33B8">
      <w:pPr>
        <w:pStyle w:val="ListParagraph"/>
        <w:spacing w:line="360" w:lineRule="auto"/>
        <w:ind w:firstLine="225"/>
        <w:rPr>
          <w:rFonts w:ascii="CMMI7" w:hAnsi="CMMI7" w:cs="CMMI7"/>
          <w:i/>
          <w:iCs/>
          <w:vertAlign w:val="subscript"/>
        </w:rPr>
      </w:pPr>
      <w:r>
        <w:rPr>
          <w:rFonts w:ascii="Times New Roman" w:hAnsi="Times New Roman" w:cs="Times New Roman"/>
        </w:rPr>
        <w:t>T</w:t>
      </w:r>
      <w:r w:rsidRPr="0044291C">
        <w:rPr>
          <w:rFonts w:ascii="Times New Roman" w:hAnsi="Times New Roman" w:cs="Times New Roman"/>
        </w:rPr>
        <w:t>he error is measured with respect to the distribution</w:t>
      </w:r>
      <w:r>
        <w:rPr>
          <w:rFonts w:ascii="Times New Roman" w:hAnsi="Times New Roman" w:cs="Times New Roman"/>
        </w:rPr>
        <w:t xml:space="preserve"> </w:t>
      </w:r>
      <w:r w:rsidRPr="0073672B">
        <w:rPr>
          <w:rFonts w:ascii="CMMI10" w:hAnsi="CMMI10" w:cs="CMMI10"/>
          <w:i/>
          <w:iCs/>
        </w:rPr>
        <w:t>D</w:t>
      </w:r>
      <w:r w:rsidRPr="0073672B">
        <w:rPr>
          <w:rFonts w:ascii="CMMI7" w:hAnsi="CMMI7" w:cs="CMMI7"/>
          <w:i/>
          <w:iCs/>
          <w:vertAlign w:val="subscript"/>
        </w:rPr>
        <w:t>t</w:t>
      </w:r>
      <w:r>
        <w:rPr>
          <w:rFonts w:ascii="CMMI7" w:hAnsi="CMMI7" w:cs="CMMI7"/>
          <w:i/>
          <w:iCs/>
          <w:vertAlign w:val="subscript"/>
        </w:rPr>
        <w:t>.</w:t>
      </w:r>
    </w:p>
    <w:p w:rsidR="0044291C" w:rsidRDefault="0044291C" w:rsidP="000E33B8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 w:rsidRPr="0044291C">
        <w:rPr>
          <w:rFonts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 xml:space="preserve"> </w:t>
      </w:r>
      <w:r>
        <w:rPr>
          <w:rFonts w:ascii="CMR10" w:hAnsi="CMR10" w:cs="CMR10"/>
          <w:i/>
        </w:rPr>
        <w:t>h</w:t>
      </w:r>
      <w:r>
        <w:rPr>
          <w:rFonts w:ascii="CMR10" w:hAnsi="CMR10" w:cs="CMR10"/>
          <w:i/>
          <w:vertAlign w:val="subscript"/>
        </w:rPr>
        <w:t>t</w:t>
      </w:r>
      <w:r>
        <w:rPr>
          <w:rFonts w:ascii="Times New Roman" w:hAnsi="Times New Roman" w:cs="Times New Roman"/>
        </w:rPr>
        <w:t xml:space="preserve"> is obtained, AdaBoost uses a parameter </w:t>
      </w:r>
      <w:r w:rsidRPr="00000DE2">
        <w:rPr>
          <w:rFonts w:ascii="CMR10" w:hAnsi="CMR10" w:cs="CMR10"/>
          <w:i/>
        </w:rPr>
        <w:t>α</w:t>
      </w:r>
      <w:r w:rsidRPr="00000DE2">
        <w:rPr>
          <w:rFonts w:ascii="CMR10" w:hAnsi="CMR10" w:cs="CMR10"/>
          <w:i/>
          <w:vertAlign w:val="subscript"/>
        </w:rPr>
        <w:t>t</w:t>
      </w:r>
      <m:oMath>
        <m:r>
          <m:rPr>
            <m:sty m:val="p"/>
          </m:rPr>
          <w:rPr>
            <w:rFonts w:ascii="Cambria Math" w:hAnsi="Cambria Math" w:cs="CMR10"/>
            <w:vertAlign w:val="subscript"/>
          </w:rPr>
          <m:t>=</m:t>
        </m:r>
        <m:f>
          <m:fPr>
            <m:ctrlPr>
              <w:rPr>
                <w:rFonts w:ascii="Cambria Math" w:hAnsi="Cambria Math" w:cs="CMR10"/>
                <w:vertAlign w:val="subscript"/>
              </w:rPr>
            </m:ctrlPr>
          </m:fPr>
          <m:num>
            <m:r>
              <w:rPr>
                <w:rFonts w:ascii="Cambria Math" w:hAnsi="Cambria Math" w:cs="CMR10"/>
                <w:vertAlign w:val="subscript"/>
              </w:rPr>
              <m:t>1</m:t>
            </m:r>
          </m:num>
          <m:den>
            <m:r>
              <w:rPr>
                <w:rFonts w:ascii="Cambria Math" w:hAnsi="Cambria Math" w:cs="CMR10"/>
                <w:vertAlign w:val="subscript"/>
              </w:rPr>
              <m:t>2</m:t>
            </m:r>
          </m:den>
        </m:f>
        <m:func>
          <m:funcPr>
            <m:ctrlPr>
              <w:rPr>
                <w:rFonts w:ascii="Cambria Math" w:hAnsi="Cambria Math" w:cs="CMR10"/>
                <w:i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vertAlign w:val="subscript"/>
              </w:rPr>
              <m:t>ln</m:t>
            </m:r>
          </m:fName>
          <m:e>
            <m:r>
              <w:rPr>
                <w:rFonts w:ascii="Cambria Math" w:hAnsi="Cambria Math" w:cs="CMR10"/>
                <w:vertAlign w:val="subscript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CMR10"/>
                    <w:vertAlign w:val="subscript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CMR10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MR10"/>
                        <w:vertAlign w:val="subscript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MR10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MR10"/>
                        <w:vertAlign w:val="subscript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hAnsi="Cambria Math" w:cs="CMR10"/>
                <w:vertAlign w:val="subscript"/>
              </w:rPr>
              <m:t>)</m:t>
            </m:r>
          </m:e>
        </m:func>
      </m:oMath>
      <w:r>
        <w:rPr>
          <w:rFonts w:ascii="CMR10" w:hAnsi="CMR10" w:cs="CMR10"/>
          <w:i/>
          <w:vertAlign w:val="subscript"/>
        </w:rPr>
        <w:t xml:space="preserve"> </w:t>
      </w:r>
      <w:r w:rsidRPr="0044291C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CMR10" w:hAnsi="CMR10" w:cs="CMR10"/>
          <w:i/>
        </w:rPr>
        <w:t>h</w:t>
      </w:r>
      <w:r>
        <w:rPr>
          <w:rFonts w:ascii="CMR10" w:hAnsi="CMR10" w:cs="CMR10"/>
          <w:i/>
          <w:vertAlign w:val="subscript"/>
        </w:rPr>
        <w:t>t</w:t>
      </w:r>
      <w:r>
        <w:rPr>
          <w:rFonts w:ascii="Times New Roman" w:hAnsi="Times New Roman" w:cs="Times New Roman"/>
        </w:rPr>
        <w:t xml:space="preserve">. </w:t>
      </w:r>
      <w:r w:rsidRPr="00000DE2">
        <w:rPr>
          <w:rFonts w:ascii="CMR10" w:hAnsi="CMR10" w:cs="CMR10"/>
          <w:i/>
        </w:rPr>
        <w:t>α</w:t>
      </w:r>
      <w:r w:rsidRPr="00000DE2">
        <w:rPr>
          <w:rFonts w:ascii="CMR10" w:hAnsi="CMR10" w:cs="CMR10"/>
          <w:i/>
          <w:vertAlign w:val="subscript"/>
        </w:rPr>
        <w:t>t</w:t>
      </w:r>
      <w:r>
        <w:rPr>
          <w:rFonts w:ascii="Times New Roman" w:hAnsi="Times New Roman" w:cs="Times New Roman"/>
        </w:rPr>
        <w:t xml:space="preserve"> measures the importance that is assigned to </w:t>
      </w:r>
      <w:r>
        <w:rPr>
          <w:rFonts w:ascii="CMR10" w:hAnsi="CMR10" w:cs="CMR10"/>
          <w:i/>
        </w:rPr>
        <w:t>h</w:t>
      </w:r>
      <w:r>
        <w:rPr>
          <w:rFonts w:ascii="CMR10" w:hAnsi="CMR10" w:cs="CMR10"/>
          <w:i/>
          <w:vertAlign w:val="subscript"/>
        </w:rPr>
        <w:t>t.</w:t>
      </w:r>
      <w:r w:rsidR="004B45BF">
        <w:rPr>
          <w:rFonts w:ascii="CMR10" w:hAnsi="CMR10" w:cs="CMR10"/>
          <w:i/>
          <w:vertAlign w:val="subscript"/>
        </w:rPr>
        <w:t xml:space="preserve"> </w:t>
      </w:r>
      <w:r w:rsidR="004B45BF" w:rsidRPr="004B45BF">
        <w:rPr>
          <w:rFonts w:ascii="Times New Roman" w:hAnsi="Times New Roman" w:cs="Times New Roman"/>
        </w:rPr>
        <w:t>In</w:t>
      </w:r>
      <w:r w:rsidR="004B45BF">
        <w:rPr>
          <w:rFonts w:ascii="Times New Roman" w:hAnsi="Times New Roman" w:cs="Times New Roman"/>
        </w:rPr>
        <w:t xml:space="preserve"> fact, </w:t>
      </w:r>
      <w:r w:rsidR="004B45BF" w:rsidRPr="00000DE2">
        <w:rPr>
          <w:rFonts w:ascii="CMR10" w:hAnsi="CMR10" w:cs="CMR10"/>
          <w:i/>
        </w:rPr>
        <w:t>α</w:t>
      </w:r>
      <w:r w:rsidR="004B45BF" w:rsidRPr="00000DE2">
        <w:rPr>
          <w:rFonts w:ascii="CMR10" w:hAnsi="CMR10" w:cs="CMR10"/>
          <w:i/>
          <w:vertAlign w:val="subscript"/>
        </w:rPr>
        <w:t>t</w:t>
      </w:r>
      <w:r w:rsidR="004B45BF">
        <w:rPr>
          <w:rFonts w:ascii="Times New Roman" w:hAnsi="Times New Roman" w:cs="Times New Roman"/>
        </w:rPr>
        <w:t xml:space="preserve"> is the weight assigned to </w:t>
      </w:r>
      <w:r w:rsidR="004B45BF">
        <w:rPr>
          <w:rFonts w:ascii="CMR10" w:hAnsi="CMR10" w:cs="CMR10"/>
          <w:i/>
        </w:rPr>
        <w:t>h</w:t>
      </w:r>
      <w:r w:rsidR="004B45BF">
        <w:rPr>
          <w:rFonts w:ascii="CMR10" w:hAnsi="CMR10" w:cs="CMR10"/>
          <w:i/>
          <w:vertAlign w:val="subscript"/>
        </w:rPr>
        <w:t>t</w:t>
      </w:r>
      <w:r w:rsidR="004B45BF">
        <w:rPr>
          <w:rFonts w:ascii="Times New Roman" w:hAnsi="Times New Roman" w:cs="Times New Roman"/>
        </w:rPr>
        <w:t xml:space="preserve"> in the final hypothesis </w:t>
      </w:r>
      <w:r w:rsidR="004B45BF" w:rsidRPr="004B45BF">
        <w:rPr>
          <w:rFonts w:ascii="Times New Roman" w:hAnsi="Times New Roman" w:cs="Times New Roman"/>
          <w:i/>
        </w:rPr>
        <w:t>H</w:t>
      </w:r>
      <w:r w:rsidR="004B45BF">
        <w:rPr>
          <w:rFonts w:ascii="Times New Roman" w:hAnsi="Times New Roman" w:cs="Times New Roman"/>
          <w:i/>
        </w:rPr>
        <w:t xml:space="preserve">, </w:t>
      </w:r>
      <w:r w:rsidR="004B45BF">
        <w:rPr>
          <w:rFonts w:ascii="Times New Roman" w:hAnsi="Times New Roman" w:cs="Times New Roman"/>
        </w:rPr>
        <w:t xml:space="preserve">which is a weighted majority vote of weak hypotheses </w:t>
      </w:r>
      <w:r w:rsidR="004B45BF">
        <w:rPr>
          <w:rFonts w:ascii="CMR10" w:hAnsi="CMR10" w:cs="CMR10"/>
          <w:i/>
        </w:rPr>
        <w:t>h</w:t>
      </w:r>
      <w:r w:rsidR="004B45BF">
        <w:rPr>
          <w:rFonts w:ascii="CMR10" w:hAnsi="CMR10" w:cs="CMR10"/>
          <w:i/>
          <w:vertAlign w:val="subscript"/>
        </w:rPr>
        <w:t>t</w:t>
      </w:r>
      <w:r w:rsidR="004B45BF">
        <w:rPr>
          <w:rFonts w:ascii="CMR10" w:hAnsi="CMR10" w:cs="CMR10"/>
          <w:i/>
        </w:rPr>
        <w:t xml:space="preserve">, </w:t>
      </w:r>
      <w:r w:rsidR="004B45BF" w:rsidRPr="000E33B8">
        <w:rPr>
          <w:rFonts w:ascii="Times New Roman" w:hAnsi="Times New Roman" w:cs="Times New Roman"/>
          <w:i/>
        </w:rPr>
        <w:t>t = 1,…. , T</w:t>
      </w:r>
      <w:r w:rsidR="004B45BF">
        <w:rPr>
          <w:rFonts w:ascii="Times New Roman" w:hAnsi="Times New Roman" w:cs="Times New Roman"/>
          <w:i/>
        </w:rPr>
        <w:t xml:space="preserve">. </w:t>
      </w:r>
      <w:r w:rsidR="004B45BF">
        <w:rPr>
          <w:rFonts w:ascii="Times New Roman" w:hAnsi="Times New Roman" w:cs="Times New Roman"/>
        </w:rPr>
        <w:t xml:space="preserve">From the definition we see that </w:t>
      </w:r>
      <w:r w:rsidR="004B45BF" w:rsidRPr="00000DE2">
        <w:rPr>
          <w:rFonts w:ascii="CMR10" w:hAnsi="CMR10" w:cs="CMR10"/>
          <w:i/>
        </w:rPr>
        <w:t>α</w:t>
      </w:r>
      <w:r w:rsidR="004B45BF" w:rsidRPr="00000DE2">
        <w:rPr>
          <w:rFonts w:ascii="CMR10" w:hAnsi="CMR10" w:cs="CMR10"/>
          <w:i/>
          <w:vertAlign w:val="subscript"/>
        </w:rPr>
        <w:t>t</w:t>
      </w:r>
      <w:r w:rsidR="004B45BF">
        <w:rPr>
          <w:rFonts w:ascii="CMR10" w:hAnsi="CMR10" w:cs="CMR10"/>
          <w:i/>
          <w:vertAlign w:val="subscript"/>
        </w:rPr>
        <w:t xml:space="preserve"> </w:t>
      </w:r>
      <w:r w:rsidR="004B45BF" w:rsidRPr="004B45BF">
        <w:rPr>
          <w:rFonts w:ascii="Times New Roman" w:hAnsi="Times New Roman" w:cs="Times New Roman"/>
        </w:rPr>
        <w:t>gets</w:t>
      </w:r>
      <w:r w:rsidR="004B45BF">
        <w:rPr>
          <w:rFonts w:ascii="Times New Roman" w:hAnsi="Times New Roman" w:cs="Times New Roman"/>
        </w:rPr>
        <w:t xml:space="preserve"> larger as </w:t>
      </w:r>
      <m:oMath>
        <m:sSub>
          <m:sSubPr>
            <m:ctrlPr>
              <w:rPr>
                <w:rFonts w:ascii="Cambria Math" w:hAnsi="Cambria Math" w:cs="CMR10"/>
                <w:i/>
                <w:vertAlign w:val="subscript"/>
              </w:rPr>
            </m:ctrlPr>
          </m:sSubPr>
          <m:e>
            <m:r>
              <w:rPr>
                <w:rFonts w:ascii="Cambria Math" w:hAnsi="Cambria Math" w:cs="CMR10"/>
              </w:rPr>
              <m:t>ϵ</m:t>
            </m:r>
          </m:e>
          <m:sub>
            <m:r>
              <w:rPr>
                <w:rFonts w:ascii="Cambria Math" w:hAnsi="Cambria Math" w:cs="CMR10"/>
                <w:vertAlign w:val="subscript"/>
              </w:rPr>
              <m:t>t</m:t>
            </m:r>
          </m:sub>
        </m:sSub>
        <m:r>
          <w:rPr>
            <w:rFonts w:ascii="Cambria Math" w:hAnsi="Cambria Math" w:cs="CMR10"/>
            <w:vertAlign w:val="subscript"/>
          </w:rPr>
          <m:t xml:space="preserve"> </m:t>
        </m:r>
      </m:oMath>
      <w:r w:rsidR="004B45BF">
        <w:rPr>
          <w:rFonts w:ascii="Times New Roman" w:hAnsi="Times New Roman" w:cs="Times New Roman"/>
        </w:rPr>
        <w:t xml:space="preserve">gets smaller. If </w:t>
      </w:r>
      <w:r w:rsidR="004B45BF">
        <w:rPr>
          <w:rFonts w:ascii="CMR10" w:hAnsi="CMR10" w:cs="CMR10"/>
          <w:i/>
        </w:rPr>
        <w:t>h</w:t>
      </w:r>
      <w:r w:rsidR="004B45BF">
        <w:rPr>
          <w:rFonts w:ascii="CMR10" w:hAnsi="CMR10" w:cs="CMR10"/>
          <w:i/>
          <w:vertAlign w:val="subscript"/>
        </w:rPr>
        <w:t>t</w:t>
      </w:r>
      <w:r w:rsidR="004B45BF">
        <w:rPr>
          <w:rFonts w:ascii="Times New Roman" w:hAnsi="Times New Roman" w:cs="Times New Roman"/>
        </w:rPr>
        <w:t xml:space="preserve">  has smaller error, it will have bigger influence in the final </w:t>
      </w:r>
      <w:r w:rsidR="004B45BF" w:rsidRPr="004B45BF">
        <w:rPr>
          <w:rFonts w:ascii="Times New Roman" w:hAnsi="Times New Roman" w:cs="Times New Roman"/>
          <w:i/>
        </w:rPr>
        <w:t>H</w:t>
      </w:r>
      <w:r w:rsidR="004B45BF">
        <w:rPr>
          <w:rFonts w:ascii="Times New Roman" w:hAnsi="Times New Roman" w:cs="Times New Roman"/>
        </w:rPr>
        <w:t xml:space="preserve"> .</w:t>
      </w:r>
    </w:p>
    <w:p w:rsidR="004B45BF" w:rsidRDefault="004B45BF" w:rsidP="004B45BF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calculating </w:t>
      </w:r>
      <w:r w:rsidRPr="00000DE2">
        <w:rPr>
          <w:rFonts w:ascii="CMR10" w:hAnsi="CMR10" w:cs="CMR10"/>
          <w:i/>
        </w:rPr>
        <w:t>α</w:t>
      </w:r>
      <w:r w:rsidRPr="00000DE2">
        <w:rPr>
          <w:rFonts w:ascii="CMR10" w:hAnsi="CMR10" w:cs="CMR10"/>
          <w:i/>
          <w:vertAlign w:val="subscript"/>
        </w:rPr>
        <w:t>t</w:t>
      </w:r>
      <w:r>
        <w:rPr>
          <w:rFonts w:ascii="Times New Roman" w:hAnsi="Times New Roman" w:cs="Times New Roman"/>
        </w:rPr>
        <w:t xml:space="preserve">, the distribution </w:t>
      </w:r>
      <w:r w:rsidRPr="0073672B">
        <w:rPr>
          <w:rFonts w:ascii="CMMI10" w:hAnsi="CMMI10" w:cs="CMMI10"/>
          <w:i/>
          <w:iCs/>
        </w:rPr>
        <w:t>D</w:t>
      </w:r>
      <w:r w:rsidRPr="0073672B">
        <w:rPr>
          <w:rFonts w:ascii="CMMI7" w:hAnsi="CMMI7" w:cs="CMMI7"/>
          <w:i/>
          <w:iCs/>
          <w:vertAlign w:val="subscript"/>
        </w:rPr>
        <w:t>t</w:t>
      </w:r>
      <w:r>
        <w:rPr>
          <w:rFonts w:ascii="Times New Roman" w:hAnsi="Times New Roman" w:cs="Times New Roman"/>
        </w:rPr>
        <w:t xml:space="preserve"> on instances is updated for next round according to the formula in below diagram. </w:t>
      </w:r>
      <w:r w:rsidRPr="004B45BF">
        <w:rPr>
          <w:rFonts w:ascii="Times New Roman" w:hAnsi="Times New Roman" w:cs="Times New Roman"/>
        </w:rPr>
        <w:t>The effect of this rule</w:t>
      </w:r>
      <w:r w:rsidR="00FB31D6">
        <w:rPr>
          <w:rFonts w:ascii="Times New Roman" w:hAnsi="Times New Roman" w:cs="Times New Roman"/>
        </w:rPr>
        <w:t xml:space="preserve"> </w:t>
      </w:r>
      <w:r w:rsidRPr="004B45BF">
        <w:rPr>
          <w:rFonts w:ascii="Times New Roman" w:hAnsi="Times New Roman" w:cs="Times New Roman"/>
        </w:rPr>
        <w:t xml:space="preserve">is to increase the weight of examples </w:t>
      </w:r>
      <w:r w:rsidR="00FB31D6">
        <w:rPr>
          <w:rFonts w:ascii="Times New Roman" w:hAnsi="Times New Roman" w:cs="Times New Roman"/>
        </w:rPr>
        <w:t>misclassified</w:t>
      </w:r>
      <w:r w:rsidRPr="004B45BF">
        <w:rPr>
          <w:rFonts w:ascii="Times New Roman" w:hAnsi="Times New Roman" w:cs="Times New Roman"/>
        </w:rPr>
        <w:t>, and to decrease the weight of correctly</w:t>
      </w:r>
      <w:r w:rsidR="00FB31D6">
        <w:rPr>
          <w:rFonts w:ascii="Times New Roman" w:hAnsi="Times New Roman" w:cs="Times New Roman"/>
        </w:rPr>
        <w:t xml:space="preserve"> classifi</w:t>
      </w:r>
      <w:r w:rsidRPr="004B45BF">
        <w:rPr>
          <w:rFonts w:ascii="Times New Roman" w:hAnsi="Times New Roman" w:cs="Times New Roman"/>
        </w:rPr>
        <w:t xml:space="preserve">ed examples. Thus, </w:t>
      </w:r>
      <w:r w:rsidR="00FB31D6">
        <w:rPr>
          <w:rFonts w:ascii="Times New Roman" w:hAnsi="Times New Roman" w:cs="Times New Roman"/>
        </w:rPr>
        <w:t xml:space="preserve">on next round, </w:t>
      </w:r>
      <w:r w:rsidRPr="004B45BF">
        <w:rPr>
          <w:rFonts w:ascii="Times New Roman" w:hAnsi="Times New Roman" w:cs="Times New Roman"/>
        </w:rPr>
        <w:t xml:space="preserve">the weight tends to concentrate on </w:t>
      </w:r>
      <w:r w:rsidR="00FB31D6">
        <w:rPr>
          <w:rFonts w:ascii="Times New Roman" w:hAnsi="Times New Roman" w:cs="Times New Roman"/>
        </w:rPr>
        <w:t>“</w:t>
      </w:r>
      <w:r w:rsidRPr="004B45BF">
        <w:rPr>
          <w:rFonts w:ascii="Times New Roman" w:hAnsi="Times New Roman" w:cs="Times New Roman"/>
        </w:rPr>
        <w:t>hard</w:t>
      </w:r>
      <w:r w:rsidR="00FB31D6">
        <w:rPr>
          <w:rFonts w:ascii="Times New Roman" w:hAnsi="Times New Roman" w:cs="Times New Roman"/>
        </w:rPr>
        <w:t>”</w:t>
      </w:r>
      <w:r w:rsidRPr="004B45BF">
        <w:rPr>
          <w:rFonts w:ascii="Times New Roman" w:hAnsi="Times New Roman" w:cs="Times New Roman"/>
        </w:rPr>
        <w:t xml:space="preserve"> examples</w:t>
      </w:r>
      <w:r w:rsidR="00FB31D6">
        <w:rPr>
          <w:rFonts w:ascii="Times New Roman" w:hAnsi="Times New Roman" w:cs="Times New Roman"/>
        </w:rPr>
        <w:t xml:space="preserve"> (of this round)</w:t>
      </w:r>
      <w:r w:rsidRPr="004B45BF">
        <w:rPr>
          <w:rFonts w:ascii="Times New Roman" w:hAnsi="Times New Roman" w:cs="Times New Roman"/>
        </w:rPr>
        <w:t>.</w:t>
      </w:r>
      <w:r w:rsidR="00FB31D6">
        <w:rPr>
          <w:rFonts w:ascii="Times New Roman" w:hAnsi="Times New Roman" w:cs="Times New Roman"/>
        </w:rPr>
        <w:t xml:space="preserve"> The training process of next round will pay more attention to these “hard” examples.</w:t>
      </w:r>
    </w:p>
    <w:p w:rsidR="00FB31D6" w:rsidRDefault="00FB31D6" w:rsidP="004B45BF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process is repeated. After </w:t>
      </w:r>
      <w:r w:rsidRPr="00FB31D6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iterations, AdaBoost outputs the final strong hypothesis </w:t>
      </w:r>
      <w:r>
        <w:rPr>
          <w:rFonts w:ascii="Times New Roman" w:hAnsi="Times New Roman" w:cs="Times New Roman"/>
          <w:i/>
        </w:rPr>
        <w:t xml:space="preserve">H </w:t>
      </w:r>
      <w:r>
        <w:rPr>
          <w:rFonts w:ascii="Times New Roman" w:hAnsi="Times New Roman" w:cs="Times New Roman"/>
        </w:rPr>
        <w:t xml:space="preserve">as a weighted majority vote of the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weak hypotheses.</w:t>
      </w:r>
    </w:p>
    <w:p w:rsidR="001D5B43" w:rsidRPr="00FB31D6" w:rsidRDefault="001D5B43" w:rsidP="004B45BF">
      <w:pPr>
        <w:pStyle w:val="ListParagraph"/>
        <w:spacing w:line="360" w:lineRule="auto"/>
        <w:ind w:firstLine="225"/>
        <w:rPr>
          <w:rFonts w:ascii="Times New Roman" w:hAnsi="Times New Roman" w:cs="Times New Roman"/>
        </w:rPr>
      </w:pPr>
      <w:r w:rsidRPr="001D5B4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540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BF" w:rsidRPr="001D5B43" w:rsidRDefault="001D5B43" w:rsidP="001D5B43">
      <w:pPr>
        <w:pStyle w:val="ListParagraph"/>
        <w:jc w:val="center"/>
        <w:rPr>
          <w:sz w:val="16"/>
          <w:szCs w:val="16"/>
        </w:rPr>
      </w:pPr>
      <w:r w:rsidRPr="001D5B43">
        <w:rPr>
          <w:sz w:val="16"/>
          <w:szCs w:val="16"/>
        </w:rPr>
        <w:t>Freund, Yoav, Robert Schapire, and N. Abe. "A short introduction to boosting." Journal-Japanese Society For Artificial Intelligence 14.771-780 (1999): 1612.</w:t>
      </w:r>
    </w:p>
    <w:p w:rsidR="001D5B43" w:rsidRPr="0073672B" w:rsidRDefault="001D5B43" w:rsidP="0073672B">
      <w:pPr>
        <w:pStyle w:val="ListParagraph"/>
        <w:rPr>
          <w:sz w:val="24"/>
          <w:szCs w:val="24"/>
        </w:rPr>
      </w:pPr>
    </w:p>
    <w:p w:rsidR="00C36715" w:rsidRDefault="00432CFB" w:rsidP="004A3D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672B">
        <w:rPr>
          <w:sz w:val="24"/>
          <w:szCs w:val="24"/>
        </w:rPr>
        <w:t>Analysis of my implementation</w:t>
      </w:r>
    </w:p>
    <w:p w:rsidR="00FA4E33" w:rsidRDefault="00FA4E33" w:rsidP="001D5B4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FA4E3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my implementation, I wrote 2 matlab files. MLassign2.m and testSVM.m. Firstly we run </w:t>
      </w:r>
      <w:r>
        <w:rPr>
          <w:rFonts w:ascii="Times New Roman" w:hAnsi="Times New Roman" w:cs="Times New Roman"/>
        </w:rPr>
        <w:t>MLassign2.m</w:t>
      </w:r>
      <w:r>
        <w:rPr>
          <w:rFonts w:ascii="Times New Roman" w:hAnsi="Times New Roman" w:cs="Times New Roman"/>
        </w:rPr>
        <w:t xml:space="preserve">, which implement AdaBoost and will get a strong hypothesis. User could input the number of iterations they want. </w:t>
      </w:r>
    </w:p>
    <w:p w:rsidR="001D5B43" w:rsidRDefault="00FA4E33" w:rsidP="001D5B4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Secondly we run testSVM.m, inside which I train both primal and dual SVMs. I applied these classifiers on breast-cancer.mat and compared the results of AdaBoost hypothesis and trained SVMs.</w:t>
      </w:r>
    </w:p>
    <w:p w:rsidR="00FA4E33" w:rsidRDefault="00FA4E33" w:rsidP="001D5B43">
      <w:pPr>
        <w:pStyle w:val="ListParagraph"/>
        <w:ind w:left="360"/>
        <w:rPr>
          <w:sz w:val="24"/>
          <w:szCs w:val="24"/>
        </w:rPr>
      </w:pPr>
    </w:p>
    <w:p w:rsidR="00BC349A" w:rsidRDefault="00BC349A" w:rsidP="00BC34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Statistics of AdaBoost Classifier</w:t>
      </w:r>
    </w:p>
    <w:p w:rsidR="00BC349A" w:rsidRDefault="00BC349A" w:rsidP="00BC349A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T: number of iterations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810"/>
        <w:gridCol w:w="806"/>
        <w:gridCol w:w="657"/>
        <w:gridCol w:w="655"/>
        <w:gridCol w:w="657"/>
        <w:gridCol w:w="657"/>
        <w:gridCol w:w="655"/>
        <w:gridCol w:w="658"/>
        <w:gridCol w:w="658"/>
        <w:gridCol w:w="656"/>
        <w:gridCol w:w="658"/>
        <w:gridCol w:w="658"/>
      </w:tblGrid>
      <w:tr w:rsidR="00F46697" w:rsidTr="00F46697">
        <w:tc>
          <w:tcPr>
            <w:tcW w:w="1165" w:type="dxa"/>
          </w:tcPr>
          <w:p w:rsidR="00BC349A" w:rsidRDefault="00BC349A" w:rsidP="00BC34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6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5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7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7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5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8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8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6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8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58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15</w:t>
            </w:r>
          </w:p>
        </w:tc>
      </w:tr>
      <w:tr w:rsidR="00F46697" w:rsidTr="00F46697">
        <w:tc>
          <w:tcPr>
            <w:tcW w:w="1165" w:type="dxa"/>
          </w:tcPr>
          <w:p w:rsidR="00BC349A" w:rsidRDefault="00BC349A" w:rsidP="00BC34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rate</w:t>
            </w:r>
          </w:p>
        </w:tc>
        <w:tc>
          <w:tcPr>
            <w:tcW w:w="810" w:type="dxa"/>
          </w:tcPr>
          <w:p w:rsidR="00BC349A" w:rsidRPr="00F46697" w:rsidRDefault="00F4669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7.03%</w:t>
            </w:r>
          </w:p>
        </w:tc>
        <w:tc>
          <w:tcPr>
            <w:tcW w:w="806" w:type="dxa"/>
          </w:tcPr>
          <w:p w:rsidR="00BC349A" w:rsidRPr="00F46697" w:rsidRDefault="00F4669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7.03%</w:t>
            </w:r>
          </w:p>
        </w:tc>
        <w:tc>
          <w:tcPr>
            <w:tcW w:w="657" w:type="dxa"/>
          </w:tcPr>
          <w:p w:rsidR="00BC349A" w:rsidRPr="00F46697" w:rsidRDefault="00F4669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5.42%</w:t>
            </w:r>
          </w:p>
        </w:tc>
        <w:tc>
          <w:tcPr>
            <w:tcW w:w="655" w:type="dxa"/>
          </w:tcPr>
          <w:p w:rsidR="00BC349A" w:rsidRPr="00F46697" w:rsidRDefault="00F4669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5.71%</w:t>
            </w:r>
          </w:p>
        </w:tc>
        <w:tc>
          <w:tcPr>
            <w:tcW w:w="657" w:type="dxa"/>
          </w:tcPr>
          <w:p w:rsidR="00BC349A" w:rsidRPr="00F46697" w:rsidRDefault="00F4669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5.42%</w:t>
            </w:r>
          </w:p>
        </w:tc>
        <w:tc>
          <w:tcPr>
            <w:tcW w:w="657" w:type="dxa"/>
          </w:tcPr>
          <w:p w:rsidR="00BC349A" w:rsidRPr="00F46697" w:rsidRDefault="00F4669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3.81%</w:t>
            </w:r>
          </w:p>
        </w:tc>
        <w:tc>
          <w:tcPr>
            <w:tcW w:w="655" w:type="dxa"/>
          </w:tcPr>
          <w:p w:rsidR="00BC349A" w:rsidRPr="00F46697" w:rsidRDefault="00F4669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5.27%</w:t>
            </w:r>
          </w:p>
        </w:tc>
        <w:tc>
          <w:tcPr>
            <w:tcW w:w="658" w:type="dxa"/>
          </w:tcPr>
          <w:p w:rsidR="00BC349A" w:rsidRPr="00F46697" w:rsidRDefault="00F4669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4.98%</w:t>
            </w:r>
          </w:p>
        </w:tc>
        <w:tc>
          <w:tcPr>
            <w:tcW w:w="658" w:type="dxa"/>
          </w:tcPr>
          <w:p w:rsidR="00BC349A" w:rsidRPr="00F46697" w:rsidRDefault="00F4669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4.25%</w:t>
            </w:r>
          </w:p>
        </w:tc>
        <w:tc>
          <w:tcPr>
            <w:tcW w:w="656" w:type="dxa"/>
          </w:tcPr>
          <w:p w:rsidR="00BC349A" w:rsidRPr="00F46697" w:rsidRDefault="00F4669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4.98%</w:t>
            </w:r>
          </w:p>
        </w:tc>
        <w:tc>
          <w:tcPr>
            <w:tcW w:w="658" w:type="dxa"/>
          </w:tcPr>
          <w:p w:rsidR="00BC349A" w:rsidRPr="00F46697" w:rsidRDefault="00C0092D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4.25%</w:t>
            </w:r>
          </w:p>
        </w:tc>
        <w:tc>
          <w:tcPr>
            <w:tcW w:w="658" w:type="dxa"/>
          </w:tcPr>
          <w:p w:rsidR="00BC349A" w:rsidRPr="00F46697" w:rsidRDefault="00C0092D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3.51</w:t>
            </w:r>
          </w:p>
        </w:tc>
      </w:tr>
      <w:tr w:rsidR="00F46697" w:rsidTr="00F46697">
        <w:tc>
          <w:tcPr>
            <w:tcW w:w="1165" w:type="dxa"/>
          </w:tcPr>
          <w:p w:rsidR="00BC349A" w:rsidRDefault="00BC349A" w:rsidP="00BC34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06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57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55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657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7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655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58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8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656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8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658" w:type="dxa"/>
          </w:tcPr>
          <w:p w:rsidR="00BC349A" w:rsidRPr="00F46697" w:rsidRDefault="00BC349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6697">
              <w:rPr>
                <w:rFonts w:ascii="Times New Roman" w:hAnsi="Times New Roman" w:cs="Times New Roman"/>
              </w:rPr>
              <w:t>100</w:t>
            </w:r>
          </w:p>
        </w:tc>
      </w:tr>
      <w:tr w:rsidR="00F46697" w:rsidTr="00F46697">
        <w:tc>
          <w:tcPr>
            <w:tcW w:w="1165" w:type="dxa"/>
          </w:tcPr>
          <w:p w:rsidR="00BC349A" w:rsidRDefault="00BC349A" w:rsidP="00BC34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rate</w:t>
            </w:r>
          </w:p>
        </w:tc>
        <w:tc>
          <w:tcPr>
            <w:tcW w:w="810" w:type="dxa"/>
          </w:tcPr>
          <w:p w:rsidR="00BC349A" w:rsidRPr="00C0092D" w:rsidRDefault="00C0092D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92D">
              <w:rPr>
                <w:rFonts w:ascii="Times New Roman" w:hAnsi="Times New Roman" w:cs="Times New Roman"/>
              </w:rPr>
              <w:t>3.07%</w:t>
            </w:r>
          </w:p>
        </w:tc>
        <w:tc>
          <w:tcPr>
            <w:tcW w:w="806" w:type="dxa"/>
          </w:tcPr>
          <w:p w:rsidR="00BC349A" w:rsidRPr="00C0092D" w:rsidRDefault="00021B29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2.93%</w:t>
            </w:r>
          </w:p>
        </w:tc>
        <w:tc>
          <w:tcPr>
            <w:tcW w:w="657" w:type="dxa"/>
          </w:tcPr>
          <w:p w:rsidR="00BC349A" w:rsidRPr="00C0092D" w:rsidRDefault="00021B29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3.37%</w:t>
            </w:r>
          </w:p>
        </w:tc>
        <w:tc>
          <w:tcPr>
            <w:tcW w:w="655" w:type="dxa"/>
          </w:tcPr>
          <w:p w:rsidR="00BC349A" w:rsidRPr="00C0092D" w:rsidRDefault="00021B29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3.22%</w:t>
            </w:r>
          </w:p>
        </w:tc>
        <w:tc>
          <w:tcPr>
            <w:tcW w:w="657" w:type="dxa"/>
          </w:tcPr>
          <w:p w:rsidR="00BC349A" w:rsidRPr="00C0092D" w:rsidRDefault="00B71D6F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3.07%</w:t>
            </w:r>
          </w:p>
        </w:tc>
        <w:tc>
          <w:tcPr>
            <w:tcW w:w="657" w:type="dxa"/>
          </w:tcPr>
          <w:p w:rsidR="00BC349A" w:rsidRPr="00C0092D" w:rsidRDefault="00B71D6F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3.07%</w:t>
            </w:r>
          </w:p>
        </w:tc>
        <w:tc>
          <w:tcPr>
            <w:tcW w:w="655" w:type="dxa"/>
          </w:tcPr>
          <w:p w:rsidR="00BC349A" w:rsidRPr="00C0092D" w:rsidRDefault="00B71D6F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2.93%</w:t>
            </w:r>
          </w:p>
        </w:tc>
        <w:tc>
          <w:tcPr>
            <w:tcW w:w="658" w:type="dxa"/>
          </w:tcPr>
          <w:p w:rsidR="00BC349A" w:rsidRPr="00C0092D" w:rsidRDefault="009F7FF3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2.2%</w:t>
            </w:r>
          </w:p>
        </w:tc>
        <w:tc>
          <w:tcPr>
            <w:tcW w:w="658" w:type="dxa"/>
          </w:tcPr>
          <w:p w:rsidR="00BC349A" w:rsidRPr="00C0092D" w:rsidRDefault="00EC6DFA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2.05%</w:t>
            </w:r>
          </w:p>
        </w:tc>
        <w:tc>
          <w:tcPr>
            <w:tcW w:w="656" w:type="dxa"/>
          </w:tcPr>
          <w:p w:rsidR="00BC349A" w:rsidRPr="00C0092D" w:rsidRDefault="00F7250C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2.2%</w:t>
            </w:r>
          </w:p>
        </w:tc>
        <w:tc>
          <w:tcPr>
            <w:tcW w:w="658" w:type="dxa"/>
          </w:tcPr>
          <w:p w:rsidR="00BC349A" w:rsidRPr="00C0092D" w:rsidRDefault="00715AA7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2.05%</w:t>
            </w:r>
          </w:p>
        </w:tc>
        <w:tc>
          <w:tcPr>
            <w:tcW w:w="658" w:type="dxa"/>
          </w:tcPr>
          <w:p w:rsidR="00BC349A" w:rsidRPr="00C0092D" w:rsidRDefault="009F7FF3" w:rsidP="00BC34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1.76%</w:t>
            </w:r>
          </w:p>
        </w:tc>
      </w:tr>
    </w:tbl>
    <w:p w:rsidR="00D06DF5" w:rsidRDefault="00D06DF5" w:rsidP="00D06DF5">
      <w:pPr>
        <w:pStyle w:val="ListParagraph"/>
        <w:ind w:left="792"/>
        <w:rPr>
          <w:sz w:val="24"/>
          <w:szCs w:val="24"/>
        </w:rPr>
      </w:pPr>
    </w:p>
    <w:p w:rsidR="00D06DF5" w:rsidRDefault="00D06DF5" w:rsidP="00D06DF5">
      <w:pPr>
        <w:pStyle w:val="ListParagraph"/>
        <w:ind w:left="792"/>
        <w:rPr>
          <w:sz w:val="24"/>
          <w:szCs w:val="24"/>
        </w:rPr>
      </w:pPr>
    </w:p>
    <w:p w:rsidR="00BC349A" w:rsidRDefault="00D06DF5" w:rsidP="00D06DF5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Training error curve against </w:t>
      </w:r>
      <w:r w:rsidRPr="00D06DF5">
        <w:rPr>
          <w:sz w:val="24"/>
          <w:szCs w:val="24"/>
        </w:rPr>
        <w:t>the number of iterations</w:t>
      </w:r>
    </w:p>
    <w:p w:rsidR="00D06DF5" w:rsidRDefault="00040903" w:rsidP="00D06DF5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7B8B64FC" wp14:editId="474EA3FD">
            <wp:extent cx="5762626" cy="3295651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D06DF5" w:rsidRPr="00D06DF5" w:rsidRDefault="00D06DF5" w:rsidP="00D06DF5">
      <w:pPr>
        <w:pStyle w:val="ListParagraph"/>
        <w:ind w:left="792"/>
        <w:rPr>
          <w:sz w:val="24"/>
          <w:szCs w:val="24"/>
        </w:rPr>
      </w:pPr>
    </w:p>
    <w:p w:rsidR="00BC349A" w:rsidRDefault="003C26D4" w:rsidP="00BC34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Statistics of Trained SVMs</w:t>
      </w:r>
    </w:p>
    <w:p w:rsidR="003C26D4" w:rsidRDefault="003C26D4" w:rsidP="003C26D4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Error rate of SVMs on same training set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42"/>
        <w:gridCol w:w="2138"/>
        <w:gridCol w:w="2139"/>
        <w:gridCol w:w="2139"/>
      </w:tblGrid>
      <w:tr w:rsidR="003C26D4" w:rsidTr="003C26D4">
        <w:tc>
          <w:tcPr>
            <w:tcW w:w="2337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value</w:t>
            </w:r>
          </w:p>
        </w:tc>
        <w:tc>
          <w:tcPr>
            <w:tcW w:w="2337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338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38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</w:tr>
      <w:tr w:rsidR="003C26D4" w:rsidTr="003C26D4">
        <w:tc>
          <w:tcPr>
            <w:tcW w:w="2337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rate of primal SVM</w:t>
            </w:r>
          </w:p>
        </w:tc>
        <w:tc>
          <w:tcPr>
            <w:tcW w:w="2337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2.64%</w:t>
            </w:r>
          </w:p>
        </w:tc>
        <w:tc>
          <w:tcPr>
            <w:tcW w:w="2338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2.93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2.78%</w:t>
            </w:r>
          </w:p>
        </w:tc>
      </w:tr>
      <w:tr w:rsidR="003C26D4" w:rsidTr="003C26D4">
        <w:tc>
          <w:tcPr>
            <w:tcW w:w="2337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rate of </w:t>
            </w:r>
            <w:r>
              <w:rPr>
                <w:sz w:val="24"/>
                <w:szCs w:val="24"/>
              </w:rPr>
              <w:t>dual</w:t>
            </w:r>
            <w:r>
              <w:rPr>
                <w:sz w:val="24"/>
                <w:szCs w:val="24"/>
              </w:rPr>
              <w:t xml:space="preserve"> SVM</w:t>
            </w:r>
          </w:p>
        </w:tc>
        <w:tc>
          <w:tcPr>
            <w:tcW w:w="2337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2.78%</w:t>
            </w:r>
          </w:p>
        </w:tc>
        <w:tc>
          <w:tcPr>
            <w:tcW w:w="2338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2.93%</w:t>
            </w:r>
          </w:p>
        </w:tc>
        <w:tc>
          <w:tcPr>
            <w:tcW w:w="2338" w:type="dxa"/>
          </w:tcPr>
          <w:p w:rsidR="003C26D4" w:rsidRDefault="003C26D4" w:rsidP="003C26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2.78%</w:t>
            </w:r>
          </w:p>
        </w:tc>
      </w:tr>
    </w:tbl>
    <w:p w:rsidR="003C26D4" w:rsidRDefault="003C26D4" w:rsidP="003C26D4">
      <w:pPr>
        <w:pStyle w:val="ListParagraph"/>
        <w:ind w:left="792"/>
        <w:rPr>
          <w:sz w:val="24"/>
          <w:szCs w:val="24"/>
        </w:rPr>
      </w:pPr>
    </w:p>
    <w:p w:rsidR="00BC349A" w:rsidRDefault="00BC349A" w:rsidP="00BC34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7250C">
        <w:rPr>
          <w:sz w:val="24"/>
          <w:szCs w:val="24"/>
        </w:rPr>
        <w:t>Analysis</w:t>
      </w:r>
    </w:p>
    <w:p w:rsidR="00F7250C" w:rsidRDefault="00D06DF5" w:rsidP="00F7250C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06DF5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training error curve we observe that AdaBoost continuously decrease the error rate, although there is some fluctuation in early stage (T&lt;50). </w:t>
      </w:r>
      <w:r w:rsidR="00715AA7">
        <w:rPr>
          <w:rFonts w:ascii="Times New Roman" w:hAnsi="Times New Roman" w:cs="Times New Roman"/>
        </w:rPr>
        <w:t>This proves that AdaBoost is an effective way to combine weak classifiers to create a strong classifier.</w:t>
      </w:r>
    </w:p>
    <w:p w:rsidR="00D06DF5" w:rsidRPr="00D06DF5" w:rsidRDefault="00D06DF5" w:rsidP="00F7250C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The average error rate of trained SVMs is around 2.7%. In AdaBoost, when iteration number is greater than 60, the error rate will be smaller than 2.7%. Therefore, when users run AdaBoost with sufficiently many iterations</w:t>
      </w:r>
      <w:r w:rsidR="00715AA7">
        <w:rPr>
          <w:rFonts w:ascii="Times New Roman" w:hAnsi="Times New Roman" w:cs="Times New Roman"/>
        </w:rPr>
        <w:t>, AdaBoost may perform</w:t>
      </w:r>
      <w:r>
        <w:rPr>
          <w:rFonts w:ascii="Times New Roman" w:hAnsi="Times New Roman" w:cs="Times New Roman"/>
        </w:rPr>
        <w:t xml:space="preserve"> </w:t>
      </w:r>
      <w:r w:rsidR="00715AA7">
        <w:rPr>
          <w:rFonts w:ascii="Times New Roman" w:hAnsi="Times New Roman" w:cs="Times New Roman"/>
        </w:rPr>
        <w:t>better than SVM.</w:t>
      </w:r>
    </w:p>
    <w:p w:rsidR="001D5B43" w:rsidRDefault="001D5B43" w:rsidP="001D5B43">
      <w:pPr>
        <w:pStyle w:val="ListParagraph"/>
        <w:ind w:left="360"/>
        <w:rPr>
          <w:sz w:val="24"/>
          <w:szCs w:val="24"/>
        </w:rPr>
      </w:pPr>
    </w:p>
    <w:p w:rsidR="001D5B43" w:rsidRDefault="001D5B43" w:rsidP="004A3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1D5B43" w:rsidRDefault="001D5B43" w:rsidP="001D5B43">
      <w:pPr>
        <w:pStyle w:val="ListParagraph"/>
        <w:rPr>
          <w:sz w:val="16"/>
          <w:szCs w:val="16"/>
        </w:rPr>
      </w:pPr>
      <w:r w:rsidRPr="001D5B43">
        <w:rPr>
          <w:sz w:val="16"/>
          <w:szCs w:val="16"/>
        </w:rPr>
        <w:t>[1] Freund, Yoav, Robert Schapire, and N. Abe. "A short introduction to boosting." Journal-Japanese Society For Artificial Intelligence 14.771-780 (1999): 1612.</w:t>
      </w:r>
    </w:p>
    <w:p w:rsidR="001D5B43" w:rsidRPr="001D5B43" w:rsidRDefault="001D5B43" w:rsidP="001D5B43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[2]</w:t>
      </w:r>
      <w:r w:rsidRPr="001D5B43">
        <w:t xml:space="preserve"> </w:t>
      </w:r>
      <w:r w:rsidRPr="001D5B43">
        <w:rPr>
          <w:sz w:val="16"/>
          <w:szCs w:val="16"/>
        </w:rPr>
        <w:t>Freund, Yoav, and Robert E Schapire. 'A Decision-Theoretic Generalization Of On-Line Learning And An Application To Boosting'. Journal of Computer and System Sciences 55.1 (1997): 119-139.</w:t>
      </w:r>
    </w:p>
    <w:p w:rsidR="001D5B43" w:rsidRPr="0073672B" w:rsidRDefault="001D5B43" w:rsidP="001D5B43">
      <w:pPr>
        <w:pStyle w:val="ListParagraph"/>
        <w:ind w:left="360"/>
        <w:rPr>
          <w:sz w:val="24"/>
          <w:szCs w:val="24"/>
        </w:rPr>
      </w:pPr>
    </w:p>
    <w:sectPr w:rsidR="001D5B43" w:rsidRPr="0073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51" w:rsidRDefault="00D51F51" w:rsidP="00037B21">
      <w:pPr>
        <w:spacing w:after="0" w:line="240" w:lineRule="auto"/>
      </w:pPr>
      <w:r>
        <w:separator/>
      </w:r>
    </w:p>
  </w:endnote>
  <w:endnote w:type="continuationSeparator" w:id="0">
    <w:p w:rsidR="00D51F51" w:rsidRDefault="00D51F51" w:rsidP="0003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51" w:rsidRDefault="00D51F51" w:rsidP="00037B21">
      <w:pPr>
        <w:spacing w:after="0" w:line="240" w:lineRule="auto"/>
      </w:pPr>
      <w:r>
        <w:separator/>
      </w:r>
    </w:p>
  </w:footnote>
  <w:footnote w:type="continuationSeparator" w:id="0">
    <w:p w:rsidR="00D51F51" w:rsidRDefault="00D51F51" w:rsidP="00037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061B"/>
    <w:multiLevelType w:val="multilevel"/>
    <w:tmpl w:val="625A7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E72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0147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BA879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D12565"/>
    <w:multiLevelType w:val="hybridMultilevel"/>
    <w:tmpl w:val="9B4A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90A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C5"/>
    <w:rsid w:val="00000DE2"/>
    <w:rsid w:val="00021B29"/>
    <w:rsid w:val="00037B21"/>
    <w:rsid w:val="00040903"/>
    <w:rsid w:val="0007044F"/>
    <w:rsid w:val="00076F7E"/>
    <w:rsid w:val="00091680"/>
    <w:rsid w:val="000E33B8"/>
    <w:rsid w:val="00101371"/>
    <w:rsid w:val="00102F2D"/>
    <w:rsid w:val="00106F88"/>
    <w:rsid w:val="00114E75"/>
    <w:rsid w:val="001212C2"/>
    <w:rsid w:val="001519E6"/>
    <w:rsid w:val="001D5B43"/>
    <w:rsid w:val="001E6A61"/>
    <w:rsid w:val="001F1A7A"/>
    <w:rsid w:val="00205184"/>
    <w:rsid w:val="00272309"/>
    <w:rsid w:val="002773A6"/>
    <w:rsid w:val="00282581"/>
    <w:rsid w:val="002B52B5"/>
    <w:rsid w:val="002D62B9"/>
    <w:rsid w:val="002E2503"/>
    <w:rsid w:val="003226B0"/>
    <w:rsid w:val="00323A3B"/>
    <w:rsid w:val="003B0AA4"/>
    <w:rsid w:val="003B5B30"/>
    <w:rsid w:val="003C26D4"/>
    <w:rsid w:val="003D6F15"/>
    <w:rsid w:val="00426D96"/>
    <w:rsid w:val="00432CFB"/>
    <w:rsid w:val="004421EC"/>
    <w:rsid w:val="0044291C"/>
    <w:rsid w:val="004642F2"/>
    <w:rsid w:val="00480A17"/>
    <w:rsid w:val="00487F0F"/>
    <w:rsid w:val="004A3DC5"/>
    <w:rsid w:val="004B45BF"/>
    <w:rsid w:val="004F318E"/>
    <w:rsid w:val="004F5D80"/>
    <w:rsid w:val="0050298B"/>
    <w:rsid w:val="0055205C"/>
    <w:rsid w:val="00556125"/>
    <w:rsid w:val="00561550"/>
    <w:rsid w:val="006104AC"/>
    <w:rsid w:val="00652C20"/>
    <w:rsid w:val="00665DCA"/>
    <w:rsid w:val="00672ED7"/>
    <w:rsid w:val="00676A63"/>
    <w:rsid w:val="00680D5E"/>
    <w:rsid w:val="006A3673"/>
    <w:rsid w:val="006A7CDB"/>
    <w:rsid w:val="006C6F3B"/>
    <w:rsid w:val="006D7A51"/>
    <w:rsid w:val="007052D6"/>
    <w:rsid w:val="00715AA7"/>
    <w:rsid w:val="007311C0"/>
    <w:rsid w:val="0073672B"/>
    <w:rsid w:val="0075408C"/>
    <w:rsid w:val="0078103D"/>
    <w:rsid w:val="00796B8F"/>
    <w:rsid w:val="007D7ECF"/>
    <w:rsid w:val="00800C4C"/>
    <w:rsid w:val="008425F7"/>
    <w:rsid w:val="00875BE7"/>
    <w:rsid w:val="008B6766"/>
    <w:rsid w:val="008B77D7"/>
    <w:rsid w:val="008C0787"/>
    <w:rsid w:val="008E03B5"/>
    <w:rsid w:val="009352C3"/>
    <w:rsid w:val="00950560"/>
    <w:rsid w:val="00992B16"/>
    <w:rsid w:val="009A6302"/>
    <w:rsid w:val="009D6606"/>
    <w:rsid w:val="009F7FF3"/>
    <w:rsid w:val="00A20044"/>
    <w:rsid w:val="00A22646"/>
    <w:rsid w:val="00A267BF"/>
    <w:rsid w:val="00A41708"/>
    <w:rsid w:val="00B033E0"/>
    <w:rsid w:val="00B164BA"/>
    <w:rsid w:val="00B53D31"/>
    <w:rsid w:val="00B71D6F"/>
    <w:rsid w:val="00B83EEC"/>
    <w:rsid w:val="00BC349A"/>
    <w:rsid w:val="00BD0E4C"/>
    <w:rsid w:val="00C0092D"/>
    <w:rsid w:val="00C26FC1"/>
    <w:rsid w:val="00C34E9E"/>
    <w:rsid w:val="00C36715"/>
    <w:rsid w:val="00C4014F"/>
    <w:rsid w:val="00C442C5"/>
    <w:rsid w:val="00C82F3C"/>
    <w:rsid w:val="00CC0FF4"/>
    <w:rsid w:val="00CD3DE1"/>
    <w:rsid w:val="00CF798F"/>
    <w:rsid w:val="00D06DF5"/>
    <w:rsid w:val="00D170D3"/>
    <w:rsid w:val="00D306C5"/>
    <w:rsid w:val="00D4198A"/>
    <w:rsid w:val="00D51F51"/>
    <w:rsid w:val="00D640D0"/>
    <w:rsid w:val="00D753F2"/>
    <w:rsid w:val="00D93B9D"/>
    <w:rsid w:val="00DE7AEB"/>
    <w:rsid w:val="00DF072F"/>
    <w:rsid w:val="00E312BD"/>
    <w:rsid w:val="00E77610"/>
    <w:rsid w:val="00E96042"/>
    <w:rsid w:val="00EC6DFA"/>
    <w:rsid w:val="00F149C6"/>
    <w:rsid w:val="00F44B9D"/>
    <w:rsid w:val="00F46697"/>
    <w:rsid w:val="00F7250C"/>
    <w:rsid w:val="00FA4E33"/>
    <w:rsid w:val="00FB31D6"/>
    <w:rsid w:val="00FB53AF"/>
    <w:rsid w:val="00FB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3727A-ACB9-40DD-AE59-EEC49781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21"/>
  </w:style>
  <w:style w:type="paragraph" w:styleId="Footer">
    <w:name w:val="footer"/>
    <w:basedOn w:val="Normal"/>
    <w:link w:val="FooterChar"/>
    <w:uiPriority w:val="99"/>
    <w:unhideWhenUsed/>
    <w:rsid w:val="0003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21"/>
  </w:style>
  <w:style w:type="character" w:styleId="PlaceholderText">
    <w:name w:val="Placeholder Text"/>
    <w:basedOn w:val="DefaultParagraphFont"/>
    <w:uiPriority w:val="99"/>
    <w:semiHidden/>
    <w:rsid w:val="00076F7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7A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5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uanyu\Desktop\Machine%20Learning\Assign2-Boosting\Assign2-Boosting\figu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 rate(%)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12</c:v>
                </c:pt>
                <c:pt idx="11">
                  <c:v>15</c:v>
                </c:pt>
                <c:pt idx="12">
                  <c:v>20</c:v>
                </c:pt>
                <c:pt idx="13">
                  <c:v>25</c:v>
                </c:pt>
                <c:pt idx="14">
                  <c:v>30</c:v>
                </c:pt>
                <c:pt idx="15">
                  <c:v>35</c:v>
                </c:pt>
                <c:pt idx="16">
                  <c:v>40</c:v>
                </c:pt>
                <c:pt idx="17">
                  <c:v>45</c:v>
                </c:pt>
                <c:pt idx="18">
                  <c:v>50</c:v>
                </c:pt>
                <c:pt idx="19">
                  <c:v>60</c:v>
                </c:pt>
                <c:pt idx="20">
                  <c:v>70</c:v>
                </c:pt>
                <c:pt idx="21">
                  <c:v>80</c:v>
                </c:pt>
                <c:pt idx="22">
                  <c:v>90</c:v>
                </c:pt>
                <c:pt idx="23">
                  <c:v>100</c:v>
                </c:pt>
              </c:numCache>
            </c:numRef>
          </c:xVal>
          <c:yVal>
            <c:numRef>
              <c:f>Sheet1!$B$2:$B$25</c:f>
              <c:numCache>
                <c:formatCode>General</c:formatCode>
                <c:ptCount val="24"/>
                <c:pt idx="0">
                  <c:v>7.03</c:v>
                </c:pt>
                <c:pt idx="1">
                  <c:v>7.03</c:v>
                </c:pt>
                <c:pt idx="2">
                  <c:v>5.42</c:v>
                </c:pt>
                <c:pt idx="3">
                  <c:v>5.71</c:v>
                </c:pt>
                <c:pt idx="4">
                  <c:v>5.42</c:v>
                </c:pt>
                <c:pt idx="5">
                  <c:v>3.81</c:v>
                </c:pt>
                <c:pt idx="6">
                  <c:v>5.27</c:v>
                </c:pt>
                <c:pt idx="7">
                  <c:v>4.9800000000000004</c:v>
                </c:pt>
                <c:pt idx="8">
                  <c:v>4.25</c:v>
                </c:pt>
                <c:pt idx="9">
                  <c:v>4.9800000000000004</c:v>
                </c:pt>
                <c:pt idx="10">
                  <c:v>4.25</c:v>
                </c:pt>
                <c:pt idx="11">
                  <c:v>3.51</c:v>
                </c:pt>
                <c:pt idx="12">
                  <c:v>3.07</c:v>
                </c:pt>
                <c:pt idx="13">
                  <c:v>2.93</c:v>
                </c:pt>
                <c:pt idx="14">
                  <c:v>3.37</c:v>
                </c:pt>
                <c:pt idx="15">
                  <c:v>3.22</c:v>
                </c:pt>
                <c:pt idx="16">
                  <c:v>3.07</c:v>
                </c:pt>
                <c:pt idx="17">
                  <c:v>3.07</c:v>
                </c:pt>
                <c:pt idx="18">
                  <c:v>2.93</c:v>
                </c:pt>
                <c:pt idx="19">
                  <c:v>2.2000000000000002</c:v>
                </c:pt>
                <c:pt idx="20">
                  <c:v>2.0499999999999998</c:v>
                </c:pt>
                <c:pt idx="21">
                  <c:v>2.2000000000000002</c:v>
                </c:pt>
                <c:pt idx="22">
                  <c:v>2.0499999999999998</c:v>
                </c:pt>
                <c:pt idx="23">
                  <c:v>1.76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523448"/>
        <c:axId val="405525800"/>
      </c:scatterChart>
      <c:valAx>
        <c:axId val="405523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Round #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525800"/>
        <c:crosses val="autoZero"/>
        <c:crossBetween val="midCat"/>
      </c:valAx>
      <c:valAx>
        <c:axId val="405525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523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8CF26-317A-477B-8C31-DFD66273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4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</dc:creator>
  <cp:keywords/>
  <dc:description/>
  <cp:lastModifiedBy>Xuanyu</cp:lastModifiedBy>
  <cp:revision>47</cp:revision>
  <dcterms:created xsi:type="dcterms:W3CDTF">2015-08-28T06:00:00Z</dcterms:created>
  <dcterms:modified xsi:type="dcterms:W3CDTF">2015-10-06T12:01:00Z</dcterms:modified>
</cp:coreProperties>
</file>