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after="0"/>
      </w:pPr>
      <w:r>
        <w:rPr>
          <w:rFonts w:ascii="Calibri" w:hAnsi="Calibri"/>
          <w:b/>
          <w:caps/>
          <w:color w:val="2A6FA8"/>
          <w:sz w:val="19"/>
        </w:rPr>
        <w:t>DEVSIGNAL</w:t>
      </w:r>
    </w:p>
    <w:p>
      <w:pPr>
        <w:spacing w:after="80" w:before="120" w:line="240" w:lineRule="auto"/>
      </w:pPr>
      <w:r>
        <w:rPr>
          <w:rFonts w:ascii="Calibri" w:hAnsi="Calibri"/>
          <w:b/>
          <w:color w:val="0F4C81"/>
          <w:sz w:val="66"/>
        </w:rPr>
        <w:t>Developer Opportunity</w:t>
        <w:br/>
        <w:t>Intelligence</w:t>
      </w:r>
    </w:p>
    <w:p>
      <w:pPr>
        <w:spacing w:after="320"/>
      </w:pPr>
      <w:r>
        <w:rPr>
          <w:color w:val="5A6472"/>
          <w:sz w:val="27"/>
        </w:rPr>
        <w:t>Product Requirements, Domain Model &amp; System Architecture</w:t>
      </w:r>
    </w:p>
    <w:p>
      <w:pPr>
        <w:spacing w:before="40" w:after="160"/>
        <w:pBdr>
          <w:bottom w:val="single" w:sz="8" w:space="1" w:color="D8DEE6"/>
        </w:pBdr>
      </w:pPr>
    </w:p>
    <w:p>
      <w:pPr>
        <w:pStyle w:val="DSLead"/>
      </w:pPr>
      <w:r>
        <w:t>A personalized intelligence platform that continuously discovers developer opportunities, understands them, matches them against a developer's profile, explains why they are relevant, and tells the developer what to do next.</w:t>
      </w:r>
    </w:p>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11"/>
      </w:tblGrid>
      <w:tr>
        <w:tc>
          <w:tcPr>
            <w:tcW w:type="dxa" w:w="9411"/>
            <w:shd w:val="clear" w:color="auto" w:fill="EAF2FB"/>
            <w:tcMar>
              <w:top w:w="130" w:type="dxa"/>
              <w:start w:w="180" w:type="dxa"/>
              <w:bottom w:w="130" w:type="dxa"/>
              <w:end w:w="180" w:type="dxa"/>
            </w:tcMar>
            <w:tcBorders>
              <w:left w:val="single" w:sz="30" w:space="0" w:color="0F4C81"/>
            </w:tcBorders>
          </w:tcPr>
          <w:p>
            <w:pPr>
              <w:spacing w:after="0" w:line="276" w:lineRule="auto"/>
            </w:pPr>
            <w:r>
              <w:rPr>
                <w:b/>
                <w:caps/>
                <w:color w:val="0F4C81"/>
                <w:sz w:val="17"/>
              </w:rPr>
              <w:t xml:space="preserve">HOW TO USE THIS   </w:t>
            </w:r>
            <w:r>
              <w:rPr>
                <w:i/>
                <w:color w:val="1B1F27"/>
                <w:sz w:val="21"/>
              </w:rPr>
              <w:t>Build from this document. It is the source of truth: where an implementation disagrees with it, either the implementation is wrong or this document needs a decision recorded in §33.3. Sections marked WHY carry the reasoning behind a choice — read those before overriding one.</w:t>
            </w:r>
          </w:p>
        </w:tc>
      </w:tr>
    </w:tbl>
    <w:p>
      <w:pPr>
        <w:spacing w:after="0"/>
      </w:pPr>
      <w:r>
        <w:rPr>
          <w:sz w:val="12"/>
        </w:rPr>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041"/>
        <w:gridCol w:w="7370"/>
      </w:tblGrid>
      <w:tr>
        <w:tc>
          <w:tcPr>
            <w:tcW w:type="dxa" w:w="2041"/>
            <w:tcMar>
              <w:top w:w="30" w:type="dxa"/>
              <w:start w:w="0" w:type="dxa"/>
              <w:bottom w:w="30" w:type="dxa"/>
              <w:end w:w="60" w:type="dxa"/>
            </w:tcMar>
          </w:tcPr>
          <w:p>
            <w:pPr>
              <w:spacing w:after="0"/>
            </w:pPr>
            <w:r>
              <w:rPr>
                <w:b/>
                <w:color w:val="5A6472"/>
                <w:sz w:val="18"/>
              </w:rPr>
              <w:t>Working name</w:t>
            </w:r>
          </w:p>
        </w:tc>
        <w:tc>
          <w:tcPr>
            <w:tcW w:type="dxa" w:w="7370"/>
            <w:tcMar>
              <w:top w:w="30" w:type="dxa"/>
              <w:start w:w="0" w:type="dxa"/>
              <w:bottom w:w="30" w:type="dxa"/>
              <w:end w:w="60" w:type="dxa"/>
            </w:tcMar>
          </w:tcPr>
          <w:p>
            <w:pPr>
              <w:spacing w:after="0"/>
            </w:pPr>
            <w:r>
              <w:rPr>
                <w:color w:val="1B1F27"/>
                <w:sz w:val="19"/>
              </w:rPr>
              <w:t>DevSignal</w:t>
            </w:r>
          </w:p>
        </w:tc>
      </w:tr>
      <w:tr>
        <w:tc>
          <w:tcPr>
            <w:tcW w:type="dxa" w:w="2041"/>
            <w:tcMar>
              <w:top w:w="30" w:type="dxa"/>
              <w:start w:w="0" w:type="dxa"/>
              <w:bottom w:w="30" w:type="dxa"/>
              <w:end w:w="60" w:type="dxa"/>
            </w:tcMar>
          </w:tcPr>
          <w:p>
            <w:pPr>
              <w:spacing w:after="0"/>
            </w:pPr>
            <w:r>
              <w:rPr>
                <w:b/>
                <w:color w:val="5A6472"/>
                <w:sz w:val="18"/>
              </w:rPr>
              <w:t>Document</w:t>
            </w:r>
          </w:p>
        </w:tc>
        <w:tc>
          <w:tcPr>
            <w:tcW w:type="dxa" w:w="7370"/>
            <w:tcMar>
              <w:top w:w="30" w:type="dxa"/>
              <w:start w:w="0" w:type="dxa"/>
              <w:bottom w:w="30" w:type="dxa"/>
              <w:end w:w="60" w:type="dxa"/>
            </w:tcMar>
          </w:tcPr>
          <w:p>
            <w:pPr>
              <w:spacing w:after="0"/>
            </w:pPr>
            <w:r>
              <w:rPr>
                <w:color w:val="1B1F27"/>
                <w:sz w:val="19"/>
              </w:rPr>
              <w:t>Product &amp; Architecture Blueprint — the source of truth</w:t>
            </w:r>
          </w:p>
        </w:tc>
      </w:tr>
      <w:tr>
        <w:tc>
          <w:tcPr>
            <w:tcW w:type="dxa" w:w="2041"/>
            <w:tcMar>
              <w:top w:w="30" w:type="dxa"/>
              <w:start w:w="0" w:type="dxa"/>
              <w:bottom w:w="30" w:type="dxa"/>
              <w:end w:w="60" w:type="dxa"/>
            </w:tcMar>
          </w:tcPr>
          <w:p>
            <w:pPr>
              <w:spacing w:after="0"/>
            </w:pPr>
            <w:r>
              <w:rPr>
                <w:b/>
                <w:color w:val="5A6472"/>
                <w:sz w:val="18"/>
              </w:rPr>
              <w:t>Date</w:t>
            </w:r>
          </w:p>
        </w:tc>
        <w:tc>
          <w:tcPr>
            <w:tcW w:type="dxa" w:w="7370"/>
            <w:tcMar>
              <w:top w:w="30" w:type="dxa"/>
              <w:start w:w="0" w:type="dxa"/>
              <w:bottom w:w="30" w:type="dxa"/>
              <w:end w:w="60" w:type="dxa"/>
            </w:tcMar>
          </w:tcPr>
          <w:p>
            <w:pPr>
              <w:spacing w:after="0"/>
            </w:pPr>
            <w:r>
              <w:rPr>
                <w:color w:val="1B1F27"/>
                <w:sz w:val="19"/>
              </w:rPr>
              <w:t>21 August 2026</w:t>
            </w:r>
          </w:p>
        </w:tc>
      </w:tr>
      <w:tr>
        <w:tc>
          <w:tcPr>
            <w:tcW w:type="dxa" w:w="2041"/>
            <w:tcMar>
              <w:top w:w="30" w:type="dxa"/>
              <w:start w:w="0" w:type="dxa"/>
              <w:bottom w:w="30" w:type="dxa"/>
              <w:end w:w="60" w:type="dxa"/>
            </w:tcMar>
          </w:tcPr>
          <w:p>
            <w:pPr>
              <w:spacing w:after="0"/>
            </w:pPr>
            <w:r>
              <w:rPr>
                <w:b/>
                <w:color w:val="5A6472"/>
                <w:sz w:val="18"/>
              </w:rPr>
              <w:t>Status</w:t>
            </w:r>
          </w:p>
        </w:tc>
        <w:tc>
          <w:tcPr>
            <w:tcW w:type="dxa" w:w="7370"/>
            <w:tcMar>
              <w:top w:w="30" w:type="dxa"/>
              <w:start w:w="0" w:type="dxa"/>
              <w:bottom w:w="30" w:type="dxa"/>
              <w:end w:w="60" w:type="dxa"/>
            </w:tcMar>
          </w:tcPr>
          <w:p>
            <w:pPr>
              <w:spacing w:after="0"/>
            </w:pPr>
            <w:r>
              <w:rPr>
                <w:color w:val="1B1F27"/>
                <w:sz w:val="19"/>
              </w:rPr>
              <w:t>Approved to build. Four open items tracked in §33.3.</w:t>
            </w:r>
          </w:p>
        </w:tc>
      </w:tr>
      <w:tr>
        <w:tc>
          <w:tcPr>
            <w:tcW w:type="dxa" w:w="2041"/>
            <w:tcMar>
              <w:top w:w="30" w:type="dxa"/>
              <w:start w:w="0" w:type="dxa"/>
              <w:bottom w:w="30" w:type="dxa"/>
              <w:end w:w="60" w:type="dxa"/>
            </w:tcMar>
          </w:tcPr>
          <w:p>
            <w:pPr>
              <w:spacing w:after="0"/>
            </w:pPr>
            <w:r>
              <w:rPr>
                <w:b/>
                <w:color w:val="5A6472"/>
                <w:sz w:val="18"/>
              </w:rPr>
              <w:t>v1 stack</w:t>
            </w:r>
          </w:p>
        </w:tc>
        <w:tc>
          <w:tcPr>
            <w:tcW w:type="dxa" w:w="7370"/>
            <w:tcMar>
              <w:top w:w="30" w:type="dxa"/>
              <w:start w:w="0" w:type="dxa"/>
              <w:bottom w:w="30" w:type="dxa"/>
              <w:end w:w="60" w:type="dxa"/>
            </w:tcMar>
          </w:tcPr>
          <w:p>
            <w:pPr>
              <w:spacing w:after="0"/>
            </w:pPr>
            <w:r>
              <w:rPr>
                <w:color w:val="1B1F27"/>
                <w:sz w:val="19"/>
              </w:rPr>
              <w:t>Go · PostgreSQL (rows, FTS, pgvector) · Redis · Docker Compose</w:t>
            </w:r>
          </w:p>
        </w:tc>
      </w:tr>
      <w:tr>
        <w:tc>
          <w:tcPr>
            <w:tcW w:type="dxa" w:w="2041"/>
            <w:tcMar>
              <w:top w:w="30" w:type="dxa"/>
              <w:start w:w="0" w:type="dxa"/>
              <w:bottom w:w="30" w:type="dxa"/>
              <w:end w:w="60" w:type="dxa"/>
            </w:tcMar>
          </w:tcPr>
          <w:p>
            <w:pPr>
              <w:spacing w:after="0"/>
            </w:pPr>
            <w:r>
              <w:rPr>
                <w:b/>
                <w:color w:val="5A6472"/>
                <w:sz w:val="18"/>
              </w:rPr>
              <w:t>Later, on trigger</w:t>
            </w:r>
          </w:p>
        </w:tc>
        <w:tc>
          <w:tcPr>
            <w:tcW w:type="dxa" w:w="7370"/>
            <w:tcMar>
              <w:top w:w="30" w:type="dxa"/>
              <w:start w:w="0" w:type="dxa"/>
              <w:bottom w:w="30" w:type="dxa"/>
              <w:end w:w="60" w:type="dxa"/>
            </w:tcMar>
          </w:tcPr>
          <w:p>
            <w:pPr>
              <w:spacing w:after="0"/>
            </w:pPr>
            <w:r>
              <w:rPr>
                <w:color w:val="1B1F27"/>
                <w:sz w:val="19"/>
              </w:rPr>
              <w:t>NATS JetStream · OpenSearch · Kubernetes · AWS</w:t>
            </w:r>
          </w:p>
        </w:tc>
      </w:tr>
      <w:tr>
        <w:tc>
          <w:tcPr>
            <w:tcW w:type="dxa" w:w="2041"/>
            <w:tcMar>
              <w:top w:w="30" w:type="dxa"/>
              <w:start w:w="0" w:type="dxa"/>
              <w:bottom w:w="30" w:type="dxa"/>
              <w:end w:w="60" w:type="dxa"/>
            </w:tcMar>
          </w:tcPr>
          <w:p>
            <w:pPr>
              <w:spacing w:after="0"/>
            </w:pPr>
            <w:r>
              <w:rPr>
                <w:b/>
                <w:color w:val="5A6472"/>
                <w:sz w:val="18"/>
              </w:rPr>
              <w:t>Scope</w:t>
            </w:r>
          </w:p>
        </w:tc>
        <w:tc>
          <w:tcPr>
            <w:tcW w:type="dxa" w:w="7370"/>
            <w:tcMar>
              <w:top w:w="30" w:type="dxa"/>
              <w:start w:w="0" w:type="dxa"/>
              <w:bottom w:w="30" w:type="dxa"/>
              <w:end w:w="60" w:type="dxa"/>
            </w:tcMar>
          </w:tcPr>
          <w:p>
            <w:pPr>
              <w:spacing w:after="0"/>
            </w:pPr>
            <w:r>
              <w:rPr>
                <w:color w:val="1B1F27"/>
                <w:sz w:val="19"/>
              </w:rPr>
              <w:t>Product, domain model, pipeline, intelligence, platform, operations, compliance, delivery</w:t>
            </w:r>
          </w:p>
        </w:tc>
      </w:tr>
    </w:tbl>
    <w:p>
      <w:pPr>
        <w:spacing w:after="0"/>
      </w:pPr>
    </w:p>
    <w:p>
      <w:pPr>
        <w:spacing w:before="40" w:after="160"/>
        <w:pBdr>
          <w:bottom w:val="single" w:sz="8" w:space="1" w:color="D8DEE6"/>
        </w:pBdr>
      </w:pPr>
    </w:p>
    <w:p>
      <w:r>
        <w:rPr>
          <w:i/>
          <w:color w:val="5A6472"/>
          <w:sz w:val="20"/>
        </w:rPr>
        <w:t>Not another Indeed or LinkedIn clone — and, per §3, not a product that claims more than it can know.</w:t>
      </w:r>
    </w:p>
    <w:p>
      <w:r>
        <w:br w:type="page"/>
      </w:r>
    </w:p>
    <w:p>
      <w:pPr>
        <w:pStyle w:val="Heading1"/>
        <w:pBdr>
          <w:bottom w:val="single" w:sz="8" w:space="6" w:color="D8DEE6"/>
        </w:pBdr>
      </w:pPr>
      <w:r>
        <w:t>Contents</w:t>
      </w:r>
    </w:p>
    <w:p>
      <w:pPr>
        <w:tabs>
          <w:tab w:pos="9411" w:val="right" w:leader="dot"/>
        </w:tabs>
        <w:spacing w:before="30" w:after="30" w:line="240" w:lineRule="auto"/>
      </w:pPr>
      <w:r>
        <w:fldChar w:fldCharType="begin"/>
        <w:instrText xml:space="preserve">TOC \o "1-1" \h \z \u</w:instrText>
        <w:fldChar w:fldCharType="separate"/>
      </w:r>
      <w:hyperlink w:anchor="_Toc90001">
        <w:r>
          <w:rPr>
            <w:color w:val="1B1F27"/>
            <w:sz w:val="20"/>
          </w:rPr>
          <w:t>1.  Overview</w:t>
        </w:r>
      </w:hyperlink>
      <w:r>
        <w:rPr>
          <w:sz w:val="20"/>
        </w:rPr>
        <w:tab/>
      </w:r>
      <w:r>
        <w:rPr>
          <w:color w:val="5A6472"/>
          <w:sz w:val="19"/>
        </w:rPr>
        <w:t>3</w:t>
      </w:r>
    </w:p>
    <w:p>
      <w:pPr>
        <w:tabs>
          <w:tab w:pos="9411" w:val="right" w:leader="dot"/>
        </w:tabs>
        <w:spacing w:before="30" w:after="30" w:line="240" w:lineRule="auto"/>
      </w:pPr>
      <w:hyperlink w:anchor="_Toc90002">
        <w:r>
          <w:rPr>
            <w:color w:val="1B1F27"/>
            <w:sz w:val="20"/>
          </w:rPr>
          <w:t>2.  The problem</w:t>
        </w:r>
      </w:hyperlink>
      <w:r>
        <w:rPr>
          <w:sz w:val="20"/>
        </w:rPr>
        <w:tab/>
      </w:r>
      <w:r>
        <w:rPr>
          <w:color w:val="5A6472"/>
          <w:sz w:val="19"/>
        </w:rPr>
        <w:t>3</w:t>
      </w:r>
    </w:p>
    <w:p>
      <w:pPr>
        <w:tabs>
          <w:tab w:pos="9411" w:val="right" w:leader="dot"/>
        </w:tabs>
        <w:spacing w:before="30" w:after="30" w:line="240" w:lineRule="auto"/>
      </w:pPr>
      <w:hyperlink w:anchor="_Toc90003">
        <w:r>
          <w:rPr>
            <w:color w:val="1B1F27"/>
            <w:sz w:val="20"/>
          </w:rPr>
          <w:t>3.  What we promise, and what we refuse to claim</w:t>
        </w:r>
      </w:hyperlink>
      <w:r>
        <w:rPr>
          <w:sz w:val="20"/>
        </w:rPr>
        <w:tab/>
      </w:r>
      <w:r>
        <w:rPr>
          <w:color w:val="5A6472"/>
          <w:sz w:val="19"/>
        </w:rPr>
        <w:t>4</w:t>
      </w:r>
    </w:p>
    <w:p>
      <w:pPr>
        <w:tabs>
          <w:tab w:pos="9411" w:val="right" w:leader="dot"/>
        </w:tabs>
        <w:spacing w:before="30" w:after="30" w:line="240" w:lineRule="auto"/>
      </w:pPr>
      <w:hyperlink w:anchor="_Toc90004">
        <w:r>
          <w:rPr>
            <w:color w:val="1B1F27"/>
            <w:sz w:val="20"/>
          </w:rPr>
          <w:t>4.  Product surfaces</w:t>
        </w:r>
      </w:hyperlink>
      <w:r>
        <w:rPr>
          <w:sz w:val="20"/>
        </w:rPr>
        <w:tab/>
      </w:r>
      <w:r>
        <w:rPr>
          <w:color w:val="5A6472"/>
          <w:sz w:val="19"/>
        </w:rPr>
        <w:t>4</w:t>
      </w:r>
    </w:p>
    <w:p>
      <w:pPr>
        <w:tabs>
          <w:tab w:pos="9411" w:val="right" w:leader="dot"/>
        </w:tabs>
        <w:spacing w:before="30" w:after="30" w:line="240" w:lineRule="auto"/>
      </w:pPr>
      <w:hyperlink w:anchor="_Toc90005">
        <w:r>
          <w:rPr>
            <w:color w:val="1B1F27"/>
            <w:sz w:val="20"/>
          </w:rPr>
          <w:t>5.  The eight domains</w:t>
        </w:r>
      </w:hyperlink>
      <w:r>
        <w:rPr>
          <w:sz w:val="20"/>
        </w:rPr>
        <w:tab/>
      </w:r>
      <w:r>
        <w:rPr>
          <w:color w:val="5A6472"/>
          <w:sz w:val="19"/>
        </w:rPr>
        <w:t>5</w:t>
      </w:r>
    </w:p>
    <w:p>
      <w:pPr>
        <w:tabs>
          <w:tab w:pos="9411" w:val="right" w:leader="dot"/>
        </w:tabs>
        <w:spacing w:before="30" w:after="30" w:line="240" w:lineRule="auto"/>
      </w:pPr>
      <w:hyperlink w:anchor="_Toc90006">
        <w:r>
          <w:rPr>
            <w:color w:val="1B1F27"/>
            <w:sz w:val="20"/>
          </w:rPr>
          <w:t>6.  MVP definition</w:t>
        </w:r>
      </w:hyperlink>
      <w:r>
        <w:rPr>
          <w:sz w:val="20"/>
        </w:rPr>
        <w:tab/>
      </w:r>
      <w:r>
        <w:rPr>
          <w:color w:val="5A6472"/>
          <w:sz w:val="19"/>
        </w:rPr>
        <w:t>6</w:t>
      </w:r>
    </w:p>
    <w:p>
      <w:pPr>
        <w:tabs>
          <w:tab w:pos="9411" w:val="right" w:leader="dot"/>
        </w:tabs>
        <w:spacing w:before="30" w:after="30" w:line="240" w:lineRule="auto"/>
      </w:pPr>
      <w:hyperlink w:anchor="_Toc90007">
        <w:r>
          <w:rPr>
            <w:color w:val="1B1F27"/>
            <w:sz w:val="20"/>
          </w:rPr>
          <w:t>7.  Canonical opportunity model</w:t>
        </w:r>
      </w:hyperlink>
      <w:r>
        <w:rPr>
          <w:sz w:val="20"/>
        </w:rPr>
        <w:tab/>
      </w:r>
      <w:r>
        <w:rPr>
          <w:color w:val="5A6472"/>
          <w:sz w:val="19"/>
        </w:rPr>
        <w:t>8</w:t>
      </w:r>
    </w:p>
    <w:p>
      <w:pPr>
        <w:tabs>
          <w:tab w:pos="9411" w:val="right" w:leader="dot"/>
        </w:tabs>
        <w:spacing w:before="30" w:after="30" w:line="240" w:lineRule="auto"/>
      </w:pPr>
      <w:hyperlink w:anchor="_Toc90008">
        <w:r>
          <w:rPr>
            <w:color w:val="1B1F27"/>
            <w:sz w:val="20"/>
          </w:rPr>
          <w:t>8.  Company and identity</w:t>
        </w:r>
      </w:hyperlink>
      <w:r>
        <w:rPr>
          <w:sz w:val="20"/>
        </w:rPr>
        <w:tab/>
      </w:r>
      <w:r>
        <w:rPr>
          <w:color w:val="5A6472"/>
          <w:sz w:val="19"/>
        </w:rPr>
        <w:t>9</w:t>
      </w:r>
    </w:p>
    <w:p>
      <w:pPr>
        <w:tabs>
          <w:tab w:pos="9411" w:val="right" w:leader="dot"/>
        </w:tabs>
        <w:spacing w:before="30" w:after="30" w:line="240" w:lineRule="auto"/>
      </w:pPr>
      <w:hyperlink w:anchor="_Toc90009">
        <w:r>
          <w:rPr>
            <w:color w:val="1B1F27"/>
            <w:sz w:val="20"/>
          </w:rPr>
          <w:t>9.  Skills ontology and demand time-series</w:t>
        </w:r>
      </w:hyperlink>
      <w:r>
        <w:rPr>
          <w:sz w:val="20"/>
        </w:rPr>
        <w:tab/>
      </w:r>
      <w:r>
        <w:rPr>
          <w:color w:val="5A6472"/>
          <w:sz w:val="19"/>
        </w:rPr>
        <w:t>9</w:t>
      </w:r>
    </w:p>
    <w:p>
      <w:pPr>
        <w:tabs>
          <w:tab w:pos="9411" w:val="right" w:leader="dot"/>
        </w:tabs>
        <w:spacing w:before="30" w:after="30" w:line="240" w:lineRule="auto"/>
      </w:pPr>
      <w:hyperlink w:anchor="_Toc90010">
        <w:r>
          <w:rPr>
            <w:color w:val="1B1F27"/>
            <w:sz w:val="20"/>
          </w:rPr>
          <w:t>10.  Developer profile</w:t>
        </w:r>
      </w:hyperlink>
      <w:r>
        <w:rPr>
          <w:sz w:val="20"/>
        </w:rPr>
        <w:tab/>
      </w:r>
      <w:r>
        <w:rPr>
          <w:color w:val="5A6472"/>
          <w:sz w:val="19"/>
        </w:rPr>
        <w:t>10</w:t>
      </w:r>
    </w:p>
    <w:p>
      <w:pPr>
        <w:tabs>
          <w:tab w:pos="9411" w:val="right" w:leader="dot"/>
        </w:tabs>
        <w:spacing w:before="30" w:after="30" w:line="240" w:lineRule="auto"/>
      </w:pPr>
      <w:hyperlink w:anchor="_Toc90011">
        <w:r>
          <w:rPr>
            <w:color w:val="1B1F27"/>
            <w:sz w:val="20"/>
          </w:rPr>
          <w:t>11.  Engagement and feedback model</w:t>
        </w:r>
      </w:hyperlink>
      <w:r>
        <w:rPr>
          <w:sz w:val="20"/>
        </w:rPr>
        <w:tab/>
      </w:r>
      <w:r>
        <w:rPr>
          <w:color w:val="5A6472"/>
          <w:sz w:val="19"/>
        </w:rPr>
        <w:t>10</w:t>
      </w:r>
    </w:p>
    <w:p>
      <w:pPr>
        <w:tabs>
          <w:tab w:pos="9411" w:val="right" w:leader="dot"/>
        </w:tabs>
        <w:spacing w:before="30" w:after="30" w:line="240" w:lineRule="auto"/>
      </w:pPr>
      <w:hyperlink w:anchor="_Toc90012">
        <w:r>
          <w:rPr>
            <w:color w:val="1B1F27"/>
            <w:sz w:val="20"/>
          </w:rPr>
          <w:t>12.  Source policy</w:t>
        </w:r>
      </w:hyperlink>
      <w:r>
        <w:rPr>
          <w:sz w:val="20"/>
        </w:rPr>
        <w:tab/>
      </w:r>
      <w:r>
        <w:rPr>
          <w:color w:val="5A6472"/>
          <w:sz w:val="19"/>
        </w:rPr>
        <w:t>12</w:t>
      </w:r>
    </w:p>
    <w:p>
      <w:pPr>
        <w:tabs>
          <w:tab w:pos="9411" w:val="right" w:leader="dot"/>
        </w:tabs>
        <w:spacing w:before="30" w:after="30" w:line="240" w:lineRule="auto"/>
      </w:pPr>
      <w:hyperlink w:anchor="_Toc90013">
        <w:r>
          <w:rPr>
            <w:color w:val="1B1F27"/>
            <w:sz w:val="20"/>
          </w:rPr>
          <w:t>13.  Ingestion architecture</w:t>
        </w:r>
      </w:hyperlink>
      <w:r>
        <w:rPr>
          <w:sz w:val="20"/>
        </w:rPr>
        <w:tab/>
      </w:r>
      <w:r>
        <w:rPr>
          <w:color w:val="5A6472"/>
          <w:sz w:val="19"/>
        </w:rPr>
        <w:t>13</w:t>
      </w:r>
    </w:p>
    <w:p>
      <w:pPr>
        <w:tabs>
          <w:tab w:pos="9411" w:val="right" w:leader="dot"/>
        </w:tabs>
        <w:spacing w:before="30" w:after="30" w:line="240" w:lineRule="auto"/>
      </w:pPr>
      <w:hyperlink w:anchor="_Toc90014">
        <w:r>
          <w:rPr>
            <w:color w:val="1B1F27"/>
            <w:sz w:val="20"/>
          </w:rPr>
          <w:t>14.  Normalization</w:t>
        </w:r>
      </w:hyperlink>
      <w:r>
        <w:rPr>
          <w:sz w:val="20"/>
        </w:rPr>
        <w:tab/>
      </w:r>
      <w:r>
        <w:rPr>
          <w:color w:val="5A6472"/>
          <w:sz w:val="19"/>
        </w:rPr>
        <w:t>14</w:t>
      </w:r>
    </w:p>
    <w:p>
      <w:pPr>
        <w:tabs>
          <w:tab w:pos="9411" w:val="right" w:leader="dot"/>
        </w:tabs>
        <w:spacing w:before="30" w:after="30" w:line="240" w:lineRule="auto"/>
      </w:pPr>
      <w:hyperlink w:anchor="_Toc90015">
        <w:r>
          <w:rPr>
            <w:color w:val="1B1F27"/>
            <w:sz w:val="20"/>
          </w:rPr>
          <w:t>15.  Deduplication</w:t>
        </w:r>
      </w:hyperlink>
      <w:r>
        <w:rPr>
          <w:sz w:val="20"/>
        </w:rPr>
        <w:tab/>
      </w:r>
      <w:r>
        <w:rPr>
          <w:color w:val="5A6472"/>
          <w:sz w:val="19"/>
        </w:rPr>
        <w:t>14</w:t>
      </w:r>
    </w:p>
    <w:p>
      <w:pPr>
        <w:tabs>
          <w:tab w:pos="9411" w:val="right" w:leader="dot"/>
        </w:tabs>
        <w:spacing w:before="30" w:after="30" w:line="240" w:lineRule="auto"/>
      </w:pPr>
      <w:hyperlink w:anchor="_Toc90016">
        <w:r>
          <w:rPr>
            <w:color w:val="1B1F27"/>
            <w:sz w:val="20"/>
          </w:rPr>
          <w:t>16.  Liveness and ghost detection</w:t>
        </w:r>
      </w:hyperlink>
      <w:r>
        <w:rPr>
          <w:sz w:val="20"/>
        </w:rPr>
        <w:tab/>
      </w:r>
      <w:r>
        <w:rPr>
          <w:color w:val="5A6472"/>
          <w:sz w:val="19"/>
        </w:rPr>
        <w:t>14</w:t>
      </w:r>
    </w:p>
    <w:p>
      <w:pPr>
        <w:tabs>
          <w:tab w:pos="9411" w:val="right" w:leader="dot"/>
        </w:tabs>
        <w:spacing w:before="30" w:after="30" w:line="240" w:lineRule="auto"/>
      </w:pPr>
      <w:hyperlink w:anchor="_Toc90017">
        <w:r>
          <w:rPr>
            <w:color w:val="1B1F27"/>
            <w:sz w:val="20"/>
          </w:rPr>
          <w:t>17.  Enrichment</w:t>
        </w:r>
      </w:hyperlink>
      <w:r>
        <w:rPr>
          <w:sz w:val="20"/>
        </w:rPr>
        <w:tab/>
      </w:r>
      <w:r>
        <w:rPr>
          <w:color w:val="5A6472"/>
          <w:sz w:val="19"/>
        </w:rPr>
        <w:t>15</w:t>
      </w:r>
    </w:p>
    <w:p>
      <w:pPr>
        <w:tabs>
          <w:tab w:pos="9411" w:val="right" w:leader="dot"/>
        </w:tabs>
        <w:spacing w:before="30" w:after="30" w:line="240" w:lineRule="auto"/>
      </w:pPr>
      <w:hyperlink w:anchor="_Toc90018">
        <w:r>
          <w:rPr>
            <w:color w:val="1B1F27"/>
            <w:sz w:val="20"/>
          </w:rPr>
          <w:t>18.  Retrieval and candidate generation</w:t>
        </w:r>
      </w:hyperlink>
      <w:r>
        <w:rPr>
          <w:sz w:val="20"/>
        </w:rPr>
        <w:tab/>
      </w:r>
      <w:r>
        <w:rPr>
          <w:color w:val="5A6472"/>
          <w:sz w:val="19"/>
        </w:rPr>
        <w:t>17</w:t>
      </w:r>
    </w:p>
    <w:p>
      <w:pPr>
        <w:tabs>
          <w:tab w:pos="9411" w:val="right" w:leader="dot"/>
        </w:tabs>
        <w:spacing w:before="30" w:after="30" w:line="240" w:lineRule="auto"/>
      </w:pPr>
      <w:hyperlink w:anchor="_Toc90019">
        <w:r>
          <w:rPr>
            <w:color w:val="1B1F27"/>
            <w:sz w:val="20"/>
          </w:rPr>
          <w:t>19.  Eligibility gate and fit score</w:t>
        </w:r>
      </w:hyperlink>
      <w:r>
        <w:rPr>
          <w:sz w:val="20"/>
        </w:rPr>
        <w:tab/>
      </w:r>
      <w:r>
        <w:rPr>
          <w:color w:val="5A6472"/>
          <w:sz w:val="19"/>
        </w:rPr>
        <w:t>17</w:t>
      </w:r>
    </w:p>
    <w:p>
      <w:pPr>
        <w:tabs>
          <w:tab w:pos="9411" w:val="right" w:leader="dot"/>
        </w:tabs>
        <w:spacing w:before="30" w:after="30" w:line="240" w:lineRule="auto"/>
      </w:pPr>
      <w:hyperlink w:anchor="_Toc90020">
        <w:r>
          <w:rPr>
            <w:color w:val="1B1F27"/>
            <w:sz w:val="20"/>
          </w:rPr>
          <w:t>20.  Priority, display and calibration</w:t>
        </w:r>
      </w:hyperlink>
      <w:r>
        <w:rPr>
          <w:sz w:val="20"/>
        </w:rPr>
        <w:tab/>
      </w:r>
      <w:r>
        <w:rPr>
          <w:color w:val="5A6472"/>
          <w:sz w:val="19"/>
        </w:rPr>
        <w:t>18</w:t>
      </w:r>
    </w:p>
    <w:p>
      <w:pPr>
        <w:tabs>
          <w:tab w:pos="9411" w:val="right" w:leader="dot"/>
        </w:tabs>
        <w:spacing w:before="30" w:after="30" w:line="240" w:lineRule="auto"/>
      </w:pPr>
      <w:hyperlink w:anchor="_Toc90021">
        <w:r>
          <w:rPr>
            <w:color w:val="1B1F27"/>
            <w:sz w:val="20"/>
          </w:rPr>
          <w:t>21.  Evaluation harness</w:t>
        </w:r>
      </w:hyperlink>
      <w:r>
        <w:rPr>
          <w:sz w:val="20"/>
        </w:rPr>
        <w:tab/>
      </w:r>
      <w:r>
        <w:rPr>
          <w:color w:val="5A6472"/>
          <w:sz w:val="19"/>
        </w:rPr>
        <w:t>19</w:t>
      </w:r>
    </w:p>
    <w:p>
      <w:pPr>
        <w:tabs>
          <w:tab w:pos="9411" w:val="right" w:leader="dot"/>
        </w:tabs>
        <w:spacing w:before="30" w:after="30" w:line="240" w:lineRule="auto"/>
      </w:pPr>
      <w:hyperlink w:anchor="_Toc90022">
        <w:r>
          <w:rPr>
            <w:color w:val="1B1F27"/>
            <w:sz w:val="20"/>
          </w:rPr>
          <w:t>22.  v1 architecture</w:t>
        </w:r>
      </w:hyperlink>
      <w:r>
        <w:rPr>
          <w:sz w:val="20"/>
        </w:rPr>
        <w:tab/>
      </w:r>
      <w:r>
        <w:rPr>
          <w:color w:val="5A6472"/>
          <w:sz w:val="19"/>
        </w:rPr>
        <w:t>20</w:t>
      </w:r>
    </w:p>
    <w:p>
      <w:pPr>
        <w:tabs>
          <w:tab w:pos="9411" w:val="right" w:leader="dot"/>
        </w:tabs>
        <w:spacing w:before="30" w:after="30" w:line="240" w:lineRule="auto"/>
      </w:pPr>
      <w:hyperlink w:anchor="_Toc90023">
        <w:r>
          <w:rPr>
            <w:color w:val="1B1F27"/>
            <w:sz w:val="20"/>
          </w:rPr>
          <w:t>23.  Technology stack</w:t>
        </w:r>
      </w:hyperlink>
      <w:r>
        <w:rPr>
          <w:sz w:val="20"/>
        </w:rPr>
        <w:tab/>
      </w:r>
      <w:r>
        <w:rPr>
          <w:color w:val="5A6472"/>
          <w:sz w:val="19"/>
        </w:rPr>
        <w:t>20</w:t>
      </w:r>
    </w:p>
    <w:p>
      <w:pPr>
        <w:tabs>
          <w:tab w:pos="9411" w:val="right" w:leader="dot"/>
        </w:tabs>
        <w:spacing w:before="30" w:after="30" w:line="240" w:lineRule="auto"/>
      </w:pPr>
      <w:hyperlink w:anchor="_Toc90024">
        <w:r>
          <w:rPr>
            <w:color w:val="1B1F27"/>
            <w:sz w:val="20"/>
          </w:rPr>
          <w:t>24.  Work queue and pipeline state machine</w:t>
        </w:r>
      </w:hyperlink>
      <w:r>
        <w:rPr>
          <w:sz w:val="20"/>
        </w:rPr>
        <w:tab/>
      </w:r>
      <w:r>
        <w:rPr>
          <w:color w:val="5A6472"/>
          <w:sz w:val="19"/>
        </w:rPr>
        <w:t>21</w:t>
      </w:r>
    </w:p>
    <w:p>
      <w:pPr>
        <w:tabs>
          <w:tab w:pos="9411" w:val="right" w:leader="dot"/>
        </w:tabs>
        <w:spacing w:before="30" w:after="30" w:line="240" w:lineRule="auto"/>
      </w:pPr>
      <w:hyperlink w:anchor="_Toc90025">
        <w:r>
          <w:rPr>
            <w:color w:val="1B1F27"/>
            <w:sz w:val="20"/>
          </w:rPr>
          <w:t>25.  Storage strategy</w:t>
        </w:r>
      </w:hyperlink>
      <w:r>
        <w:rPr>
          <w:sz w:val="20"/>
        </w:rPr>
        <w:tab/>
      </w:r>
      <w:r>
        <w:rPr>
          <w:color w:val="5A6472"/>
          <w:sz w:val="19"/>
        </w:rPr>
        <w:t>22</w:t>
      </w:r>
    </w:p>
    <w:p>
      <w:pPr>
        <w:tabs>
          <w:tab w:pos="9411" w:val="right" w:leader="dot"/>
        </w:tabs>
        <w:spacing w:before="30" w:after="30" w:line="240" w:lineRule="auto"/>
      </w:pPr>
      <w:hyperlink w:anchor="_Toc90026">
        <w:r>
          <w:rPr>
            <w:color w:val="1B1F27"/>
            <w:sz w:val="20"/>
          </w:rPr>
          <w:t>26.  API surface</w:t>
        </w:r>
      </w:hyperlink>
      <w:r>
        <w:rPr>
          <w:sz w:val="20"/>
        </w:rPr>
        <w:tab/>
      </w:r>
      <w:r>
        <w:rPr>
          <w:color w:val="5A6472"/>
          <w:sz w:val="19"/>
        </w:rPr>
        <w:t>23</w:t>
      </w:r>
    </w:p>
    <w:p>
      <w:pPr>
        <w:tabs>
          <w:tab w:pos="9411" w:val="right" w:leader="dot"/>
        </w:tabs>
        <w:spacing w:before="30" w:after="30" w:line="240" w:lineRule="auto"/>
      </w:pPr>
      <w:hyperlink w:anchor="_Toc90027">
        <w:r>
          <w:rPr>
            <w:color w:val="1B1F27"/>
            <w:sz w:val="20"/>
          </w:rPr>
          <w:t>27.  Reliability principles</w:t>
        </w:r>
      </w:hyperlink>
      <w:r>
        <w:rPr>
          <w:sz w:val="20"/>
        </w:rPr>
        <w:tab/>
      </w:r>
      <w:r>
        <w:rPr>
          <w:color w:val="5A6472"/>
          <w:sz w:val="19"/>
        </w:rPr>
        <w:t>23</w:t>
      </w:r>
    </w:p>
    <w:p>
      <w:pPr>
        <w:tabs>
          <w:tab w:pos="9411" w:val="right" w:leader="dot"/>
        </w:tabs>
        <w:spacing w:before="30" w:after="30" w:line="240" w:lineRule="auto"/>
      </w:pPr>
      <w:hyperlink w:anchor="_Toc90028">
        <w:r>
          <w:rPr>
            <w:color w:val="1B1F27"/>
            <w:sz w:val="20"/>
          </w:rPr>
          <w:t>28.  Observability and SLOs</w:t>
        </w:r>
      </w:hyperlink>
      <w:r>
        <w:rPr>
          <w:sz w:val="20"/>
        </w:rPr>
        <w:tab/>
      </w:r>
      <w:r>
        <w:rPr>
          <w:color w:val="5A6472"/>
          <w:sz w:val="19"/>
        </w:rPr>
        <w:t>24</w:t>
      </w:r>
    </w:p>
    <w:p>
      <w:pPr>
        <w:tabs>
          <w:tab w:pos="9411" w:val="right" w:leader="dot"/>
        </w:tabs>
        <w:spacing w:before="30" w:after="30" w:line="240" w:lineRule="auto"/>
      </w:pPr>
      <w:hyperlink w:anchor="_Toc90029">
        <w:r>
          <w:rPr>
            <w:color w:val="1B1F27"/>
            <w:sz w:val="20"/>
          </w:rPr>
          <w:t>29.  Source health and parser rot</w:t>
        </w:r>
      </w:hyperlink>
      <w:r>
        <w:rPr>
          <w:sz w:val="20"/>
        </w:rPr>
        <w:tab/>
      </w:r>
      <w:r>
        <w:rPr>
          <w:color w:val="5A6472"/>
          <w:sz w:val="19"/>
        </w:rPr>
        <w:t>24</w:t>
      </w:r>
    </w:p>
    <w:p>
      <w:pPr>
        <w:tabs>
          <w:tab w:pos="9411" w:val="right" w:leader="dot"/>
        </w:tabs>
        <w:spacing w:before="30" w:after="30" w:line="240" w:lineRule="auto"/>
      </w:pPr>
      <w:hyperlink w:anchor="_Toc90030">
        <w:r>
          <w:rPr>
            <w:color w:val="1B1F27"/>
            <w:sz w:val="20"/>
          </w:rPr>
          <w:t>30.  Admin and operations tooling</w:t>
        </w:r>
      </w:hyperlink>
      <w:r>
        <w:rPr>
          <w:sz w:val="20"/>
        </w:rPr>
        <w:tab/>
      </w:r>
      <w:r>
        <w:rPr>
          <w:color w:val="5A6472"/>
          <w:sz w:val="19"/>
        </w:rPr>
        <w:t>25</w:t>
      </w:r>
    </w:p>
    <w:p>
      <w:pPr>
        <w:tabs>
          <w:tab w:pos="9411" w:val="right" w:leader="dot"/>
        </w:tabs>
        <w:spacing w:before="30" w:after="30" w:line="240" w:lineRule="auto"/>
      </w:pPr>
      <w:hyperlink w:anchor="_Toc90031">
        <w:r>
          <w:rPr>
            <w:color w:val="1B1F27"/>
            <w:sz w:val="20"/>
          </w:rPr>
          <w:t>31.  Security, privacy and data rights</w:t>
        </w:r>
      </w:hyperlink>
      <w:r>
        <w:rPr>
          <w:sz w:val="20"/>
        </w:rPr>
        <w:tab/>
      </w:r>
      <w:r>
        <w:rPr>
          <w:color w:val="5A6472"/>
          <w:sz w:val="19"/>
        </w:rPr>
        <w:t>25</w:t>
      </w:r>
    </w:p>
    <w:p>
      <w:pPr>
        <w:tabs>
          <w:tab w:pos="9411" w:val="right" w:leader="dot"/>
        </w:tabs>
        <w:spacing w:before="30" w:after="30" w:line="240" w:lineRule="auto"/>
      </w:pPr>
      <w:hyperlink w:anchor="_Toc90032">
        <w:r>
          <w:rPr>
            <w:color w:val="1B1F27"/>
            <w:sz w:val="20"/>
          </w:rPr>
          <w:t>32.  Legal posture</w:t>
        </w:r>
      </w:hyperlink>
      <w:r>
        <w:rPr>
          <w:sz w:val="20"/>
        </w:rPr>
        <w:tab/>
      </w:r>
      <w:r>
        <w:rPr>
          <w:color w:val="5A6472"/>
          <w:sz w:val="19"/>
        </w:rPr>
        <w:t>27</w:t>
      </w:r>
    </w:p>
    <w:p>
      <w:pPr>
        <w:tabs>
          <w:tab w:pos="9411" w:val="right" w:leader="dot"/>
        </w:tabs>
        <w:spacing w:before="30" w:after="30" w:line="240" w:lineRule="auto"/>
      </w:pPr>
      <w:hyperlink w:anchor="_Toc90033">
        <w:r>
          <w:rPr>
            <w:color w:val="1B1F27"/>
            <w:sz w:val="20"/>
          </w:rPr>
          <w:t>33.  Regulatory posture and open items</w:t>
        </w:r>
      </w:hyperlink>
      <w:r>
        <w:rPr>
          <w:sz w:val="20"/>
        </w:rPr>
        <w:tab/>
      </w:r>
      <w:r>
        <w:rPr>
          <w:color w:val="5A6472"/>
          <w:sz w:val="19"/>
        </w:rPr>
        <w:t>27</w:t>
      </w:r>
    </w:p>
    <w:p>
      <w:pPr>
        <w:tabs>
          <w:tab w:pos="9411" w:val="right" w:leader="dot"/>
        </w:tabs>
        <w:spacing w:before="30" w:after="30" w:line="240" w:lineRule="auto"/>
      </w:pPr>
      <w:hyperlink w:anchor="_Toc90034">
        <w:r>
          <w:rPr>
            <w:color w:val="1B1F27"/>
            <w:sz w:val="20"/>
          </w:rPr>
          <w:t>34.  Capacity and scaling</w:t>
        </w:r>
      </w:hyperlink>
      <w:r>
        <w:rPr>
          <w:sz w:val="20"/>
        </w:rPr>
        <w:tab/>
      </w:r>
      <w:r>
        <w:rPr>
          <w:color w:val="5A6472"/>
          <w:sz w:val="19"/>
        </w:rPr>
        <w:t>30</w:t>
      </w:r>
    </w:p>
    <w:p>
      <w:pPr>
        <w:tabs>
          <w:tab w:pos="9411" w:val="right" w:leader="dot"/>
        </w:tabs>
        <w:spacing w:before="30" w:after="30" w:line="240" w:lineRule="auto"/>
      </w:pPr>
      <w:hyperlink w:anchor="_Toc90035">
        <w:r>
          <w:rPr>
            <w:color w:val="1B1F27"/>
            <w:sz w:val="20"/>
          </w:rPr>
          <w:t>35.  Implementation order</w:t>
        </w:r>
      </w:hyperlink>
      <w:r>
        <w:rPr>
          <w:sz w:val="20"/>
        </w:rPr>
        <w:tab/>
      </w:r>
      <w:r>
        <w:rPr>
          <w:color w:val="5A6472"/>
          <w:sz w:val="19"/>
        </w:rPr>
        <w:t>30</w:t>
      </w:r>
    </w:p>
    <w:p>
      <w:pPr>
        <w:tabs>
          <w:tab w:pos="9411" w:val="right" w:leader="dot"/>
        </w:tabs>
        <w:spacing w:before="30" w:after="30" w:line="240" w:lineRule="auto"/>
      </w:pPr>
      <w:hyperlink w:anchor="_Toc90036">
        <w:r>
          <w:rPr>
            <w:color w:val="1B1F27"/>
            <w:sz w:val="20"/>
          </w:rPr>
          <w:t>36.  Earned-complexity migrations</w:t>
        </w:r>
      </w:hyperlink>
      <w:r>
        <w:rPr>
          <w:sz w:val="20"/>
        </w:rPr>
        <w:tab/>
      </w:r>
      <w:r>
        <w:rPr>
          <w:color w:val="5A6472"/>
          <w:sz w:val="19"/>
        </w:rPr>
        <w:t>31</w:t>
      </w:r>
    </w:p>
    <w:p>
      <w:pPr>
        <w:tabs>
          <w:tab w:pos="9411" w:val="right" w:leader="dot"/>
        </w:tabs>
        <w:spacing w:before="30" w:after="30" w:line="240" w:lineRule="auto"/>
      </w:pPr>
      <w:hyperlink w:anchor="_Toc90037">
        <w:r>
          <w:rPr>
            <w:color w:val="1B1F27"/>
            <w:sz w:val="20"/>
          </w:rPr>
          <w:t>37.  Engineering standards and testing</w:t>
        </w:r>
      </w:hyperlink>
      <w:r>
        <w:rPr>
          <w:sz w:val="20"/>
        </w:rPr>
        <w:tab/>
      </w:r>
      <w:r>
        <w:rPr>
          <w:color w:val="5A6472"/>
          <w:sz w:val="19"/>
        </w:rPr>
        <w:t>32</w:t>
      </w:r>
    </w:p>
    <w:p>
      <w:pPr>
        <w:tabs>
          <w:tab w:pos="9411" w:val="right" w:leader="dot"/>
        </w:tabs>
        <w:spacing w:before="30" w:after="30" w:line="240" w:lineRule="auto"/>
      </w:pPr>
      <w:hyperlink w:anchor="_Toc90038">
        <w:r>
          <w:rPr>
            <w:color w:val="1B1F27"/>
            <w:sz w:val="20"/>
          </w:rPr>
          <w:t>38.  Production readiness gate</w:t>
        </w:r>
      </w:hyperlink>
      <w:r>
        <w:rPr>
          <w:sz w:val="20"/>
        </w:rPr>
        <w:tab/>
      </w:r>
      <w:r>
        <w:rPr>
          <w:color w:val="5A6472"/>
          <w:sz w:val="19"/>
        </w:rPr>
        <w:t>34</w:t>
      </w:r>
    </w:p>
    <w:p>
      <w:pPr>
        <w:tabs>
          <w:tab w:pos="9411" w:val="right" w:leader="dot"/>
        </w:tabs>
        <w:spacing w:before="30" w:after="30" w:line="240" w:lineRule="auto"/>
      </w:pPr>
      <w:hyperlink w:anchor="_Toc90039">
        <w:r>
          <w:rPr>
            <w:color w:val="1B1F27"/>
            <w:sz w:val="20"/>
          </w:rPr>
          <w:t>39.  Long-term vision</w:t>
        </w:r>
      </w:hyperlink>
      <w:r>
        <w:rPr>
          <w:sz w:val="20"/>
        </w:rPr>
        <w:tab/>
      </w:r>
      <w:r>
        <w:rPr>
          <w:color w:val="5A6472"/>
          <w:sz w:val="19"/>
        </w:rPr>
        <w:t>34</w:t>
      </w:r>
    </w:p>
    <w:p>
      <w:pPr>
        <w:tabs>
          <w:tab w:pos="9411" w:val="right" w:leader="dot"/>
        </w:tabs>
        <w:spacing w:before="30" w:after="30" w:line="240" w:lineRule="auto"/>
      </w:pPr>
      <w:hyperlink w:anchor="_Toc90040">
        <w:r>
          <w:rPr>
            <w:color w:val="1B1F27"/>
            <w:sz w:val="20"/>
          </w:rPr>
          <w:t>Appendix A — External claims and sources</w:t>
        </w:r>
      </w:hyperlink>
      <w:r>
        <w:rPr>
          <w:sz w:val="20"/>
        </w:rPr>
        <w:tab/>
      </w:r>
      <w:r>
        <w:rPr>
          <w:color w:val="5A6472"/>
          <w:sz w:val="19"/>
        </w:rPr>
        <w:t>35</w:t>
      </w:r>
      <w:r>
        <w:fldChar w:fldCharType="end"/>
      </w:r>
    </w:p>
    <w:p>
      <w:r>
        <w:br w:type="page"/>
      </w:r>
    </w:p>
    <w:p>
      <w:pPr>
        <w:spacing w:before="1600" w:after="40"/>
      </w:pPr>
      <w:r>
        <w:rPr>
          <w:b/>
          <w:caps/>
          <w:color w:val="2A6FA8"/>
          <w:sz w:val="20"/>
        </w:rPr>
        <w:t>PART A</w:t>
      </w:r>
    </w:p>
    <w:p>
      <w:pPr>
        <w:spacing w:after="200"/>
      </w:pPr>
      <w:r>
        <w:rPr>
          <w:b/>
          <w:color w:val="0F4C81"/>
          <w:sz w:val="48"/>
        </w:rPr>
        <w:t>Product</w:t>
      </w:r>
    </w:p>
    <w:p>
      <w:pPr>
        <w:spacing w:before="40" w:after="160"/>
        <w:pBdr>
          <w:bottom w:val="single" w:sz="8" w:space="1" w:color="D8DEE6"/>
        </w:pBdr>
      </w:pPr>
    </w:p>
    <w:p>
      <w:pPr>
        <w:pStyle w:val="Heading1"/>
        <w:pBdr>
          <w:bottom w:val="single" w:sz="8" w:space="6" w:color="D8DEE6"/>
        </w:pBdr>
      </w:pPr>
      <w:bookmarkStart w:id="90001" w:name="_Toc90001"/>
      <w:r>
        <w:t>1.  Overview</w:t>
      </w:r>
      <w:bookmarkEnd w:id="90001"/>
    </w:p>
    <w:p>
      <w:r>
        <w:t>DevSignal continuously discovers developer opportunities, understands them, matches them against a developer's profile, explains why they are relevant, and says what to do next. The question the product exists to answer:</w:t>
      </w:r>
    </w:p>
    <w:tbl>
      <w:tblPr>
        <w:tblW w:type="auto" w:w="0"/>
        <w:jc w:val="left"/>
        <w:tblLayout w:type="fixed"/>
        <w:tblLook w:firstColumn="1" w:firstRow="1" w:lastColumn="0" w:lastRow="0" w:noHBand="0" w:noVBand="1" w:val="04A0"/>
        <w:tblBorders>
          <w:top w:val="single" w:sz="6" w:space="0" w:color="0F4C81"/>
          <w:left w:val="single" w:sz="6" w:space="0" w:color="0F4C81"/>
          <w:bottom w:val="single" w:sz="6" w:space="0" w:color="0F4C81"/>
          <w:right w:val="single" w:sz="6" w:space="0" w:color="0F4C81"/>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"Given who I am and where I want to go,</w:t>
            </w:r>
          </w:p>
          <w:p>
            <w:pPr>
              <w:pStyle w:val="DSCode"/>
            </w:pPr>
            <w:r>
              <w:rPr>
                <w:rFonts w:ascii="Consolas" w:hAnsi="Consolas"/>
                <w:sz w:val="16"/>
              </w:rPr>
              <w:t xml:space="preserve"> what opportunities should I care about right now?"</w:t>
            </w:r>
          </w:p>
        </w:tc>
      </w:tr>
    </w:tbl>
    <w:p>
      <w:pPr>
        <w:spacing w:after="0" w:before="0"/>
      </w:pPr>
      <w:r>
        <w:rPr>
          <w:sz w:val="10"/>
        </w:rPr>
      </w:r>
    </w:p>
    <w:p>
      <w:r>
        <w:t>It answers four questions, in order:</w:t>
      </w:r>
    </w:p>
    <w:p>
      <w:pPr>
        <w:pStyle w:val="ListNumber"/>
      </w:pPr>
      <w:r>
        <w:t>What should I apply to?</w:t>
      </w:r>
    </w:p>
    <w:p>
      <w:pPr>
        <w:pStyle w:val="ListNumber"/>
      </w:pPr>
      <w:r>
        <w:t>Why should I apply?</w:t>
      </w:r>
    </w:p>
    <w:p>
      <w:pPr>
        <w:pStyle w:val="ListNumber"/>
      </w:pPr>
      <w:r>
        <w:t>What am I missing?</w:t>
      </w:r>
    </w:p>
    <w:p>
      <w:pPr>
        <w:pStyle w:val="ListNumber"/>
        <w:spacing w:after="160"/>
      </w:pPr>
      <w:r>
        <w:t>What should I do to become more competitive?</w:t>
      </w:r>
    </w:p>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11"/>
      </w:tblGrid>
      <w:tr>
        <w:tc>
          <w:tcPr>
            <w:tcW w:type="dxa" w:w="9411"/>
            <w:shd w:val="clear" w:color="auto" w:fill="EAF2FB"/>
            <w:tcMar>
              <w:top w:w="130" w:type="dxa"/>
              <w:start w:w="180" w:type="dxa"/>
              <w:bottom w:w="130" w:type="dxa"/>
              <w:end w:w="180" w:type="dxa"/>
            </w:tcMar>
            <w:tcBorders>
              <w:left w:val="single" w:sz="30" w:space="0" w:color="0F4C81"/>
            </w:tcBorders>
          </w:tcPr>
          <w:p>
            <w:pPr>
              <w:spacing w:after="0" w:line="276" w:lineRule="auto"/>
            </w:pPr>
            <w:r>
              <w:rPr>
                <w:b/>
                <w:caps/>
                <w:color w:val="0F4C81"/>
                <w:sz w:val="17"/>
              </w:rPr>
              <w:t xml:space="preserve">STRATEGIC   </w:t>
            </w:r>
            <w:r>
              <w:rPr>
                <w:i/>
                <w:color w:val="1B1F27"/>
                <w:sz w:val="21"/>
              </w:rPr>
              <w:t>The fourth question is the moat, because it requires longitudinal market data that incumbents collect and do not expose. That has a consequence for engineering: the demand time-series must be written from the first day of ingestion, because it cannot be backfilled. See §9.</w:t>
            </w:r>
          </w:p>
        </w:tc>
      </w:tr>
    </w:tbl>
    <w:p>
      <w:pPr>
        <w:spacing w:after="0"/>
      </w:pPr>
      <w:r>
        <w:rPr>
          <w:sz w:val="12"/>
        </w:rPr>
      </w:r>
    </w:p>
    <w:p>
      <w:pPr>
        <w:pStyle w:val="Heading1"/>
        <w:pBdr>
          <w:bottom w:val="single" w:sz="8" w:space="6" w:color="D8DEE6"/>
        </w:pBdr>
      </w:pPr>
      <w:bookmarkStart w:id="90002" w:name="_Toc90002"/>
      <w:r>
        <w:t>2.  The problem</w:t>
      </w:r>
      <w:bookmarkEnd w:id="90002"/>
    </w:p>
    <w:p>
      <w:r>
        <w:t>A developer's search is spread across a dozen fragmented surfaces — LinkedIn, Indeed, Wellfound, remote boards, company career pages, GitHub, Discord, freelance platforms, internship portals, recruiter posts, X, Reddit, university and government portals — and on each one the same manual loop repeats: search, open, read, compare, check requirements, check salary, check location, decide.</w:t>
      </w:r>
    </w:p>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11"/>
      </w:tblGrid>
      <w:tr>
        <w:tc>
          <w:tcPr>
            <w:tcW w:type="dxa" w:w="9411"/>
            <w:shd w:val="clear" w:color="auto" w:fill="EAF2FB"/>
            <w:tcMar>
              <w:top w:w="130" w:type="dxa"/>
              <w:start w:w="180" w:type="dxa"/>
              <w:bottom w:w="130" w:type="dxa"/>
              <w:end w:w="180" w:type="dxa"/>
            </w:tcMar>
            <w:tcBorders>
              <w:left w:val="single" w:sz="30" w:space="0" w:color="0F4C81"/>
            </w:tcBorders>
          </w:tcPr>
          <w:p>
            <w:pPr>
              <w:spacing w:after="0" w:line="276" w:lineRule="auto"/>
            </w:pPr>
            <w:r>
              <w:rPr>
                <w:b/>
                <w:caps/>
                <w:color w:val="0F4C81"/>
                <w:sz w:val="17"/>
              </w:rPr>
              <w:t xml:space="preserve">PROBLEM STATEMENT   </w:t>
            </w:r>
            <w:r>
              <w:rPr>
                <w:i/>
                <w:color w:val="1B1F27"/>
                <w:sz w:val="21"/>
              </w:rPr>
              <w:t>The problem is not a lack of opportunities. It is information overload, poor personalization, and fragmented data.</w:t>
            </w:r>
          </w:p>
        </w:tc>
      </w:tr>
    </w:tbl>
    <w:p>
      <w:pPr>
        <w:spacing w:after="0"/>
      </w:pPr>
      <w:r>
        <w:rPr>
          <w:sz w:val="12"/>
        </w:rPr>
      </w:r>
    </w:p>
    <w:p>
      <w:r>
        <w:t>Two conditions of the 2026 market sharpen this, and both are addressable by engineering rather than by curation:</w:t>
      </w:r>
    </w:p>
    <w:p>
      <w:pPr>
        <w:pStyle w:val="ListBullet"/>
      </w:pPr>
      <w:r>
        <w:t>A large share of listings are not real. Independent estimates put ghost postings — inactive, already filled, or never intended to be filled — at roughly 20–33% of online listings. Verified liveness is therefore a product feature, not data hygiene (§16).</w:t>
      </w:r>
    </w:p>
    <w:p>
      <w:pPr>
        <w:pStyle w:val="ListBullet"/>
        <w:spacing w:after="160"/>
      </w:pPr>
      <w:r>
        <w:t>Salary disclosure is becoming the norm unevenly. The EU Pay Transparency Directive's transposition deadline was 7 June 2026 and most large member states missed it, so coverage will improve over the next two years. Build for disclosed salary becoming common; never impute it (§7, §20).</w:t>
      </w:r>
    </w:p>
    <w:p>
      <w:pPr>
        <w:pStyle w:val="Heading1"/>
        <w:pBdr>
          <w:bottom w:val="single" w:sz="8" w:space="6" w:color="D8DEE6"/>
        </w:pBdr>
      </w:pPr>
      <w:bookmarkStart w:id="90003" w:name="_Toc90003"/>
      <w:r>
        <w:t>3.  What we promise, and what we refuse to claim</w:t>
      </w:r>
      <w:bookmarkEnd w:id="90003"/>
    </w:p>
    <w:p>
      <w:pPr>
        <w:spacing w:before="40" w:after="160"/>
      </w:pPr>
      <w:r>
        <w:rPr>
          <w:b/>
          <w:color w:val="FFFFFF"/>
          <w:sz w:val="14"/>
          <w:shd w:val="clear" w:color="auto" w:fill="0F4C81"/>
        </w:rPr>
        <w:t xml:space="preserve"> WHY </w:t>
      </w:r>
      <w:r>
        <w:rPr>
          <w:i/>
          <w:color w:val="5A6472"/>
          <w:sz w:val="18"/>
        </w:rPr>
        <w:t xml:space="preserve">  Trust is the only asset an intelligence product has, and it is lost by one invented field rather than by a missing one. That belongs in the specification, not in implementation taste.</w:t>
      </w:r>
    </w:p>
    <w:p>
      <w:r>
        <w:t>An intelligence product's only asset is trust, and trust is lost by one invented field, not by a missing one. This section is binding on the UI.</w:t>
      </w:r>
    </w:p>
    <w:tbl>
      <w:tblPr>
        <w:tblW w:type="auto" w:w="0"/>
        <w:jc w:val="left"/>
        <w:tblLayout w:type="fixed"/>
        <w:tblLook w:firstColumn="1" w:firstRow="1" w:lastColumn="0" w:lastRow="0" w:noHBand="0" w:noVBand="1" w:val="04A0"/>
        <w:tblBorders>
          <w:top w:val="single" w:sz="4" w:space="0" w:color="DDE3EB"/>
          <w:left w:val="single" w:sz="4" w:space="0" w:color="DDE3EB"/>
          <w:bottom w:val="single" w:sz="4" w:space="0" w:color="DDE3EB"/>
          <w:right w:val="single" w:sz="4" w:space="0" w:color="DDE3EB"/>
          <w:insideH w:val="single" w:sz="4" w:space="0" w:color="DDE3EB"/>
          <w:insideV w:val="single" w:sz="4" w:space="0" w:color="DDE3EB"/>
        </w:tblBorders>
      </w:tblPr>
      <w:tblGrid>
        <w:gridCol w:w="4706"/>
        <w:gridCol w:w="4706"/>
      </w:tblGrid>
      <w:tr>
        <w:tc>
          <w:tcPr>
            <w:tcW w:type="dxa" w:w="4706"/>
            <w:shd w:val="clear" w:color="auto" w:fill="0F4C81"/>
            <w:tcMar>
              <w:top w:w="70" w:type="dxa"/>
              <w:start w:w="110" w:type="dxa"/>
              <w:bottom w:w="70" w:type="dxa"/>
              <w:end w:w="110" w:type="dxa"/>
            </w:tcMar>
          </w:tcPr>
          <w:p>
            <w:pPr>
              <w:spacing w:after="0"/>
            </w:pPr>
            <w:r>
              <w:rPr>
                <w:b/>
                <w:color w:val="FFFFFF"/>
                <w:sz w:val="19"/>
              </w:rPr>
              <w:t>We promise</w:t>
            </w:r>
          </w:p>
        </w:tc>
        <w:tc>
          <w:tcPr>
            <w:tcW w:type="dxa" w:w="4706"/>
            <w:shd w:val="clear" w:color="auto" w:fill="0F4C81"/>
            <w:tcMar>
              <w:top w:w="70" w:type="dxa"/>
              <w:start w:w="110" w:type="dxa"/>
              <w:bottom w:w="70" w:type="dxa"/>
              <w:end w:w="110" w:type="dxa"/>
            </w:tcMar>
          </w:tcPr>
          <w:p>
            <w:pPr>
              <w:spacing w:after="0"/>
            </w:pPr>
            <w:r>
              <w:rPr>
                <w:b/>
                <w:color w:val="FFFFFF"/>
                <w:sz w:val="19"/>
              </w:rPr>
              <w:t>We refuse to claim</w:t>
            </w:r>
          </w:p>
        </w:tc>
      </w:tr>
      <w:tr>
        <w:tc>
          <w:tcPr>
            <w:tcW w:type="dxa" w:w="4706"/>
            <w:tcMar>
              <w:top w:w="60" w:type="dxa"/>
              <w:start w:w="110" w:type="dxa"/>
              <w:bottom w:w="60" w:type="dxa"/>
              <w:end w:w="110" w:type="dxa"/>
            </w:tcMar>
          </w:tcPr>
          <w:p>
            <w:pPr>
              <w:spacing w:after="0"/>
            </w:pPr>
            <w:r>
              <w:rPr>
                <w:b/>
                <w:sz w:val="19"/>
              </w:rPr>
              <w:t>Why this opportunity fits you, factor by factor, with the arithmetic visible</w:t>
            </w:r>
          </w:p>
        </w:tc>
        <w:tc>
          <w:tcPr>
            <w:tcW w:type="dxa" w:w="4706"/>
            <w:tcMar>
              <w:top w:w="60" w:type="dxa"/>
              <w:start w:w="110" w:type="dxa"/>
              <w:bottom w:w="60" w:type="dxa"/>
              <w:end w:w="110" w:type="dxa"/>
            </w:tcMar>
          </w:tcPr>
          <w:p>
            <w:pPr>
              <w:spacing w:after="0"/>
            </w:pPr>
            <w:r>
              <w:rPr>
                <w:sz w:val="19"/>
              </w:rPr>
              <w:t>A match percentage that implies a probability of anything</w:t>
            </w:r>
          </w:p>
        </w:tc>
      </w:tr>
      <w:tr>
        <w:tc>
          <w:tcPr>
            <w:tcW w:type="dxa" w:w="4706"/>
            <w:shd w:val="clear" w:color="auto" w:fill="F5F7FA"/>
            <w:tcMar>
              <w:top w:w="60" w:type="dxa"/>
              <w:start w:w="110" w:type="dxa"/>
              <w:bottom w:w="60" w:type="dxa"/>
              <w:end w:w="110" w:type="dxa"/>
            </w:tcMar>
          </w:tcPr>
          <w:p>
            <w:pPr>
              <w:spacing w:after="0"/>
            </w:pPr>
            <w:r>
              <w:rPr>
                <w:b/>
                <w:sz w:val="19"/>
              </w:rPr>
              <w:t>What you are missing for it, specifically</w:t>
            </w:r>
          </w:p>
        </w:tc>
        <w:tc>
          <w:tcPr>
            <w:tcW w:type="dxa" w:w="4706"/>
            <w:shd w:val="clear" w:color="auto" w:fill="F5F7FA"/>
            <w:tcMar>
              <w:top w:w="60" w:type="dxa"/>
              <w:start w:w="110" w:type="dxa"/>
              <w:bottom w:w="60" w:type="dxa"/>
              <w:end w:w="110" w:type="dxa"/>
            </w:tcMar>
          </w:tcPr>
          <w:p>
            <w:pPr>
              <w:spacing w:after="0"/>
            </w:pPr>
            <w:r>
              <w:rPr>
                <w:sz w:val="19"/>
              </w:rPr>
              <w:t>That you will or won't get the job</w:t>
            </w:r>
          </w:p>
        </w:tc>
      </w:tr>
      <w:tr>
        <w:tc>
          <w:tcPr>
            <w:tcW w:type="dxa" w:w="4706"/>
            <w:tcMar>
              <w:top w:w="60" w:type="dxa"/>
              <w:start w:w="110" w:type="dxa"/>
              <w:bottom w:w="60" w:type="dxa"/>
              <w:end w:w="110" w:type="dxa"/>
            </w:tcMar>
          </w:tcPr>
          <w:p>
            <w:pPr>
              <w:spacing w:after="0"/>
            </w:pPr>
            <w:r>
              <w:rPr>
                <w:b/>
                <w:sz w:val="19"/>
              </w:rPr>
              <w:t>That it was open and verified at a stated time</w:t>
            </w:r>
          </w:p>
        </w:tc>
        <w:tc>
          <w:tcPr>
            <w:tcW w:type="dxa" w:w="4706"/>
            <w:tcMar>
              <w:top w:w="60" w:type="dxa"/>
              <w:start w:w="110" w:type="dxa"/>
              <w:bottom w:w="60" w:type="dxa"/>
              <w:end w:w="110" w:type="dxa"/>
            </w:tcMar>
          </w:tcPr>
          <w:p>
            <w:pPr>
              <w:spacing w:after="0"/>
            </w:pPr>
            <w:r>
              <w:rPr>
                <w:sz w:val="19"/>
              </w:rPr>
              <w:t>How many other people applied, or how competitive you are</w:t>
            </w:r>
          </w:p>
        </w:tc>
      </w:tr>
      <w:tr>
        <w:tc>
          <w:tcPr>
            <w:tcW w:type="dxa" w:w="4706"/>
            <w:shd w:val="clear" w:color="auto" w:fill="F5F7FA"/>
            <w:tcMar>
              <w:top w:w="60" w:type="dxa"/>
              <w:start w:w="110" w:type="dxa"/>
              <w:bottom w:w="60" w:type="dxa"/>
              <w:end w:w="110" w:type="dxa"/>
            </w:tcMar>
          </w:tcPr>
          <w:p>
            <w:pPr>
              <w:spacing w:after="0"/>
            </w:pPr>
            <w:r>
              <w:rPr>
                <w:b/>
                <w:sz w:val="19"/>
              </w:rPr>
              <w:t>The disclosed salary, or that none was disclosed</w:t>
            </w:r>
          </w:p>
        </w:tc>
        <w:tc>
          <w:tcPr>
            <w:tcW w:type="dxa" w:w="4706"/>
            <w:shd w:val="clear" w:color="auto" w:fill="F5F7FA"/>
            <w:tcMar>
              <w:top w:w="60" w:type="dxa"/>
              <w:start w:w="110" w:type="dxa"/>
              <w:bottom w:w="60" w:type="dxa"/>
              <w:end w:w="110" w:type="dxa"/>
            </w:tcMar>
          </w:tcPr>
          <w:p>
            <w:pPr>
              <w:spacing w:after="0"/>
            </w:pPr>
            <w:r>
              <w:rPr>
                <w:sz w:val="19"/>
              </w:rPr>
              <w:t>An inferred salary presented as the employer's</w:t>
            </w:r>
          </w:p>
        </w:tc>
      </w:tr>
      <w:tr>
        <w:tc>
          <w:tcPr>
            <w:tcW w:type="dxa" w:w="4706"/>
            <w:tcMar>
              <w:top w:w="60" w:type="dxa"/>
              <w:start w:w="110" w:type="dxa"/>
              <w:bottom w:w="60" w:type="dxa"/>
              <w:end w:w="110" w:type="dxa"/>
            </w:tcMar>
          </w:tcPr>
          <w:p>
            <w:pPr>
              <w:spacing w:after="0"/>
            </w:pPr>
            <w:r>
              <w:rPr>
                <w:b/>
                <w:sz w:val="19"/>
              </w:rPr>
              <w:t>Fewer items when the market is quiet, and why</w:t>
            </w:r>
          </w:p>
        </w:tc>
        <w:tc>
          <w:tcPr>
            <w:tcW w:type="dxa" w:w="4706"/>
            <w:tcMar>
              <w:top w:w="60" w:type="dxa"/>
              <w:start w:w="110" w:type="dxa"/>
              <w:bottom w:w="60" w:type="dxa"/>
              <w:end w:w="110" w:type="dxa"/>
            </w:tcMar>
          </w:tcPr>
          <w:p>
            <w:pPr>
              <w:spacing w:after="0"/>
            </w:pPr>
            <w:r>
              <w:rPr>
                <w:sz w:val="19"/>
              </w:rPr>
              <w:t>A fixed daily quota filled with things we don't believe in</w:t>
            </w:r>
          </w:p>
        </w:tc>
      </w:tr>
      <w:tr>
        <w:tc>
          <w:tcPr>
            <w:tcW w:type="dxa" w:w="4706"/>
            <w:shd w:val="clear" w:color="auto" w:fill="F5F7FA"/>
            <w:tcMar>
              <w:top w:w="60" w:type="dxa"/>
              <w:start w:w="110" w:type="dxa"/>
              <w:bottom w:w="60" w:type="dxa"/>
              <w:end w:w="110" w:type="dxa"/>
            </w:tcMar>
          </w:tcPr>
          <w:p>
            <w:pPr>
              <w:spacing w:after="0"/>
            </w:pPr>
            <w:r>
              <w:rPr>
                <w:b/>
                <w:sz w:val="19"/>
              </w:rPr>
              <w:t>A market range from our own corpus, labelled as our estimate</w:t>
            </w:r>
          </w:p>
        </w:tc>
        <w:tc>
          <w:tcPr>
            <w:tcW w:type="dxa" w:w="4706"/>
            <w:shd w:val="clear" w:color="auto" w:fill="F5F7FA"/>
            <w:tcMar>
              <w:top w:w="60" w:type="dxa"/>
              <w:start w:w="110" w:type="dxa"/>
              <w:bottom w:w="60" w:type="dxa"/>
              <w:end w:w="110" w:type="dxa"/>
            </w:tcMar>
          </w:tcPr>
          <w:p>
            <w:pPr>
              <w:spacing w:after="0"/>
            </w:pPr>
            <w:r>
              <w:rPr>
                <w:sz w:val="19"/>
              </w:rPr>
              <w:t>Any number we cannot derive from observed data</w:t>
            </w:r>
          </w:p>
        </w:tc>
      </w:tr>
    </w:tbl>
    <w:p>
      <w:pPr>
        <w:spacing w:after="0"/>
      </w:pPr>
      <w:r>
        <w:rPr>
          <w:sz w:val="12"/>
        </w:rPr>
      </w:r>
    </w:p>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11"/>
      </w:tblGrid>
      <w:tr>
        <w:tc>
          <w:tcPr>
            <w:tcW w:type="dxa" w:w="9411"/>
            <w:shd w:val="clear" w:color="auto" w:fill="EAF2FB"/>
            <w:tcMar>
              <w:top w:w="130" w:type="dxa"/>
              <w:start w:w="180" w:type="dxa"/>
              <w:bottom w:w="130" w:type="dxa"/>
              <w:end w:w="180" w:type="dxa"/>
            </w:tcMar>
            <w:tcBorders>
              <w:left w:val="single" w:sz="30" w:space="0" w:color="0F4C81"/>
            </w:tcBorders>
          </w:tcPr>
          <w:p>
            <w:pPr>
              <w:spacing w:after="0" w:line="276" w:lineRule="auto"/>
            </w:pPr>
            <w:r>
              <w:rPr>
                <w:b/>
                <w:caps/>
                <w:color w:val="0F4C81"/>
                <w:sz w:val="17"/>
              </w:rPr>
              <w:t xml:space="preserve">BINDING   </w:t>
            </w:r>
            <w:r>
              <w:rPr>
                <w:i/>
                <w:color w:val="1B1F27"/>
                <w:sz w:val="21"/>
              </w:rPr>
              <w:t>The rule: if it cannot be derived from something we observed, it does not render. One invented field contaminates the trustworthy ones next to it.</w:t>
            </w:r>
          </w:p>
        </w:tc>
      </w:tr>
    </w:tbl>
    <w:p>
      <w:pPr>
        <w:spacing w:after="0"/>
      </w:pPr>
      <w:r>
        <w:rPr>
          <w:sz w:val="12"/>
        </w:rPr>
      </w:r>
    </w:p>
    <w:p>
      <w:pPr>
        <w:pStyle w:val="Heading1"/>
        <w:pBdr>
          <w:bottom w:val="single" w:sz="8" w:space="6" w:color="D8DEE6"/>
        </w:pBdr>
      </w:pPr>
      <w:bookmarkStart w:id="90004" w:name="_Toc90004"/>
      <w:r>
        <w:t>4.  Product surfaces</w:t>
      </w:r>
      <w:bookmarkEnd w:id="90004"/>
    </w:p>
    <w:p>
      <w:r>
        <w:t>Four surfaces, in priority order.</w:t>
      </w:r>
    </w:p>
    <w:p>
      <w:pPr>
        <w:pStyle w:val="Heading2"/>
      </w:pPr>
      <w:r>
        <w:t>4.1  The daily feed</w:t>
      </w:r>
    </w:p>
    <w:tbl>
      <w:tblPr>
        <w:tblW w:type="auto" w:w="0"/>
        <w:jc w:val="left"/>
        <w:tblLayout w:type="fixed"/>
        <w:tblLook w:firstColumn="1" w:firstRow="1" w:lastColumn="0" w:lastRow="0" w:noHBand="0" w:noVBand="1" w:val="04A0"/>
        <w:tblBorders>
          <w:top w:val="single" w:sz="6" w:space="0" w:color="DDE3EB"/>
          <w:left w:val="single" w:sz="6" w:space="0" w:color="DDE3EB"/>
          <w:bottom w:val="single" w:sz="6" w:space="0" w:color="DDE3EB"/>
          <w:right w:val="single" w:sz="6" w:space="0" w:color="DDE3EB"/>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Good morning, Abdullah.</w:t>
            </w:r>
          </w:p>
          <w:p>
            <w:pPr>
              <w:pStyle w:val="DSCode"/>
            </w:pPr>
            <w:r>
              <w:rPr>
                <w:rFonts w:ascii="Consolas" w:hAnsi="Consolas"/>
                <w:sz w:val="16"/>
              </w:rPr>
              <w:t xml:space="preserve"> </w:t>
            </w:r>
          </w:p>
          <w:p>
            <w:pPr>
              <w:pStyle w:val="DSCode"/>
            </w:pPr>
            <w:r>
              <w:rPr>
                <w:rFonts w:ascii="Consolas" w:hAnsi="Consolas"/>
                <w:sz w:val="16"/>
              </w:rPr>
              <w:t>Your opportunity intelligence</w:t>
            </w:r>
          </w:p>
          <w:p>
            <w:pPr>
              <w:pStyle w:val="DSCode"/>
            </w:pPr>
            <w:r>
              <w:rPr>
                <w:rFonts w:ascii="Consolas" w:hAnsi="Consolas"/>
                <w:sz w:val="16"/>
              </w:rPr>
              <w:t>─────────────────────────────</w:t>
            </w:r>
          </w:p>
          <w:p>
            <w:pPr>
              <w:pStyle w:val="DSCode"/>
            </w:pPr>
            <w:r>
              <w:rPr>
                <w:rFonts w:ascii="Consolas" w:hAnsi="Consolas"/>
                <w:sz w:val="16"/>
              </w:rPr>
              <w:t xml:space="preserve"> </w:t>
            </w:r>
          </w:p>
          <w:p>
            <w:pPr>
              <w:pStyle w:val="DSCode"/>
            </w:pPr>
            <w:r>
              <w:rPr>
                <w:rFonts w:ascii="Consolas" w:hAnsi="Consolas"/>
                <w:sz w:val="16"/>
              </w:rPr>
              <w:t>4 opportunities met your bar today</w:t>
            </w:r>
          </w:p>
          <w:p>
            <w:pPr>
              <w:pStyle w:val="DSCode"/>
            </w:pPr>
            <w:r>
              <w:rPr>
                <w:rFonts w:ascii="Consolas" w:hAnsi="Consolas"/>
                <w:sz w:val="16"/>
              </w:rPr>
              <w:t>2 skill gaps becoming important</w:t>
            </w:r>
          </w:p>
          <w:p>
            <w:pPr>
              <w:pStyle w:val="DSCode"/>
            </w:pPr>
            <w:r>
              <w:rPr>
                <w:rFonts w:ascii="Consolas" w:hAnsi="Consolas"/>
                <w:sz w:val="16"/>
              </w:rPr>
              <w:t>3 opportunities closing soon</w:t>
            </w:r>
          </w:p>
          <w:p>
            <w:pPr>
              <w:pStyle w:val="DSCode"/>
            </w:pPr>
            <w:r>
              <w:rPr>
                <w:rFonts w:ascii="Consolas" w:hAnsi="Consolas"/>
                <w:sz w:val="16"/>
              </w:rPr>
              <w:t>1 role you saved is no longer open</w:t>
            </w:r>
          </w:p>
        </w:tc>
      </w:tr>
    </w:tbl>
    <w:p>
      <w:pPr>
        <w:spacing w:after="0" w:before="0"/>
      </w:pPr>
      <w:r>
        <w:rPr>
          <w:sz w:val="10"/>
        </w:rPr>
      </w:r>
    </w:p>
    <w:p>
      <w:pPr>
        <w:spacing w:after="160"/>
      </w:pPr>
      <w:r>
        <w:t>The count is a consequence of the bar, never a target. On a thin day the feed says so — which is itself a signal, and demonstrates judgement.</w:t>
      </w:r>
    </w:p>
    <w:p>
      <w:pPr>
        <w:pStyle w:val="Heading2"/>
      </w:pPr>
      <w:r>
        <w:t>4.2  The opportunity page</w:t>
      </w:r>
    </w:p>
    <w:tbl>
      <w:tblPr>
        <w:tblW w:type="auto" w:w="0"/>
        <w:jc w:val="left"/>
        <w:tblLayout w:type="fixed"/>
        <w:tblLook w:firstColumn="1" w:firstRow="1" w:lastColumn="0" w:lastRow="0" w:noHBand="0" w:noVBand="1" w:val="04A0"/>
        <w:tblBorders>
          <w:top w:val="single" w:sz="6" w:space="0" w:color="DDE3EB"/>
          <w:left w:val="single" w:sz="6" w:space="0" w:color="DDE3EB"/>
          <w:bottom w:val="single" w:sz="6" w:space="0" w:color="DDE3EB"/>
          <w:right w:val="single" w:sz="6" w:space="0" w:color="DDE3EB"/>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Senior Backend Engineer · Company X</w:t>
            </w:r>
          </w:p>
          <w:p>
            <w:pPr>
              <w:pStyle w:val="DSCode"/>
            </w:pPr>
            <w:r>
              <w:rPr>
                <w:rFonts w:ascii="Consolas" w:hAnsi="Consolas"/>
                <w:sz w:val="16"/>
              </w:rPr>
              <w:t>Strong fit          (top 4% of your matches this month)</w:t>
            </w:r>
          </w:p>
          <w:p>
            <w:pPr>
              <w:pStyle w:val="DSCode"/>
            </w:pPr>
            <w:r>
              <w:rPr>
                <w:rFonts w:ascii="Consolas" w:hAnsi="Consolas"/>
                <w:sz w:val="16"/>
              </w:rPr>
              <w:t xml:space="preserve"> </w:t>
            </w:r>
          </w:p>
          <w:p>
            <w:pPr>
              <w:pStyle w:val="DSCode"/>
            </w:pPr>
            <w:r>
              <w:rPr>
                <w:rFonts w:ascii="Consolas" w:hAnsi="Consolas"/>
                <w:sz w:val="16"/>
              </w:rPr>
              <w:t>VERIFIED OPEN · re-checked 2 hours ago · first seen 3 days ago</w:t>
            </w:r>
          </w:p>
          <w:p>
            <w:pPr>
              <w:pStyle w:val="DSCode"/>
            </w:pPr>
            <w:r>
              <w:rPr>
                <w:rFonts w:ascii="Consolas" w:hAnsi="Consolas"/>
                <w:sz w:val="16"/>
              </w:rPr>
              <w:t xml:space="preserve"> </w:t>
            </w:r>
          </w:p>
          <w:p>
            <w:pPr>
              <w:pStyle w:val="DSCode"/>
            </w:pPr>
            <w:r>
              <w:rPr>
                <w:rFonts w:ascii="Consolas" w:hAnsi="Consolas"/>
                <w:sz w:val="16"/>
              </w:rPr>
              <w:t>WHY THIS FITS                        contribution</w:t>
            </w:r>
          </w:p>
          <w:p>
            <w:pPr>
              <w:pStyle w:val="DSCode"/>
            </w:pPr>
            <w:r>
              <w:rPr>
                <w:rFonts w:ascii="Consolas" w:hAnsi="Consolas"/>
                <w:sz w:val="16"/>
              </w:rPr>
              <w:t xml:space="preserve">  Required skills    5 of 6            +29 of 35</w:t>
            </w:r>
          </w:p>
          <w:p>
            <w:pPr>
              <w:pStyle w:val="DSCode"/>
            </w:pPr>
            <w:r>
              <w:rPr>
                <w:rFonts w:ascii="Consolas" w:hAnsi="Consolas"/>
                <w:sz w:val="16"/>
              </w:rPr>
              <w:t xml:space="preserve">  Semantic match     high              +17 of 20</w:t>
            </w:r>
          </w:p>
          <w:p>
            <w:pPr>
              <w:pStyle w:val="DSCode"/>
            </w:pPr>
            <w:r>
              <w:rPr>
                <w:rFonts w:ascii="Consolas" w:hAnsi="Consolas"/>
                <w:sz w:val="16"/>
              </w:rPr>
              <w:t xml:space="preserve">  Seniority          aligned           +15 of 15</w:t>
            </w:r>
          </w:p>
          <w:p>
            <w:pPr>
              <w:pStyle w:val="DSCode"/>
            </w:pPr>
            <w:r>
              <w:rPr>
                <w:rFonts w:ascii="Consolas" w:hAnsi="Consolas"/>
                <w:sz w:val="16"/>
              </w:rPr>
              <w:t xml:space="preserve">  Domain             backend/platform  +10 of 10</w:t>
            </w:r>
          </w:p>
          <w:p>
            <w:pPr>
              <w:pStyle w:val="DSCode"/>
            </w:pPr>
            <w:r>
              <w:rPr>
                <w:rFonts w:ascii="Consolas" w:hAnsi="Consolas"/>
                <w:sz w:val="16"/>
              </w:rPr>
              <w:t xml:space="preserve">  Preferred skills   2 of 4            +5 of 10</w:t>
            </w:r>
          </w:p>
          <w:p>
            <w:pPr>
              <w:pStyle w:val="DSCode"/>
            </w:pPr>
            <w:r>
              <w:rPr>
                <w:rFonts w:ascii="Consolas" w:hAnsi="Consolas"/>
                <w:sz w:val="16"/>
              </w:rPr>
              <w:t xml:space="preserve">  Compensation       not disclosed     — (weight redistributed)</w:t>
            </w:r>
          </w:p>
          <w:p>
            <w:pPr>
              <w:pStyle w:val="DSCode"/>
            </w:pPr>
            <w:r>
              <w:rPr>
                <w:rFonts w:ascii="Consolas" w:hAnsi="Consolas"/>
                <w:sz w:val="16"/>
              </w:rPr>
              <w:t xml:space="preserve"> </w:t>
            </w:r>
          </w:p>
          <w:p>
            <w:pPr>
              <w:pStyle w:val="DSCode"/>
            </w:pPr>
            <w:r>
              <w:rPr>
                <w:rFonts w:ascii="Consolas" w:hAnsi="Consolas"/>
                <w:sz w:val="16"/>
              </w:rPr>
              <w:t>WHAT YOU'RE MISSING</w:t>
            </w:r>
          </w:p>
          <w:p>
            <w:pPr>
              <w:pStyle w:val="DSCode"/>
            </w:pPr>
            <w:r>
              <w:rPr>
                <w:rFonts w:ascii="Consolas" w:hAnsi="Consolas"/>
                <w:sz w:val="16"/>
              </w:rPr>
              <w:t xml:space="preserve">  Kubernetes   appears in 61% of roles you target</w:t>
            </w:r>
          </w:p>
          <w:p>
            <w:pPr>
              <w:pStyle w:val="DSCode"/>
            </w:pPr>
            <w:r>
              <w:rPr>
                <w:rFonts w:ascii="Consolas" w:hAnsi="Consolas"/>
                <w:sz w:val="16"/>
              </w:rPr>
              <w:t xml:space="preserve">  gRPC         appears in 24%</w:t>
            </w:r>
          </w:p>
          <w:p>
            <w:pPr>
              <w:pStyle w:val="DSCode"/>
            </w:pPr>
            <w:r>
              <w:rPr>
                <w:rFonts w:ascii="Consolas" w:hAnsi="Consolas"/>
                <w:sz w:val="16"/>
              </w:rPr>
              <w:t xml:space="preserve"> </w:t>
            </w:r>
          </w:p>
          <w:p>
            <w:pPr>
              <w:pStyle w:val="DSCode"/>
            </w:pPr>
            <w:r>
              <w:rPr>
                <w:rFonts w:ascii="Consolas" w:hAnsi="Consolas"/>
                <w:sz w:val="16"/>
              </w:rPr>
              <w:t>SIGNALS WE CAN OBSERVE</w:t>
            </w:r>
          </w:p>
          <w:p>
            <w:pPr>
              <w:pStyle w:val="DSCode"/>
            </w:pPr>
            <w:r>
              <w:rPr>
                <w:rFonts w:ascii="Consolas" w:hAnsi="Consolas"/>
                <w:sz w:val="16"/>
              </w:rPr>
              <w:t xml:space="preserve">  Open 3 days · company posted 4 similar roles this quarter</w:t>
            </w:r>
          </w:p>
          <w:p>
            <w:pPr>
              <w:pStyle w:val="DSCode"/>
            </w:pPr>
            <w:r>
              <w:rPr>
                <w:rFonts w:ascii="Consolas" w:hAnsi="Consolas"/>
                <w:sz w:val="16"/>
              </w:rPr>
              <w:t xml:space="preserve">  Apply method: Greenhouse, one page</w:t>
            </w:r>
          </w:p>
          <w:p>
            <w:pPr>
              <w:pStyle w:val="DSCode"/>
            </w:pPr>
            <w:r>
              <w:rPr>
                <w:rFonts w:ascii="Consolas" w:hAnsi="Consolas"/>
                <w:sz w:val="16"/>
              </w:rPr>
              <w:t xml:space="preserve">  Median time-to-close for this company: 18 days</w:t>
            </w:r>
          </w:p>
          <w:p>
            <w:pPr>
              <w:pStyle w:val="DSCode"/>
            </w:pPr>
            <w:r>
              <w:rPr>
                <w:rFonts w:ascii="Consolas" w:hAnsi="Consolas"/>
                <w:sz w:val="16"/>
              </w:rPr>
              <w:t xml:space="preserve"> </w:t>
            </w:r>
          </w:p>
          <w:p>
            <w:pPr>
              <w:pStyle w:val="DSCode"/>
            </w:pPr>
            <w:r>
              <w:rPr>
                <w:rFonts w:ascii="Consolas" w:hAnsi="Consolas"/>
                <w:sz w:val="16"/>
              </w:rPr>
              <w:t>RECOMMENDATION   Apply</w:t>
            </w:r>
          </w:p>
          <w:p>
            <w:pPr>
              <w:pStyle w:val="DSCode"/>
            </w:pPr>
            <w:r>
              <w:rPr>
                <w:rFonts w:ascii="Consolas" w:hAnsi="Consolas"/>
                <w:sz w:val="16"/>
              </w:rPr>
              <w:t xml:space="preserve">  Strong technical match; the two gaps are not listed as required.</w:t>
            </w:r>
          </w:p>
        </w:tc>
      </w:tr>
    </w:tbl>
    <w:p>
      <w:pPr>
        <w:spacing w:after="0" w:before="0"/>
      </w:pPr>
      <w:r>
        <w:rPr>
          <w:sz w:val="10"/>
        </w:rPr>
      </w:r>
    </w:p>
    <w:p>
      <w:pPr>
        <w:spacing w:before="40" w:after="160"/>
      </w:pPr>
      <w:r>
        <w:rPr>
          <w:b/>
          <w:color w:val="FFFFFF"/>
          <w:sz w:val="14"/>
          <w:shd w:val="clear" w:color="auto" w:fill="0F4C81"/>
        </w:rPr>
        <w:t xml:space="preserve"> WHY </w:t>
      </w:r>
      <w:r>
        <w:rPr>
          <w:i/>
          <w:color w:val="5A6472"/>
          <w:sz w:val="18"/>
        </w:rPr>
        <w:t xml:space="preserve">  No applicant count is observable, so no competitiveness figure is rendered. Everything on this page is either observed or arithmetic over observed values.</w:t>
      </w:r>
    </w:p>
    <w:p>
      <w:pPr>
        <w:pStyle w:val="Heading2"/>
      </w:pPr>
      <w:r>
        <w:t>4.3  The digest</w:t>
      </w:r>
    </w:p>
    <w:p>
      <w:r>
        <w:t>Email is the core retention loop and therefore infrastructure, not a feature. It carries a hard per-user daily and weekly cap, quiet hours in the user's timezone, a minimum fit bar for interrupting anyone at all, and an explicit “nothing met your bar today” state.</w:t>
      </w:r>
    </w:p>
    <w:p>
      <w:pPr>
        <w:pStyle w:val="Heading2"/>
      </w:pPr>
      <w:r>
        <w:t>4.4  Market intelligence</w:t>
      </w:r>
    </w:p>
    <w:p>
      <w:r>
        <w:t>Ships after the MVP, on data collected from day one: demand by skill, region and work mode; growth rates; and the skill-gap analysis that answers the fourth question in §1.</w:t>
      </w:r>
    </w:p>
    <w:p>
      <w:pPr>
        <w:pStyle w:val="Heading1"/>
        <w:pBdr>
          <w:bottom w:val="single" w:sz="8" w:space="6" w:color="D8DEE6"/>
        </w:pBdr>
      </w:pPr>
      <w:bookmarkStart w:id="90005" w:name="_Toc90005"/>
      <w:r>
        <w:t>5.  The eight domains</w:t>
      </w:r>
      <w:bookmarkEnd w:id="90005"/>
    </w:p>
    <w:p>
      <w:pPr>
        <w:spacing w:before="40" w:after="160"/>
      </w:pPr>
      <w:r>
        <w:rPr>
          <w:b/>
          <w:color w:val="FFFFFF"/>
          <w:sz w:val="14"/>
          <w:shd w:val="clear" w:color="auto" w:fill="0F4C81"/>
        </w:rPr>
        <w:t xml:space="preserve"> WHY </w:t>
      </w:r>
      <w:r>
        <w:rPr>
          <w:i/>
          <w:color w:val="5A6472"/>
          <w:sz w:val="18"/>
        </w:rPr>
        <w:t xml:space="preserve">  An unenumerated scope cannot be estimated, sequenced or tested — and unnamed domains are where the unresolved arguments hide.</w:t>
      </w:r>
    </w:p>
    <w:tbl>
      <w:tblPr>
        <w:tblW w:type="auto" w:w="0"/>
        <w:jc w:val="left"/>
        <w:tblLayout w:type="fixed"/>
        <w:tblLook w:firstColumn="1" w:firstRow="1" w:lastColumn="0" w:lastRow="0" w:noHBand="0" w:noVBand="1" w:val="04A0"/>
        <w:tblBorders>
          <w:top w:val="single" w:sz="4" w:space="0" w:color="DDE3EB"/>
          <w:left w:val="single" w:sz="4" w:space="0" w:color="DDE3EB"/>
          <w:bottom w:val="single" w:sz="4" w:space="0" w:color="DDE3EB"/>
          <w:right w:val="single" w:sz="4" w:space="0" w:color="DDE3EB"/>
          <w:insideH w:val="single" w:sz="4" w:space="0" w:color="DDE3EB"/>
          <w:insideV w:val="single" w:sz="4" w:space="0" w:color="DDE3EB"/>
        </w:tblBorders>
      </w:tblPr>
      <w:tblGrid>
        <w:gridCol w:w="1644"/>
        <w:gridCol w:w="6520"/>
        <w:gridCol w:w="1247"/>
      </w:tblGrid>
      <w:tr>
        <w:tc>
          <w:tcPr>
            <w:tcW w:type="dxa" w:w="1644"/>
            <w:shd w:val="clear" w:color="auto" w:fill="0F4C81"/>
            <w:tcMar>
              <w:top w:w="70" w:type="dxa"/>
              <w:start w:w="110" w:type="dxa"/>
              <w:bottom w:w="70" w:type="dxa"/>
              <w:end w:w="110" w:type="dxa"/>
            </w:tcMar>
          </w:tcPr>
          <w:p>
            <w:pPr>
              <w:spacing w:after="0"/>
            </w:pPr>
            <w:r>
              <w:rPr>
                <w:b/>
                <w:color w:val="FFFFFF"/>
                <w:sz w:val="19"/>
              </w:rPr>
              <w:t>Domain</w:t>
            </w:r>
          </w:p>
        </w:tc>
        <w:tc>
          <w:tcPr>
            <w:tcW w:type="dxa" w:w="6520"/>
            <w:shd w:val="clear" w:color="auto" w:fill="0F4C81"/>
            <w:tcMar>
              <w:top w:w="70" w:type="dxa"/>
              <w:start w:w="110" w:type="dxa"/>
              <w:bottom w:w="70" w:type="dxa"/>
              <w:end w:w="110" w:type="dxa"/>
            </w:tcMar>
          </w:tcPr>
          <w:p>
            <w:pPr>
              <w:spacing w:after="0"/>
            </w:pPr>
            <w:r>
              <w:rPr>
                <w:b/>
                <w:color w:val="FFFFFF"/>
                <w:sz w:val="19"/>
              </w:rPr>
              <w:t>Responsibility</w:t>
            </w:r>
          </w:p>
        </w:tc>
        <w:tc>
          <w:tcPr>
            <w:tcW w:type="dxa" w:w="1247"/>
            <w:shd w:val="clear" w:color="auto" w:fill="0F4C81"/>
            <w:tcMar>
              <w:top w:w="70" w:type="dxa"/>
              <w:start w:w="110" w:type="dxa"/>
              <w:bottom w:w="70" w:type="dxa"/>
              <w:end w:w="110" w:type="dxa"/>
            </w:tcMar>
          </w:tcPr>
          <w:p>
            <w:pPr>
              <w:spacing w:after="0"/>
            </w:pPr>
            <w:r>
              <w:rPr>
                <w:b/>
                <w:color w:val="FFFFFF"/>
                <w:sz w:val="19"/>
              </w:rPr>
              <w:t>MVP</w:t>
            </w:r>
          </w:p>
        </w:tc>
      </w:tr>
      <w:tr>
        <w:tc>
          <w:tcPr>
            <w:tcW w:type="dxa" w:w="1644"/>
            <w:tcMar>
              <w:top w:w="60" w:type="dxa"/>
              <w:start w:w="110" w:type="dxa"/>
              <w:bottom w:w="60" w:type="dxa"/>
              <w:end w:w="110" w:type="dxa"/>
            </w:tcMar>
          </w:tcPr>
          <w:p>
            <w:pPr>
              <w:spacing w:after="0"/>
            </w:pPr>
            <w:r>
              <w:rPr>
                <w:b/>
                <w:sz w:val="19"/>
              </w:rPr>
              <w:t>Discovery</w:t>
            </w:r>
          </w:p>
        </w:tc>
        <w:tc>
          <w:tcPr>
            <w:tcW w:type="dxa" w:w="6520"/>
            <w:tcMar>
              <w:top w:w="60" w:type="dxa"/>
              <w:start w:w="110" w:type="dxa"/>
              <w:bottom w:w="60" w:type="dxa"/>
              <w:end w:w="110" w:type="dxa"/>
            </w:tcMar>
          </w:tcPr>
          <w:p>
            <w:pPr>
              <w:spacing w:after="0"/>
            </w:pPr>
            <w:r>
              <w:rPr>
                <w:sz w:val="19"/>
              </w:rPr>
              <w:t>Source registry, adapters, scheduling, politeness, liveness re-checks</w:t>
            </w:r>
          </w:p>
        </w:tc>
        <w:tc>
          <w:tcPr>
            <w:tcW w:type="dxa" w:w="1247"/>
            <w:tcMar>
              <w:top w:w="60" w:type="dxa"/>
              <w:start w:w="110" w:type="dxa"/>
              <w:bottom w:w="60" w:type="dxa"/>
              <w:end w:w="110" w:type="dxa"/>
            </w:tcMar>
          </w:tcPr>
          <w:p>
            <w:pPr>
              <w:spacing w:after="0"/>
            </w:pPr>
            <w:r>
              <w:rPr>
                <w:sz w:val="19"/>
              </w:rPr>
              <w:t>Yes</w:t>
            </w:r>
          </w:p>
        </w:tc>
      </w:tr>
      <w:tr>
        <w:tc>
          <w:tcPr>
            <w:tcW w:type="dxa" w:w="1644"/>
            <w:shd w:val="clear" w:color="auto" w:fill="F5F7FA"/>
            <w:tcMar>
              <w:top w:w="60" w:type="dxa"/>
              <w:start w:w="110" w:type="dxa"/>
              <w:bottom w:w="60" w:type="dxa"/>
              <w:end w:w="110" w:type="dxa"/>
            </w:tcMar>
          </w:tcPr>
          <w:p>
            <w:pPr>
              <w:spacing w:after="0"/>
            </w:pPr>
            <w:r>
              <w:rPr>
                <w:b/>
                <w:sz w:val="19"/>
              </w:rPr>
              <w:t>Ingestion</w:t>
            </w:r>
          </w:p>
        </w:tc>
        <w:tc>
          <w:tcPr>
            <w:tcW w:type="dxa" w:w="6520"/>
            <w:shd w:val="clear" w:color="auto" w:fill="F5F7FA"/>
            <w:tcMar>
              <w:top w:w="60" w:type="dxa"/>
              <w:start w:w="110" w:type="dxa"/>
              <w:bottom w:w="60" w:type="dxa"/>
              <w:end w:w="110" w:type="dxa"/>
            </w:tcMar>
          </w:tcPr>
          <w:p>
            <w:pPr>
              <w:spacing w:after="0"/>
            </w:pPr>
            <w:r>
              <w:rPr>
                <w:sz w:val="19"/>
              </w:rPr>
              <w:t>Raw capture, parsing, normalization, provenance, dedup, company resolution</w:t>
            </w:r>
          </w:p>
        </w:tc>
        <w:tc>
          <w:tcPr>
            <w:tcW w:type="dxa" w:w="1247"/>
            <w:shd w:val="clear" w:color="auto" w:fill="F5F7FA"/>
            <w:tcMar>
              <w:top w:w="60" w:type="dxa"/>
              <w:start w:w="110" w:type="dxa"/>
              <w:bottom w:w="60" w:type="dxa"/>
              <w:end w:w="110" w:type="dxa"/>
            </w:tcMar>
          </w:tcPr>
          <w:p>
            <w:pPr>
              <w:spacing w:after="0"/>
            </w:pPr>
            <w:r>
              <w:rPr>
                <w:sz w:val="19"/>
              </w:rPr>
              <w:t>Yes</w:t>
            </w:r>
          </w:p>
        </w:tc>
      </w:tr>
      <w:tr>
        <w:tc>
          <w:tcPr>
            <w:tcW w:type="dxa" w:w="1644"/>
            <w:tcMar>
              <w:top w:w="60" w:type="dxa"/>
              <w:start w:w="110" w:type="dxa"/>
              <w:bottom w:w="60" w:type="dxa"/>
              <w:end w:w="110" w:type="dxa"/>
            </w:tcMar>
          </w:tcPr>
          <w:p>
            <w:pPr>
              <w:spacing w:after="0"/>
            </w:pPr>
            <w:r>
              <w:rPr>
                <w:b/>
                <w:sz w:val="19"/>
              </w:rPr>
              <w:t>Enrichment</w:t>
            </w:r>
          </w:p>
        </w:tc>
        <w:tc>
          <w:tcPr>
            <w:tcW w:type="dxa" w:w="6520"/>
            <w:tcMar>
              <w:top w:w="60" w:type="dxa"/>
              <w:start w:w="110" w:type="dxa"/>
              <w:bottom w:w="60" w:type="dxa"/>
              <w:end w:w="110" w:type="dxa"/>
            </w:tcMar>
          </w:tcPr>
          <w:p>
            <w:pPr>
              <w:spacing w:after="0"/>
            </w:pPr>
            <w:r>
              <w:rPr>
                <w:sz w:val="19"/>
              </w:rPr>
              <w:t>Skill/seniority/requirement extraction, embeddings, quality signals</w:t>
            </w:r>
          </w:p>
        </w:tc>
        <w:tc>
          <w:tcPr>
            <w:tcW w:type="dxa" w:w="1247"/>
            <w:tcMar>
              <w:top w:w="60" w:type="dxa"/>
              <w:start w:w="110" w:type="dxa"/>
              <w:bottom w:w="60" w:type="dxa"/>
              <w:end w:w="110" w:type="dxa"/>
            </w:tcMar>
          </w:tcPr>
          <w:p>
            <w:pPr>
              <w:spacing w:after="0"/>
            </w:pPr>
            <w:r>
              <w:rPr>
                <w:sz w:val="19"/>
              </w:rPr>
              <w:t>Yes</w:t>
            </w:r>
          </w:p>
        </w:tc>
      </w:tr>
      <w:tr>
        <w:tc>
          <w:tcPr>
            <w:tcW w:type="dxa" w:w="1644"/>
            <w:shd w:val="clear" w:color="auto" w:fill="F5F7FA"/>
            <w:tcMar>
              <w:top w:w="60" w:type="dxa"/>
              <w:start w:w="110" w:type="dxa"/>
              <w:bottom w:w="60" w:type="dxa"/>
              <w:end w:w="110" w:type="dxa"/>
            </w:tcMar>
          </w:tcPr>
          <w:p>
            <w:pPr>
              <w:spacing w:after="0"/>
            </w:pPr>
            <w:r>
              <w:rPr>
                <w:b/>
                <w:sz w:val="19"/>
              </w:rPr>
              <w:t>Identity</w:t>
            </w:r>
          </w:p>
        </w:tc>
        <w:tc>
          <w:tcPr>
            <w:tcW w:type="dxa" w:w="6520"/>
            <w:shd w:val="clear" w:color="auto" w:fill="F5F7FA"/>
            <w:tcMar>
              <w:top w:w="60" w:type="dxa"/>
              <w:start w:w="110" w:type="dxa"/>
              <w:bottom w:w="60" w:type="dxa"/>
              <w:end w:w="110" w:type="dxa"/>
            </w:tcMar>
          </w:tcPr>
          <w:p>
            <w:pPr>
              <w:spacing w:after="0"/>
            </w:pPr>
            <w:r>
              <w:rPr>
                <w:sz w:val="19"/>
              </w:rPr>
              <w:t>Accounts, sessions, authorization, tenancy, audit, data rights</w:t>
            </w:r>
          </w:p>
        </w:tc>
        <w:tc>
          <w:tcPr>
            <w:tcW w:type="dxa" w:w="1247"/>
            <w:shd w:val="clear" w:color="auto" w:fill="F5F7FA"/>
            <w:tcMar>
              <w:top w:w="60" w:type="dxa"/>
              <w:start w:w="110" w:type="dxa"/>
              <w:bottom w:w="60" w:type="dxa"/>
              <w:end w:w="110" w:type="dxa"/>
            </w:tcMar>
          </w:tcPr>
          <w:p>
            <w:pPr>
              <w:spacing w:after="0"/>
            </w:pPr>
            <w:r>
              <w:rPr>
                <w:sz w:val="19"/>
              </w:rPr>
              <w:t>Yes</w:t>
            </w:r>
          </w:p>
        </w:tc>
      </w:tr>
      <w:tr>
        <w:tc>
          <w:tcPr>
            <w:tcW w:type="dxa" w:w="1644"/>
            <w:tcMar>
              <w:top w:w="60" w:type="dxa"/>
              <w:start w:w="110" w:type="dxa"/>
              <w:bottom w:w="60" w:type="dxa"/>
              <w:end w:w="110" w:type="dxa"/>
            </w:tcMar>
          </w:tcPr>
          <w:p>
            <w:pPr>
              <w:spacing w:after="0"/>
            </w:pPr>
            <w:r>
              <w:rPr>
                <w:b/>
                <w:sz w:val="19"/>
              </w:rPr>
              <w:t>Profile</w:t>
            </w:r>
          </w:p>
        </w:tc>
        <w:tc>
          <w:tcPr>
            <w:tcW w:type="dxa" w:w="6520"/>
            <w:tcMar>
              <w:top w:w="60" w:type="dxa"/>
              <w:start w:w="110" w:type="dxa"/>
              <w:bottom w:w="60" w:type="dxa"/>
              <w:end w:w="110" w:type="dxa"/>
            </w:tcMar>
          </w:tcPr>
          <w:p>
            <w:pPr>
              <w:spacing w:after="0"/>
            </w:pPr>
            <w:r>
              <w:rPr>
                <w:sz w:val="19"/>
              </w:rPr>
              <w:t>Manual profile, resume ingestion, preferences; GitHub later</w:t>
            </w:r>
          </w:p>
        </w:tc>
        <w:tc>
          <w:tcPr>
            <w:tcW w:type="dxa" w:w="1247"/>
            <w:tcMar>
              <w:top w:w="60" w:type="dxa"/>
              <w:start w:w="110" w:type="dxa"/>
              <w:bottom w:w="60" w:type="dxa"/>
              <w:end w:w="110" w:type="dxa"/>
            </w:tcMar>
          </w:tcPr>
          <w:p>
            <w:pPr>
              <w:spacing w:after="0"/>
            </w:pPr>
            <w:r>
              <w:rPr>
                <w:sz w:val="19"/>
              </w:rPr>
              <w:t>Yes</w:t>
            </w:r>
          </w:p>
        </w:tc>
      </w:tr>
      <w:tr>
        <w:tc>
          <w:tcPr>
            <w:tcW w:type="dxa" w:w="1644"/>
            <w:shd w:val="clear" w:color="auto" w:fill="F5F7FA"/>
            <w:tcMar>
              <w:top w:w="60" w:type="dxa"/>
              <w:start w:w="110" w:type="dxa"/>
              <w:bottom w:w="60" w:type="dxa"/>
              <w:end w:w="110" w:type="dxa"/>
            </w:tcMar>
          </w:tcPr>
          <w:p>
            <w:pPr>
              <w:spacing w:after="0"/>
            </w:pPr>
            <w:r>
              <w:rPr>
                <w:b/>
                <w:sz w:val="19"/>
              </w:rPr>
              <w:t>Matching</w:t>
            </w:r>
          </w:p>
        </w:tc>
        <w:tc>
          <w:tcPr>
            <w:tcW w:type="dxa" w:w="6520"/>
            <w:shd w:val="clear" w:color="auto" w:fill="F5F7FA"/>
            <w:tcMar>
              <w:top w:w="60" w:type="dxa"/>
              <w:start w:w="110" w:type="dxa"/>
              <w:bottom w:w="60" w:type="dxa"/>
              <w:end w:w="110" w:type="dxa"/>
            </w:tcMar>
          </w:tcPr>
          <w:p>
            <w:pPr>
              <w:spacing w:after="0"/>
            </w:pPr>
            <w:r>
              <w:rPr>
                <w:sz w:val="19"/>
              </w:rPr>
              <w:t>Eligibility gate, retrieval, fit scoring, explanation, calibration, evaluation</w:t>
            </w:r>
          </w:p>
        </w:tc>
        <w:tc>
          <w:tcPr>
            <w:tcW w:type="dxa" w:w="1247"/>
            <w:shd w:val="clear" w:color="auto" w:fill="F5F7FA"/>
            <w:tcMar>
              <w:top w:w="60" w:type="dxa"/>
              <w:start w:w="110" w:type="dxa"/>
              <w:bottom w:w="60" w:type="dxa"/>
              <w:end w:w="110" w:type="dxa"/>
            </w:tcMar>
          </w:tcPr>
          <w:p>
            <w:pPr>
              <w:spacing w:after="0"/>
            </w:pPr>
            <w:r>
              <w:rPr>
                <w:sz w:val="19"/>
              </w:rPr>
              <w:t>Yes</w:t>
            </w:r>
          </w:p>
        </w:tc>
      </w:tr>
      <w:tr>
        <w:tc>
          <w:tcPr>
            <w:tcW w:type="dxa" w:w="1644"/>
            <w:tcMar>
              <w:top w:w="60" w:type="dxa"/>
              <w:start w:w="110" w:type="dxa"/>
              <w:bottom w:w="60" w:type="dxa"/>
              <w:end w:w="110" w:type="dxa"/>
            </w:tcMar>
          </w:tcPr>
          <w:p>
            <w:pPr>
              <w:spacing w:after="0"/>
            </w:pPr>
            <w:r>
              <w:rPr>
                <w:b/>
                <w:sz w:val="19"/>
              </w:rPr>
              <w:t>Engagement</w:t>
            </w:r>
          </w:p>
        </w:tc>
        <w:tc>
          <w:tcPr>
            <w:tcW w:type="dxa" w:w="6520"/>
            <w:tcMar>
              <w:top w:w="60" w:type="dxa"/>
              <w:start w:w="110" w:type="dxa"/>
              <w:bottom w:w="60" w:type="dxa"/>
              <w:end w:w="110" w:type="dxa"/>
            </w:tcMar>
          </w:tcPr>
          <w:p>
            <w:pPr>
              <w:spacing w:after="0"/>
            </w:pPr>
            <w:r>
              <w:rPr>
                <w:sz w:val="19"/>
              </w:rPr>
              <w:t>Feed, saves, applications, dismissals, digest, notification budget</w:t>
            </w:r>
          </w:p>
        </w:tc>
        <w:tc>
          <w:tcPr>
            <w:tcW w:type="dxa" w:w="1247"/>
            <w:tcMar>
              <w:top w:w="60" w:type="dxa"/>
              <w:start w:w="110" w:type="dxa"/>
              <w:bottom w:w="60" w:type="dxa"/>
              <w:end w:w="110" w:type="dxa"/>
            </w:tcMar>
          </w:tcPr>
          <w:p>
            <w:pPr>
              <w:spacing w:after="0"/>
            </w:pPr>
            <w:r>
              <w:rPr>
                <w:sz w:val="19"/>
              </w:rPr>
              <w:t>Yes</w:t>
            </w:r>
          </w:p>
        </w:tc>
      </w:tr>
      <w:tr>
        <w:tc>
          <w:tcPr>
            <w:tcW w:type="dxa" w:w="1644"/>
            <w:shd w:val="clear" w:color="auto" w:fill="F5F7FA"/>
            <w:tcMar>
              <w:top w:w="60" w:type="dxa"/>
              <w:start w:w="110" w:type="dxa"/>
              <w:bottom w:w="60" w:type="dxa"/>
              <w:end w:w="110" w:type="dxa"/>
            </w:tcMar>
          </w:tcPr>
          <w:p>
            <w:pPr>
              <w:spacing w:after="0"/>
            </w:pPr>
            <w:r>
              <w:rPr>
                <w:b/>
                <w:sz w:val="19"/>
              </w:rPr>
              <w:t>Intelligence</w:t>
            </w:r>
          </w:p>
        </w:tc>
        <w:tc>
          <w:tcPr>
            <w:tcW w:type="dxa" w:w="6520"/>
            <w:shd w:val="clear" w:color="auto" w:fill="F5F7FA"/>
            <w:tcMar>
              <w:top w:w="60" w:type="dxa"/>
              <w:start w:w="110" w:type="dxa"/>
              <w:bottom w:w="60" w:type="dxa"/>
              <w:end w:w="110" w:type="dxa"/>
            </w:tcMar>
          </w:tcPr>
          <w:p>
            <w:pPr>
              <w:spacing w:after="0"/>
            </w:pPr>
            <w:r>
              <w:rPr>
                <w:sz w:val="19"/>
              </w:rPr>
              <w:t>Skill graph, demand time-series, market surfaces, gap analysis</w:t>
            </w:r>
          </w:p>
        </w:tc>
        <w:tc>
          <w:tcPr>
            <w:tcW w:type="dxa" w:w="1247"/>
            <w:shd w:val="clear" w:color="auto" w:fill="F5F7FA"/>
            <w:tcMar>
              <w:top w:w="60" w:type="dxa"/>
              <w:start w:w="110" w:type="dxa"/>
              <w:bottom w:w="60" w:type="dxa"/>
              <w:end w:w="110" w:type="dxa"/>
            </w:tcMar>
          </w:tcPr>
          <w:p>
            <w:pPr>
              <w:spacing w:after="0"/>
            </w:pPr>
            <w:r>
              <w:rPr>
                <w:sz w:val="19"/>
              </w:rPr>
              <w:t>Collect only</w:t>
            </w:r>
          </w:p>
        </w:tc>
      </w:tr>
    </w:tbl>
    <w:p>
      <w:pPr>
        <w:spacing w:after="0"/>
      </w:pPr>
      <w:r>
        <w:rPr>
          <w:sz w:val="12"/>
        </w:rPr>
      </w:r>
    </w:p>
    <w:p>
      <w:pPr>
        <w:spacing w:after="160"/>
      </w:pPr>
      <w:r>
        <w:t>Intelligence is “collect only”: write the demand time-series from the first ingested posting, build its product surface later. The collection is irreversible; the surface is not.</w:t>
      </w:r>
    </w:p>
    <w:p>
      <w:pPr>
        <w:pStyle w:val="Heading1"/>
        <w:pBdr>
          <w:bottom w:val="single" w:sz="8" w:space="6" w:color="D8DEE6"/>
        </w:pBdr>
      </w:pPr>
      <w:bookmarkStart w:id="90006" w:name="_Toc90006"/>
      <w:r>
        <w:t>6.  MVP definition</w:t>
      </w:r>
      <w:bookmarkEnd w:id="90006"/>
    </w:p>
    <w:p>
      <w:pPr>
        <w:spacing w:before="40" w:after="160"/>
      </w:pPr>
      <w:r>
        <w:rPr>
          <w:b/>
          <w:color w:val="FFFFFF"/>
          <w:sz w:val="14"/>
          <w:shd w:val="clear" w:color="auto" w:fill="0F4C81"/>
        </w:rPr>
        <w:t xml:space="preserve"> WHY </w:t>
      </w:r>
      <w:r>
        <w:rPr>
          <w:i/>
          <w:color w:val="5A6472"/>
          <w:sz w:val="18"/>
        </w:rPr>
        <w:t xml:space="preserve">  Deliberately narrow in infrastructure and wide in product. Both choices point at corpus quality, explanation and measurement, which is where this product is won.</w:t>
      </w:r>
    </w:p>
    <w:tbl>
      <w:tblPr>
        <w:tblW w:type="auto" w:w="0"/>
        <w:jc w:val="left"/>
        <w:tblLayout w:type="fixed"/>
        <w:tblLook w:firstColumn="1" w:firstRow="1" w:lastColumn="0" w:lastRow="0" w:noHBand="0" w:noVBand="1" w:val="04A0"/>
        <w:tblBorders>
          <w:top w:val="single" w:sz="4" w:space="0" w:color="DDE3EB"/>
          <w:left w:val="single" w:sz="4" w:space="0" w:color="DDE3EB"/>
          <w:bottom w:val="single" w:sz="4" w:space="0" w:color="DDE3EB"/>
          <w:right w:val="single" w:sz="4" w:space="0" w:color="DDE3EB"/>
          <w:insideH w:val="single" w:sz="4" w:space="0" w:color="DDE3EB"/>
          <w:insideV w:val="single" w:sz="4" w:space="0" w:color="DDE3EB"/>
        </w:tblBorders>
      </w:tblPr>
      <w:tblGrid>
        <w:gridCol w:w="4195"/>
        <w:gridCol w:w="5216"/>
      </w:tblGrid>
      <w:tr>
        <w:tc>
          <w:tcPr>
            <w:tcW w:type="dxa" w:w="4195"/>
            <w:shd w:val="clear" w:color="auto" w:fill="0F4C81"/>
            <w:tcMar>
              <w:top w:w="70" w:type="dxa"/>
              <w:start w:w="110" w:type="dxa"/>
              <w:bottom w:w="70" w:type="dxa"/>
              <w:end w:w="110" w:type="dxa"/>
            </w:tcMar>
          </w:tcPr>
          <w:p>
            <w:pPr>
              <w:spacing w:after="0"/>
            </w:pPr>
            <w:r>
              <w:rPr>
                <w:b/>
                <w:color w:val="FFFFFF"/>
                <w:sz w:val="19"/>
              </w:rPr>
              <w:t>In the MVP</w:t>
            </w:r>
          </w:p>
        </w:tc>
        <w:tc>
          <w:tcPr>
            <w:tcW w:type="dxa" w:w="5216"/>
            <w:shd w:val="clear" w:color="auto" w:fill="0F4C81"/>
            <w:tcMar>
              <w:top w:w="70" w:type="dxa"/>
              <w:start w:w="110" w:type="dxa"/>
              <w:bottom w:w="70" w:type="dxa"/>
              <w:end w:w="110" w:type="dxa"/>
            </w:tcMar>
          </w:tcPr>
          <w:p>
            <w:pPr>
              <w:spacing w:after="0"/>
            </w:pPr>
            <w:r>
              <w:rPr>
                <w:b/>
                <w:color w:val="FFFFFF"/>
                <w:sz w:val="19"/>
              </w:rPr>
              <w:t>Out, and what brings it back</w:t>
            </w:r>
          </w:p>
        </w:tc>
      </w:tr>
      <w:tr>
        <w:tc>
          <w:tcPr>
            <w:tcW w:type="dxa" w:w="4195"/>
            <w:tcMar>
              <w:top w:w="60" w:type="dxa"/>
              <w:start w:w="110" w:type="dxa"/>
              <w:bottom w:w="60" w:type="dxa"/>
              <w:end w:w="110" w:type="dxa"/>
            </w:tcMar>
          </w:tcPr>
          <w:p>
            <w:pPr>
              <w:spacing w:after="0"/>
            </w:pPr>
            <w:r>
              <w:rPr>
                <w:b/>
                <w:sz w:val="19"/>
              </w:rPr>
              <w:t>300–500 ATS boards via public JSON APIs</w:t>
            </w:r>
          </w:p>
        </w:tc>
        <w:tc>
          <w:tcPr>
            <w:tcW w:type="dxa" w:w="5216"/>
            <w:tcMar>
              <w:top w:w="60" w:type="dxa"/>
              <w:start w:w="110" w:type="dxa"/>
              <w:bottom w:w="60" w:type="dxa"/>
              <w:end w:w="110" w:type="dxa"/>
            </w:tcMar>
          </w:tcPr>
          <w:p>
            <w:pPr>
              <w:spacing w:after="0"/>
            </w:pPr>
            <w:r>
              <w:rPr>
                <w:sz w:val="19"/>
              </w:rPr>
              <w:t>HTML career-page crawling — after Tier-A saturates</w:t>
            </w:r>
          </w:p>
        </w:tc>
      </w:tr>
      <w:tr>
        <w:tc>
          <w:tcPr>
            <w:tcW w:type="dxa" w:w="4195"/>
            <w:shd w:val="clear" w:color="auto" w:fill="F5F7FA"/>
            <w:tcMar>
              <w:top w:w="60" w:type="dxa"/>
              <w:start w:w="110" w:type="dxa"/>
              <w:bottom w:w="60" w:type="dxa"/>
              <w:end w:w="110" w:type="dxa"/>
            </w:tcMar>
          </w:tcPr>
          <w:p>
            <w:pPr>
              <w:spacing w:after="0"/>
            </w:pPr>
            <w:r>
              <w:rPr>
                <w:b/>
                <w:sz w:val="19"/>
              </w:rPr>
              <w:t>Postgres only: rows, tsvector, pgvector</w:t>
            </w:r>
          </w:p>
        </w:tc>
        <w:tc>
          <w:tcPr>
            <w:tcW w:type="dxa" w:w="5216"/>
            <w:shd w:val="clear" w:color="auto" w:fill="F5F7FA"/>
            <w:tcMar>
              <w:top w:w="60" w:type="dxa"/>
              <w:start w:w="110" w:type="dxa"/>
              <w:bottom w:w="60" w:type="dxa"/>
              <w:end w:w="110" w:type="dxa"/>
            </w:tcMar>
          </w:tcPr>
          <w:p>
            <w:pPr>
              <w:spacing w:after="0"/>
            </w:pPr>
            <w:r>
              <w:rPr>
                <w:sz w:val="19"/>
              </w:rPr>
              <w:t>OpenSearch — when faceting cost or hybrid ranking demands it</w:t>
            </w:r>
          </w:p>
        </w:tc>
      </w:tr>
      <w:tr>
        <w:tc>
          <w:tcPr>
            <w:tcW w:type="dxa" w:w="4195"/>
            <w:tcMar>
              <w:top w:w="60" w:type="dxa"/>
              <w:start w:w="110" w:type="dxa"/>
              <w:bottom w:w="60" w:type="dxa"/>
              <w:end w:w="110" w:type="dxa"/>
            </w:tcMar>
          </w:tcPr>
          <w:p>
            <w:pPr>
              <w:spacing w:after="0"/>
            </w:pPr>
            <w:r>
              <w:rPr>
                <w:b/>
                <w:sz w:val="19"/>
              </w:rPr>
              <w:t>One Go binary, in-process worker pools</w:t>
            </w:r>
          </w:p>
        </w:tc>
        <w:tc>
          <w:tcPr>
            <w:tcW w:type="dxa" w:w="5216"/>
            <w:tcMar>
              <w:top w:w="60" w:type="dxa"/>
              <w:start w:w="110" w:type="dxa"/>
              <w:bottom w:w="60" w:type="dxa"/>
              <w:end w:w="110" w:type="dxa"/>
            </w:tcMar>
          </w:tcPr>
          <w:p>
            <w:pPr>
              <w:spacing w:after="0"/>
            </w:pPr>
            <w:r>
              <w:rPr>
                <w:sz w:val="19"/>
              </w:rPr>
              <w:t>Separate services — when scaling profiles diverge</w:t>
            </w:r>
          </w:p>
        </w:tc>
      </w:tr>
      <w:tr>
        <w:tc>
          <w:tcPr>
            <w:tcW w:type="dxa" w:w="4195"/>
            <w:shd w:val="clear" w:color="auto" w:fill="F5F7FA"/>
            <w:tcMar>
              <w:top w:w="60" w:type="dxa"/>
              <w:start w:w="110" w:type="dxa"/>
              <w:bottom w:w="60" w:type="dxa"/>
              <w:end w:w="110" w:type="dxa"/>
            </w:tcMar>
          </w:tcPr>
          <w:p>
            <w:pPr>
              <w:spacing w:after="0"/>
            </w:pPr>
            <w:r>
              <w:rPr>
                <w:b/>
                <w:sz w:val="19"/>
              </w:rPr>
              <w:t>Postgres queue (SKIP LOCKED)</w:t>
            </w:r>
          </w:p>
        </w:tc>
        <w:tc>
          <w:tcPr>
            <w:tcW w:type="dxa" w:w="5216"/>
            <w:shd w:val="clear" w:color="auto" w:fill="F5F7FA"/>
            <w:tcMar>
              <w:top w:w="60" w:type="dxa"/>
              <w:start w:w="110" w:type="dxa"/>
              <w:bottom w:w="60" w:type="dxa"/>
              <w:end w:w="110" w:type="dxa"/>
            </w:tcMar>
          </w:tcPr>
          <w:p>
            <w:pPr>
              <w:spacing w:after="0"/>
            </w:pPr>
            <w:r>
              <w:rPr>
                <w:sz w:val="19"/>
              </w:rPr>
              <w:t>NATS JetStream — when multi-consumer fan-out demands it</w:t>
            </w:r>
          </w:p>
        </w:tc>
      </w:tr>
      <w:tr>
        <w:tc>
          <w:tcPr>
            <w:tcW w:type="dxa" w:w="4195"/>
            <w:tcMar>
              <w:top w:w="60" w:type="dxa"/>
              <w:start w:w="110" w:type="dxa"/>
              <w:bottom w:w="60" w:type="dxa"/>
              <w:end w:w="110" w:type="dxa"/>
            </w:tcMar>
          </w:tcPr>
          <w:p>
            <w:pPr>
              <w:spacing w:after="0"/>
            </w:pPr>
            <w:r>
              <w:rPr>
                <w:b/>
                <w:sz w:val="19"/>
              </w:rPr>
              <w:t>Docker Compose + one deployed staging env</w:t>
            </w:r>
          </w:p>
        </w:tc>
        <w:tc>
          <w:tcPr>
            <w:tcW w:type="dxa" w:w="5216"/>
            <w:tcMar>
              <w:top w:w="60" w:type="dxa"/>
              <w:start w:w="110" w:type="dxa"/>
              <w:bottom w:w="60" w:type="dxa"/>
              <w:end w:w="110" w:type="dxa"/>
            </w:tcMar>
          </w:tcPr>
          <w:p>
            <w:pPr>
              <w:spacing w:after="0"/>
            </w:pPr>
            <w:r>
              <w:rPr>
                <w:sz w:val="19"/>
              </w:rPr>
              <w:t>Kubernetes — when replica count demands it</w:t>
            </w:r>
          </w:p>
        </w:tc>
      </w:tr>
      <w:tr>
        <w:tc>
          <w:tcPr>
            <w:tcW w:type="dxa" w:w="4195"/>
            <w:shd w:val="clear" w:color="auto" w:fill="F5F7FA"/>
            <w:tcMar>
              <w:top w:w="60" w:type="dxa"/>
              <w:start w:w="110" w:type="dxa"/>
              <w:bottom w:w="60" w:type="dxa"/>
              <w:end w:w="110" w:type="dxa"/>
            </w:tcMar>
          </w:tcPr>
          <w:p>
            <w:pPr>
              <w:spacing w:after="0"/>
            </w:pPr>
            <w:r>
              <w:rPr>
                <w:b/>
                <w:sz w:val="19"/>
              </w:rPr>
              <w:t>Eligibility gate + weighted fit score</w:t>
            </w:r>
          </w:p>
        </w:tc>
        <w:tc>
          <w:tcPr>
            <w:tcW w:type="dxa" w:w="5216"/>
            <w:shd w:val="clear" w:color="auto" w:fill="F5F7FA"/>
            <w:tcMar>
              <w:top w:w="60" w:type="dxa"/>
              <w:start w:w="110" w:type="dxa"/>
              <w:bottom w:w="60" w:type="dxa"/>
              <w:end w:w="110" w:type="dxa"/>
            </w:tcMar>
          </w:tcPr>
          <w:p>
            <w:pPr>
              <w:spacing w:after="0"/>
            </w:pPr>
            <w:r>
              <w:rPr>
                <w:sz w:val="19"/>
              </w:rPr>
              <w:t>Learning-to-rank — needs behavioural data first</w:t>
            </w:r>
          </w:p>
        </w:tc>
      </w:tr>
      <w:tr>
        <w:tc>
          <w:tcPr>
            <w:tcW w:type="dxa" w:w="4195"/>
            <w:tcMar>
              <w:top w:w="60" w:type="dxa"/>
              <w:start w:w="110" w:type="dxa"/>
              <w:bottom w:w="60" w:type="dxa"/>
              <w:end w:w="110" w:type="dxa"/>
            </w:tcMar>
          </w:tcPr>
          <w:p>
            <w:pPr>
              <w:spacing w:after="0"/>
            </w:pPr>
            <w:r>
              <w:rPr>
                <w:b/>
                <w:sz w:val="19"/>
              </w:rPr>
              <w:t>Extraction cached on content hash</w:t>
            </w:r>
          </w:p>
        </w:tc>
        <w:tc>
          <w:tcPr>
            <w:tcW w:type="dxa" w:w="5216"/>
            <w:tcMar>
              <w:top w:w="60" w:type="dxa"/>
              <w:start w:w="110" w:type="dxa"/>
              <w:bottom w:w="60" w:type="dxa"/>
              <w:end w:w="110" w:type="dxa"/>
            </w:tcMar>
          </w:tcPr>
          <w:p>
            <w:pPr>
              <w:spacing w:after="0"/>
            </w:pPr>
            <w:r>
              <w:rPr>
                <w:sz w:val="19"/>
              </w:rPr>
              <w:t>Per-user model tuning — not foreseeable</w:t>
            </w:r>
          </w:p>
        </w:tc>
      </w:tr>
      <w:tr>
        <w:tc>
          <w:tcPr>
            <w:tcW w:type="dxa" w:w="4195"/>
            <w:shd w:val="clear" w:color="auto" w:fill="F5F7FA"/>
            <w:tcMar>
              <w:top w:w="60" w:type="dxa"/>
              <w:start w:w="110" w:type="dxa"/>
              <w:bottom w:w="60" w:type="dxa"/>
              <w:end w:w="110" w:type="dxa"/>
            </w:tcMar>
          </w:tcPr>
          <w:p>
            <w:pPr>
              <w:spacing w:after="0"/>
            </w:pPr>
            <w:r>
              <w:rPr>
                <w:b/>
                <w:sz w:val="19"/>
              </w:rPr>
              <w:t>Liveness verification, displayed</w:t>
            </w:r>
          </w:p>
        </w:tc>
        <w:tc>
          <w:tcPr>
            <w:tcW w:type="dxa" w:w="5216"/>
            <w:shd w:val="clear" w:color="auto" w:fill="F5F7FA"/>
            <w:tcMar>
              <w:top w:w="60" w:type="dxa"/>
              <w:start w:w="110" w:type="dxa"/>
              <w:bottom w:w="60" w:type="dxa"/>
              <w:end w:w="110" w:type="dxa"/>
            </w:tcMar>
          </w:tcPr>
          <w:p>
            <w:pPr>
              <w:spacing w:after="0"/>
            </w:pPr>
            <w:r>
              <w:rPr>
                <w:sz w:val="19"/>
              </w:rPr>
              <w:t>—</w:t>
            </w:r>
          </w:p>
        </w:tc>
      </w:tr>
      <w:tr>
        <w:tc>
          <w:tcPr>
            <w:tcW w:type="dxa" w:w="4195"/>
            <w:tcMar>
              <w:top w:w="60" w:type="dxa"/>
              <w:start w:w="110" w:type="dxa"/>
              <w:bottom w:w="60" w:type="dxa"/>
              <w:end w:w="110" w:type="dxa"/>
            </w:tcMar>
          </w:tcPr>
          <w:p>
            <w:pPr>
              <w:spacing w:after="0"/>
            </w:pPr>
            <w:r>
              <w:rPr>
                <w:b/>
                <w:sz w:val="19"/>
              </w:rPr>
              <w:t>Daily email digest with budget + quiet hours</w:t>
            </w:r>
          </w:p>
        </w:tc>
        <w:tc>
          <w:tcPr>
            <w:tcW w:type="dxa" w:w="5216"/>
            <w:tcMar>
              <w:top w:w="60" w:type="dxa"/>
              <w:start w:w="110" w:type="dxa"/>
              <w:bottom w:w="60" w:type="dxa"/>
              <w:end w:w="110" w:type="dxa"/>
            </w:tcMar>
          </w:tcPr>
          <w:p>
            <w:pPr>
              <w:spacing w:after="0"/>
            </w:pPr>
            <w:r>
              <w:rPr>
                <w:sz w:val="19"/>
              </w:rPr>
              <w:t>Push, Telegram, Discord — after email works</w:t>
            </w:r>
          </w:p>
        </w:tc>
      </w:tr>
      <w:tr>
        <w:tc>
          <w:tcPr>
            <w:tcW w:type="dxa" w:w="4195"/>
            <w:shd w:val="clear" w:color="auto" w:fill="F5F7FA"/>
            <w:tcMar>
              <w:top w:w="60" w:type="dxa"/>
              <w:start w:w="110" w:type="dxa"/>
              <w:bottom w:w="60" w:type="dxa"/>
              <w:end w:w="110" w:type="dxa"/>
            </w:tcMar>
          </w:tcPr>
          <w:p>
            <w:pPr>
              <w:spacing w:after="0"/>
            </w:pPr>
            <w:r>
              <w:rPr>
                <w:b/>
                <w:sz w:val="19"/>
              </w:rPr>
              <w:t>Save / apply / dismiss-with-reason</w:t>
            </w:r>
          </w:p>
        </w:tc>
        <w:tc>
          <w:tcPr>
            <w:tcW w:type="dxa" w:w="5216"/>
            <w:shd w:val="clear" w:color="auto" w:fill="F5F7FA"/>
            <w:tcMar>
              <w:top w:w="60" w:type="dxa"/>
              <w:start w:w="110" w:type="dxa"/>
              <w:bottom w:w="60" w:type="dxa"/>
              <w:end w:w="110" w:type="dxa"/>
            </w:tcMar>
          </w:tcPr>
          <w:p>
            <w:pPr>
              <w:spacing w:after="0"/>
            </w:pPr>
            <w:r>
              <w:rPr>
                <w:sz w:val="19"/>
              </w:rPr>
              <w:t>Full application pipeline tracking</w:t>
            </w:r>
          </w:p>
        </w:tc>
      </w:tr>
      <w:tr>
        <w:tc>
          <w:tcPr>
            <w:tcW w:type="dxa" w:w="4195"/>
            <w:tcMar>
              <w:top w:w="60" w:type="dxa"/>
              <w:start w:w="110" w:type="dxa"/>
              <w:bottom w:w="60" w:type="dxa"/>
              <w:end w:w="110" w:type="dxa"/>
            </w:tcMar>
          </w:tcPr>
          <w:p>
            <w:pPr>
              <w:spacing w:after="0"/>
            </w:pPr>
            <w:r>
              <w:rPr>
                <w:b/>
                <w:sz w:val="19"/>
              </w:rPr>
              <w:t>Evaluation harness + 200 labelled triples</w:t>
            </w:r>
          </w:p>
        </w:tc>
        <w:tc>
          <w:tcPr>
            <w:tcW w:type="dxa" w:w="5216"/>
            <w:tcMar>
              <w:top w:w="60" w:type="dxa"/>
              <w:start w:w="110" w:type="dxa"/>
              <w:bottom w:w="60" w:type="dxa"/>
              <w:end w:w="110" w:type="dxa"/>
            </w:tcMar>
          </w:tcPr>
          <w:p>
            <w:pPr>
              <w:spacing w:after="0"/>
            </w:pPr>
            <w:r>
              <w:rPr>
                <w:sz w:val="19"/>
              </w:rPr>
              <w:t>—</w:t>
            </w:r>
          </w:p>
        </w:tc>
      </w:tr>
      <w:tr>
        <w:tc>
          <w:tcPr>
            <w:tcW w:type="dxa" w:w="4195"/>
            <w:shd w:val="clear" w:color="auto" w:fill="F5F7FA"/>
            <w:tcMar>
              <w:top w:w="60" w:type="dxa"/>
              <w:start w:w="110" w:type="dxa"/>
              <w:bottom w:w="60" w:type="dxa"/>
              <w:end w:w="110" w:type="dxa"/>
            </w:tcMar>
          </w:tcPr>
          <w:p>
            <w:pPr>
              <w:spacing w:after="0"/>
            </w:pPr>
            <w:r>
              <w:rPr>
                <w:b/>
                <w:sz w:val="19"/>
              </w:rPr>
              <w:t>Source health dashboard + admin console</w:t>
            </w:r>
          </w:p>
        </w:tc>
        <w:tc>
          <w:tcPr>
            <w:tcW w:type="dxa" w:w="5216"/>
            <w:shd w:val="clear" w:color="auto" w:fill="F5F7FA"/>
            <w:tcMar>
              <w:top w:w="60" w:type="dxa"/>
              <w:start w:w="110" w:type="dxa"/>
              <w:bottom w:w="60" w:type="dxa"/>
              <w:end w:w="110" w:type="dxa"/>
            </w:tcMar>
          </w:tcPr>
          <w:p>
            <w:pPr>
              <w:spacing w:after="0"/>
            </w:pPr>
            <w:r>
              <w:rPr>
                <w:sz w:val="19"/>
              </w:rPr>
              <w:t>—</w:t>
            </w:r>
          </w:p>
        </w:tc>
      </w:tr>
      <w:tr>
        <w:tc>
          <w:tcPr>
            <w:tcW w:type="dxa" w:w="4195"/>
            <w:tcMar>
              <w:top w:w="60" w:type="dxa"/>
              <w:start w:w="110" w:type="dxa"/>
              <w:bottom w:w="60" w:type="dxa"/>
              <w:end w:w="110" w:type="dxa"/>
            </w:tcMar>
          </w:tcPr>
          <w:p>
            <w:pPr>
              <w:spacing w:after="0"/>
            </w:pPr>
            <w:r>
              <w:rPr>
                <w:b/>
                <w:sz w:val="19"/>
              </w:rPr>
              <w:t>Manual profile + resume ingestion</w:t>
            </w:r>
          </w:p>
        </w:tc>
        <w:tc>
          <w:tcPr>
            <w:tcW w:type="dxa" w:w="5216"/>
            <w:tcMar>
              <w:top w:w="60" w:type="dxa"/>
              <w:start w:w="110" w:type="dxa"/>
              <w:bottom w:w="60" w:type="dxa"/>
              <w:end w:w="110" w:type="dxa"/>
            </w:tcMar>
          </w:tcPr>
          <w:p>
            <w:pPr>
              <w:spacing w:after="0"/>
            </w:pPr>
            <w:r>
              <w:rPr>
                <w:sz w:val="19"/>
              </w:rPr>
              <w:t>GitHub enrichment — after profiles are proven</w:t>
            </w:r>
          </w:p>
        </w:tc>
      </w:tr>
    </w:tbl>
    <w:p>
      <w:pPr>
        <w:spacing w:after="0"/>
      </w:pPr>
      <w:r>
        <w:rPr>
          <w:sz w:val="12"/>
        </w:rPr>
      </w:r>
    </w:p>
    <w:p>
      <w:pPr>
        <w:pStyle w:val="Heading2"/>
      </w:pPr>
      <w:r>
        <w:t>6.1  The MVP milestone</w:t>
      </w:r>
    </w:p>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11"/>
      </w:tblGrid>
      <w:tr>
        <w:tc>
          <w:tcPr>
            <w:tcW w:type="dxa" w:w="9411"/>
            <w:shd w:val="clear" w:color="auto" w:fill="EAF2FB"/>
            <w:tcMar>
              <w:top w:w="130" w:type="dxa"/>
              <w:start w:w="180" w:type="dxa"/>
              <w:bottom w:w="130" w:type="dxa"/>
              <w:end w:w="180" w:type="dxa"/>
            </w:tcMar>
            <w:tcBorders>
              <w:left w:val="single" w:sz="30" w:space="0" w:color="0F4C81"/>
            </w:tcBorders>
          </w:tcPr>
          <w:p>
            <w:pPr>
              <w:spacing w:after="0" w:line="276" w:lineRule="auto"/>
            </w:pPr>
            <w:r>
              <w:rPr>
                <w:b/>
                <w:caps/>
                <w:color w:val="0F4C81"/>
                <w:sz w:val="17"/>
              </w:rPr>
              <w:t xml:space="preserve">NORTH STAR   </w:t>
            </w:r>
            <w:r>
              <w:rPr>
                <w:i/>
                <w:color w:val="1B1F27"/>
                <w:sz w:val="21"/>
              </w:rPr>
              <w:t>A developer creates a profile; the system ingests real opportunities from vetted sources, normalizes and deduplicates them, verifies they are still open, and produces a personalized daily feed with an explainable, reproducible fit score — and we can measure whether that feed is any good.</w:t>
            </w:r>
          </w:p>
        </w:tc>
      </w:tr>
    </w:tbl>
    <w:p>
      <w:pPr>
        <w:spacing w:after="0"/>
      </w:pPr>
      <w:r>
        <w:rPr>
          <w:sz w:val="12"/>
        </w:rPr>
      </w:r>
    </w:p>
    <w:p>
      <w:pPr>
        <w:spacing w:after="160"/>
      </w:pPr>
      <w:r>
        <w:t>The clause after the dash is new, and it is the one that makes the rest falsifiable.</w:t>
      </w:r>
    </w:p>
    <w:p>
      <w:r>
        <w:br w:type="page"/>
      </w:r>
    </w:p>
    <w:p>
      <w:pPr>
        <w:spacing w:before="1600" w:after="40"/>
      </w:pPr>
      <w:r>
        <w:rPr>
          <w:b/>
          <w:caps/>
          <w:color w:val="2A6FA8"/>
          <w:sz w:val="20"/>
        </w:rPr>
        <w:t>PART B</w:t>
      </w:r>
    </w:p>
    <w:p>
      <w:pPr>
        <w:spacing w:after="200"/>
      </w:pPr>
      <w:r>
        <w:rPr>
          <w:b/>
          <w:color w:val="0F4C81"/>
          <w:sz w:val="48"/>
        </w:rPr>
        <w:t>Domain model</w:t>
      </w:r>
    </w:p>
    <w:p>
      <w:pPr>
        <w:spacing w:before="40" w:after="160"/>
        <w:pBdr>
          <w:bottom w:val="single" w:sz="8" w:space="1" w:color="D8DEE6"/>
        </w:pBdr>
      </w:pPr>
    </w:p>
    <w:p>
      <w:pPr>
        <w:pStyle w:val="Heading1"/>
        <w:pBdr>
          <w:bottom w:val="single" w:sz="8" w:space="6" w:color="D8DEE6"/>
        </w:pBdr>
      </w:pPr>
      <w:bookmarkStart w:id="90007" w:name="_Toc90007"/>
      <w:r>
        <w:t>7.  Canonical opportunity model</w:t>
      </w:r>
      <w:bookmarkEnd w:id="90007"/>
    </w:p>
    <w:p>
      <w:pPr>
        <w:spacing w:before="40" w:after="160"/>
      </w:pPr>
      <w:r>
        <w:rPr>
          <w:b/>
          <w:color w:val="FFFFFF"/>
          <w:sz w:val="14"/>
          <w:shd w:val="clear" w:color="auto" w:fill="0F4C81"/>
        </w:rPr>
        <w:t xml:space="preserve"> WHY </w:t>
      </w:r>
      <w:r>
        <w:rPr>
          <w:i/>
          <w:color w:val="5A6472"/>
          <w:sz w:val="18"/>
        </w:rPr>
        <w:t xml:space="preserve">  This is the hardest thing in the system to change later, so lifecycle, structured location, typed money, ATS identity and version columns are present from the first migration.</w:t>
      </w:r>
    </w:p>
    <w:p>
      <w:r>
        <w:t>Three principles govern this model. Trust your own observations over the source's claims. Keep provenance separate from the canonical record so merges stay reversible. Version everything that a score depends on.</w:t>
      </w:r>
    </w:p>
    <w:tbl>
      <w:tblPr>
        <w:tblW w:type="auto" w:w="0"/>
        <w:jc w:val="left"/>
        <w:tblLayout w:type="fixed"/>
        <w:tblLook w:firstColumn="1" w:firstRow="1" w:lastColumn="0" w:lastRow="0" w:noHBand="0" w:noVBand="1" w:val="04A0"/>
        <w:tblBorders>
          <w:top w:val="single" w:sz="6" w:space="0" w:color="DDE3EB"/>
          <w:left w:val="single" w:sz="6" w:space="0" w:color="DDE3EB"/>
          <w:bottom w:val="single" w:sz="6" w:space="0" w:color="DDE3EB"/>
          <w:right w:val="single" w:sz="6" w:space="0" w:color="DDE3EB"/>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company</w:t>
            </w:r>
          </w:p>
          <w:p>
            <w:pPr>
              <w:pStyle w:val="DSCode"/>
            </w:pPr>
            <w:r>
              <w:rPr>
                <w:rFonts w:ascii="Consolas" w:hAnsi="Consolas"/>
                <w:sz w:val="16"/>
              </w:rPr>
              <w:t xml:space="preserve">  id, canonical_domain UNIQUE          -- eTLD+1: the only stable identity</w:t>
            </w:r>
          </w:p>
          <w:p>
            <w:pPr>
              <w:pStyle w:val="DSCode"/>
            </w:pPr>
            <w:r>
              <w:rPr>
                <w:rFonts w:ascii="Consolas" w:hAnsi="Consolas"/>
                <w:sz w:val="16"/>
              </w:rPr>
              <w:t xml:space="preserve">  display_name, is_agency bool         -- agencies never pollute employer statistics</w:t>
            </w:r>
          </w:p>
          <w:p>
            <w:pPr>
              <w:pStyle w:val="DSCode"/>
            </w:pPr>
            <w:r>
              <w:rPr>
                <w:rFonts w:ascii="Consolas" w:hAnsi="Consolas"/>
                <w:sz w:val="16"/>
              </w:rPr>
              <w:t xml:space="preserve">  industry, size_band, stage, hq_country</w:t>
            </w:r>
          </w:p>
          <w:p>
            <w:pPr>
              <w:pStyle w:val="DSCode"/>
            </w:pPr>
            <w:r>
              <w:rPr>
                <w:rFonts w:ascii="Consolas" w:hAnsi="Consolas"/>
                <w:sz w:val="16"/>
              </w:rPr>
              <w:t>company_alias(company_id, alias, source_id)</w:t>
            </w:r>
          </w:p>
          <w:p>
            <w:pPr>
              <w:pStyle w:val="DSCode"/>
            </w:pPr>
            <w:r>
              <w:rPr>
                <w:rFonts w:ascii="Consolas" w:hAnsi="Consolas"/>
                <w:sz w:val="16"/>
              </w:rPr>
              <w:t xml:space="preserve"> </w:t>
            </w:r>
          </w:p>
          <w:p>
            <w:pPr>
              <w:pStyle w:val="DSCode"/>
            </w:pPr>
            <w:r>
              <w:rPr>
                <w:rFonts w:ascii="Consolas" w:hAnsi="Consolas"/>
                <w:sz w:val="16"/>
              </w:rPr>
              <w:t>opportunity                            -- canonical. one row per real-world job</w:t>
            </w:r>
          </w:p>
          <w:p>
            <w:pPr>
              <w:pStyle w:val="DSCode"/>
            </w:pPr>
            <w:r>
              <w:rPr>
                <w:rFonts w:ascii="Consolas" w:hAnsi="Consolas"/>
                <w:sz w:val="16"/>
              </w:rPr>
              <w:t xml:space="preserve">  id, tenant_id</w:t>
            </w:r>
          </w:p>
          <w:p>
            <w:pPr>
              <w:pStyle w:val="DSCode"/>
            </w:pPr>
            <w:r>
              <w:rPr>
                <w:rFonts w:ascii="Consolas" w:hAnsi="Consolas"/>
                <w:sz w:val="16"/>
              </w:rPr>
              <w:t xml:space="preserve">  company_id -&gt; company</w:t>
            </w:r>
          </w:p>
          <w:p>
            <w:pPr>
              <w:pStyle w:val="DSCode"/>
            </w:pPr>
            <w:r>
              <w:rPr>
                <w:rFonts w:ascii="Consolas" w:hAnsi="Consolas"/>
                <w:sz w:val="16"/>
              </w:rPr>
              <w:t xml:space="preserve">  title_raw, title_normalized, role_family, seniority_ordinal smallint</w:t>
            </w:r>
          </w:p>
          <w:p>
            <w:pPr>
              <w:pStyle w:val="DSCode"/>
            </w:pPr>
            <w:r>
              <w:rPr>
                <w:rFonts w:ascii="Consolas" w:hAnsi="Consolas"/>
                <w:sz w:val="16"/>
              </w:rPr>
              <w:t xml:space="preserve">  description_text, description_html_key          -- large bodies live in object storage</w:t>
            </w:r>
          </w:p>
          <w:p>
            <w:pPr>
              <w:pStyle w:val="DSCode"/>
            </w:pPr>
            <w:r>
              <w:rPr>
                <w:rFonts w:ascii="Consolas" w:hAnsi="Consolas"/>
                <w:sz w:val="16"/>
              </w:rPr>
              <w:t xml:space="preserve">  employment_type, work_mode, remote_geo_scope, remote_timezone_range</w:t>
            </w:r>
          </w:p>
          <w:p>
            <w:pPr>
              <w:pStyle w:val="DSCode"/>
            </w:pPr>
            <w:r>
              <w:rPr>
                <w:rFonts w:ascii="Consolas" w:hAnsi="Consolas"/>
                <w:sz w:val="16"/>
              </w:rPr>
              <w:t xml:space="preserve">  location_country, location_region, location_city, location_point geography</w:t>
            </w:r>
          </w:p>
          <w:p>
            <w:pPr>
              <w:pStyle w:val="DSCode"/>
            </w:pPr>
            <w:r>
              <w:rPr>
                <w:rFonts w:ascii="Consolas" w:hAnsi="Consolas"/>
                <w:sz w:val="16"/>
              </w:rPr>
              <w:t xml:space="preserve">  language char(2)</w:t>
            </w:r>
          </w:p>
          <w:p>
            <w:pPr>
              <w:pStyle w:val="DSCode"/>
            </w:pPr>
            <w:r>
              <w:rPr>
                <w:rFonts w:ascii="Consolas" w:hAnsi="Consolas"/>
                <w:sz w:val="16"/>
              </w:rPr>
              <w:t xml:space="preserve">  salary_min_minor bigint, salary_max_minor bigint,</w:t>
            </w:r>
          </w:p>
          <w:p>
            <w:pPr>
              <w:pStyle w:val="DSCode"/>
            </w:pPr>
            <w:r>
              <w:rPr>
                <w:rFonts w:ascii="Consolas" w:hAnsi="Consolas"/>
                <w:sz w:val="16"/>
              </w:rPr>
              <w:t xml:space="preserve">  salary_currency char(3), salary_period text,</w:t>
            </w:r>
          </w:p>
          <w:p>
            <w:pPr>
              <w:pStyle w:val="DSCode"/>
            </w:pPr>
            <w:r>
              <w:rPr>
                <w:rFonts w:ascii="Consolas" w:hAnsi="Consolas"/>
                <w:sz w:val="16"/>
              </w:rPr>
              <w:t xml:space="preserve">  salary_is_estimated bool, fx_rate_date date</w:t>
            </w:r>
          </w:p>
          <w:p>
            <w:pPr>
              <w:pStyle w:val="DSCode"/>
            </w:pPr>
            <w:r>
              <w:rPr>
                <w:rFonts w:ascii="Consolas" w:hAnsi="Consolas"/>
                <w:sz w:val="16"/>
              </w:rPr>
              <w:t xml:space="preserve">  visa_sponsorship smallint            -- tri-state; unknown is the common case</w:t>
            </w:r>
          </w:p>
          <w:p>
            <w:pPr>
              <w:pStyle w:val="DSCode"/>
            </w:pPr>
            <w:r>
              <w:rPr>
                <w:rFonts w:ascii="Consolas" w:hAnsi="Consolas"/>
                <w:sz w:val="16"/>
              </w:rPr>
              <w:t xml:space="preserve">  apply_method, ats_type</w:t>
            </w:r>
          </w:p>
          <w:p>
            <w:pPr>
              <w:pStyle w:val="DSCode"/>
            </w:pPr>
            <w:r>
              <w:rPr>
                <w:rFonts w:ascii="Consolas" w:hAnsi="Consolas"/>
                <w:sz w:val="16"/>
              </w:rPr>
              <w:t xml:space="preserve">  first_seen_at, last_seen_at, source_reported_posted_at,</w:t>
            </w:r>
          </w:p>
          <w:p>
            <w:pPr>
              <w:pStyle w:val="DSCode"/>
            </w:pPr>
            <w:r>
              <w:rPr>
                <w:rFonts w:ascii="Consolas" w:hAnsi="Consolas"/>
                <w:sz w:val="16"/>
              </w:rPr>
              <w:t xml:space="preserve">  closed_at, close_reason, consecutive_misses int</w:t>
            </w:r>
          </w:p>
          <w:p>
            <w:pPr>
              <w:pStyle w:val="DSCode"/>
            </w:pPr>
            <w:r>
              <w:rPr>
                <w:rFonts w:ascii="Consolas" w:hAnsi="Consolas"/>
                <w:sz w:val="16"/>
              </w:rPr>
              <w:t xml:space="preserve">  pipeline_state, attempts, last_error, next_attempt_at</w:t>
            </w:r>
          </w:p>
          <w:p>
            <w:pPr>
              <w:pStyle w:val="DSCode"/>
            </w:pPr>
            <w:r>
              <w:rPr>
                <w:rFonts w:ascii="Consolas" w:hAnsi="Consolas"/>
                <w:sz w:val="16"/>
              </w:rPr>
              <w:t xml:space="preserve">  version int                          -- optimistic concurrency</w:t>
            </w:r>
          </w:p>
          <w:p>
            <w:pPr>
              <w:pStyle w:val="DSCode"/>
            </w:pPr>
            <w:r>
              <w:rPr>
                <w:rFonts w:ascii="Consolas" w:hAnsi="Consolas"/>
                <w:sz w:val="16"/>
              </w:rPr>
              <w:t xml:space="preserve">  quality_score, ghost_risk_score</w:t>
            </w:r>
          </w:p>
          <w:p>
            <w:pPr>
              <w:pStyle w:val="DSCode"/>
            </w:pPr>
            <w:r>
              <w:rPr>
                <w:rFonts w:ascii="Consolas" w:hAnsi="Consolas"/>
                <w:sz w:val="16"/>
              </w:rPr>
              <w:t xml:space="preserve">  content_hash, simhash bigint</w:t>
            </w:r>
          </w:p>
          <w:p>
            <w:pPr>
              <w:pStyle w:val="DSCode"/>
            </w:pPr>
            <w:r>
              <w:rPr>
                <w:rFonts w:ascii="Consolas" w:hAnsi="Consolas"/>
                <w:sz w:val="16"/>
              </w:rPr>
              <w:t xml:space="preserve"> </w:t>
            </w:r>
          </w:p>
          <w:p>
            <w:pPr>
              <w:pStyle w:val="DSCode"/>
            </w:pPr>
            <w:r>
              <w:rPr>
                <w:rFonts w:ascii="Consolas" w:hAnsi="Consolas"/>
                <w:sz w:val="16"/>
              </w:rPr>
              <w:t>opportunity_source                     -- provenance. merges stay reversible</w:t>
            </w:r>
          </w:p>
          <w:p>
            <w:pPr>
              <w:pStyle w:val="DSCode"/>
            </w:pPr>
            <w:r>
              <w:rPr>
                <w:rFonts w:ascii="Consolas" w:hAnsi="Consolas"/>
                <w:sz w:val="16"/>
              </w:rPr>
              <w:t xml:space="preserve">  opportunity_id, source_id, source_job_id, ats_type, ats_job_id</w:t>
            </w:r>
          </w:p>
          <w:p>
            <w:pPr>
              <w:pStyle w:val="DSCode"/>
            </w:pPr>
            <w:r>
              <w:rPr>
                <w:rFonts w:ascii="Consolas" w:hAnsi="Consolas"/>
                <w:sz w:val="16"/>
              </w:rPr>
              <w:t xml:space="preserve">  apply_url, raw_object_key, content_hash, simhash</w:t>
            </w:r>
          </w:p>
          <w:p>
            <w:pPr>
              <w:pStyle w:val="DSCode"/>
            </w:pPr>
            <w:r>
              <w:rPr>
                <w:rFonts w:ascii="Consolas" w:hAnsi="Consolas"/>
                <w:sz w:val="16"/>
              </w:rPr>
              <w:t xml:space="preserve">  first_seen_at, last_seen_at</w:t>
            </w:r>
          </w:p>
          <w:p>
            <w:pPr>
              <w:pStyle w:val="DSCode"/>
            </w:pPr>
            <w:r>
              <w:rPr>
                <w:rFonts w:ascii="Consolas" w:hAnsi="Consolas"/>
                <w:sz w:val="16"/>
              </w:rPr>
              <w:t xml:space="preserve">  merge_reason, merge_confidence, merged_by</w:t>
            </w:r>
          </w:p>
          <w:p>
            <w:pPr>
              <w:pStyle w:val="DSCode"/>
            </w:pPr>
            <w:r>
              <w:rPr>
                <w:rFonts w:ascii="Consolas" w:hAnsi="Consolas"/>
                <w:sz w:val="16"/>
              </w:rPr>
              <w:t xml:space="preserve">  UNIQUE (source_id, source_job_id)</w:t>
            </w:r>
          </w:p>
          <w:p>
            <w:pPr>
              <w:pStyle w:val="DSCode"/>
            </w:pPr>
            <w:r>
              <w:rPr>
                <w:rFonts w:ascii="Consolas" w:hAnsi="Consolas"/>
                <w:sz w:val="16"/>
              </w:rPr>
              <w:t xml:space="preserve"> </w:t>
            </w:r>
          </w:p>
          <w:p>
            <w:pPr>
              <w:pStyle w:val="DSCode"/>
            </w:pPr>
            <w:r>
              <w:rPr>
                <w:rFonts w:ascii="Consolas" w:hAnsi="Consolas"/>
                <w:sz w:val="16"/>
              </w:rPr>
              <w:t>opportunity_skill</w:t>
            </w:r>
          </w:p>
          <w:p>
            <w:pPr>
              <w:pStyle w:val="DSCode"/>
            </w:pPr>
            <w:r>
              <w:rPr>
                <w:rFonts w:ascii="Consolas" w:hAnsi="Consolas"/>
                <w:sz w:val="16"/>
              </w:rPr>
              <w:t xml:space="preserve">  opportunity_id, skill_id, requirement_level, extraction_confidence</w:t>
            </w:r>
          </w:p>
          <w:p>
            <w:pPr>
              <w:pStyle w:val="DSCode"/>
            </w:pPr>
            <w:r>
              <w:rPr>
                <w:rFonts w:ascii="Consolas" w:hAnsi="Consolas"/>
                <w:sz w:val="16"/>
              </w:rPr>
              <w:t xml:space="preserve">  ontology_version, model_id, prompt_version       -- reproducibility</w:t>
            </w:r>
          </w:p>
          <w:p>
            <w:pPr>
              <w:pStyle w:val="DSCode"/>
            </w:pPr>
            <w:r>
              <w:rPr>
                <w:rFonts w:ascii="Consolas" w:hAnsi="Consolas"/>
                <w:sz w:val="16"/>
              </w:rPr>
              <w:t xml:space="preserve"> </w:t>
            </w:r>
          </w:p>
          <w:p>
            <w:pPr>
              <w:pStyle w:val="DSCode"/>
            </w:pPr>
            <w:r>
              <w:rPr>
                <w:rFonts w:ascii="Consolas" w:hAnsi="Consolas"/>
                <w:sz w:val="16"/>
              </w:rPr>
              <w:t>opportunity_embedding</w:t>
            </w:r>
          </w:p>
          <w:p>
            <w:pPr>
              <w:pStyle w:val="DSCode"/>
            </w:pPr>
            <w:r>
              <w:rPr>
                <w:rFonts w:ascii="Consolas" w:hAnsi="Consolas"/>
                <w:sz w:val="16"/>
              </w:rPr>
              <w:t xml:space="preserve">  opportunity_id, embedding vector(768)</w:t>
            </w:r>
          </w:p>
          <w:p>
            <w:pPr>
              <w:pStyle w:val="DSCode"/>
            </w:pPr>
            <w:r>
              <w:rPr>
                <w:rFonts w:ascii="Consolas" w:hAnsi="Consolas"/>
                <w:sz w:val="16"/>
              </w:rPr>
              <w:t xml:space="preserve">  embedding_model, embedding_version, embedding_dim -- migration path</w:t>
            </w:r>
          </w:p>
        </w:tc>
      </w:tr>
    </w:tbl>
    <w:p>
      <w:pPr>
        <w:spacing w:after="0" w:before="0"/>
      </w:pPr>
      <w:r>
        <w:rPr>
          <w:sz w:val="10"/>
        </w:rPr>
      </w:r>
    </w:p>
    <w:p>
      <w:pPr>
        <w:pStyle w:val="Heading2"/>
      </w:pPr>
      <w:r>
        <w:t>7.1  Fields we deliberately do not trust</w:t>
      </w:r>
    </w:p>
    <w:tbl>
      <w:tblPr>
        <w:tblW w:type="auto" w:w="0"/>
        <w:jc w:val="left"/>
        <w:tblLayout w:type="fixed"/>
        <w:tblLook w:firstColumn="1" w:firstRow="1" w:lastColumn="0" w:lastRow="0" w:noHBand="0" w:noVBand="1" w:val="04A0"/>
        <w:tblBorders>
          <w:top w:val="single" w:sz="4" w:space="0" w:color="DDE3EB"/>
          <w:left w:val="single" w:sz="4" w:space="0" w:color="DDE3EB"/>
          <w:bottom w:val="single" w:sz="4" w:space="0" w:color="DDE3EB"/>
          <w:right w:val="single" w:sz="4" w:space="0" w:color="DDE3EB"/>
          <w:insideH w:val="single" w:sz="4" w:space="0" w:color="DDE3EB"/>
          <w:insideV w:val="single" w:sz="4" w:space="0" w:color="DDE3EB"/>
        </w:tblBorders>
      </w:tblPr>
      <w:tblGrid>
        <w:gridCol w:w="2268"/>
        <w:gridCol w:w="3572"/>
        <w:gridCol w:w="3572"/>
      </w:tblGrid>
      <w:tr>
        <w:tc>
          <w:tcPr>
            <w:tcW w:type="dxa" w:w="2268"/>
            <w:shd w:val="clear" w:color="auto" w:fill="0F4C81"/>
            <w:tcMar>
              <w:top w:w="70" w:type="dxa"/>
              <w:start w:w="110" w:type="dxa"/>
              <w:bottom w:w="70" w:type="dxa"/>
              <w:end w:w="110" w:type="dxa"/>
            </w:tcMar>
          </w:tcPr>
          <w:p>
            <w:pPr>
              <w:spacing w:after="0"/>
            </w:pPr>
            <w:r>
              <w:rPr>
                <w:b/>
                <w:color w:val="FFFFFF"/>
                <w:sz w:val="19"/>
              </w:rPr>
              <w:t>Field</w:t>
            </w:r>
          </w:p>
        </w:tc>
        <w:tc>
          <w:tcPr>
            <w:tcW w:type="dxa" w:w="3572"/>
            <w:shd w:val="clear" w:color="auto" w:fill="0F4C81"/>
            <w:tcMar>
              <w:top w:w="70" w:type="dxa"/>
              <w:start w:w="110" w:type="dxa"/>
              <w:bottom w:w="70" w:type="dxa"/>
              <w:end w:w="110" w:type="dxa"/>
            </w:tcMar>
          </w:tcPr>
          <w:p>
            <w:pPr>
              <w:spacing w:after="0"/>
            </w:pPr>
            <w:r>
              <w:rPr>
                <w:b/>
                <w:color w:val="FFFFFF"/>
                <w:sz w:val="19"/>
              </w:rPr>
              <w:t>Why</w:t>
            </w:r>
          </w:p>
        </w:tc>
        <w:tc>
          <w:tcPr>
            <w:tcW w:type="dxa" w:w="3572"/>
            <w:shd w:val="clear" w:color="auto" w:fill="0F4C81"/>
            <w:tcMar>
              <w:top w:w="70" w:type="dxa"/>
              <w:start w:w="110" w:type="dxa"/>
              <w:bottom w:w="70" w:type="dxa"/>
              <w:end w:w="110" w:type="dxa"/>
            </w:tcMar>
          </w:tcPr>
          <w:p>
            <w:pPr>
              <w:spacing w:after="0"/>
            </w:pPr>
            <w:r>
              <w:rPr>
                <w:b/>
                <w:color w:val="FFFFFF"/>
                <w:sz w:val="19"/>
              </w:rPr>
              <w:t>What we use instead</w:t>
            </w:r>
          </w:p>
        </w:tc>
      </w:tr>
      <w:tr>
        <w:tc>
          <w:tcPr>
            <w:tcW w:type="dxa" w:w="2268"/>
            <w:tcMar>
              <w:top w:w="60" w:type="dxa"/>
              <w:start w:w="110" w:type="dxa"/>
              <w:bottom w:w="60" w:type="dxa"/>
              <w:end w:w="110" w:type="dxa"/>
            </w:tcMar>
          </w:tcPr>
          <w:p>
            <w:pPr>
              <w:spacing w:after="0"/>
            </w:pPr>
            <w:r>
              <w:rPr>
                <w:b/>
                <w:sz w:val="19"/>
              </w:rPr>
              <w:t>source_reported_posted_at</w:t>
            </w:r>
          </w:p>
        </w:tc>
        <w:tc>
          <w:tcPr>
            <w:tcW w:type="dxa" w:w="3572"/>
            <w:tcMar>
              <w:top w:w="60" w:type="dxa"/>
              <w:start w:w="110" w:type="dxa"/>
              <w:bottom w:w="60" w:type="dxa"/>
              <w:end w:w="110" w:type="dxa"/>
            </w:tcMar>
          </w:tcPr>
          <w:p>
            <w:pPr>
              <w:spacing w:after="0"/>
            </w:pPr>
            <w:r>
              <w:rPr>
                <w:sz w:val="19"/>
              </w:rPr>
              <w:t>Employers and boards refresh it so listings look fresh</w:t>
            </w:r>
          </w:p>
        </w:tc>
        <w:tc>
          <w:tcPr>
            <w:tcW w:type="dxa" w:w="3572"/>
            <w:tcMar>
              <w:top w:w="60" w:type="dxa"/>
              <w:start w:w="110" w:type="dxa"/>
              <w:bottom w:w="60" w:type="dxa"/>
              <w:end w:w="110" w:type="dxa"/>
            </w:tcMar>
          </w:tcPr>
          <w:p>
            <w:pPr>
              <w:spacing w:after="0"/>
            </w:pPr>
            <w:r>
              <w:rPr>
                <w:sz w:val="19"/>
              </w:rPr>
              <w:t>first_seen_at, for every age calculation and freshness score</w:t>
            </w:r>
          </w:p>
        </w:tc>
      </w:tr>
      <w:tr>
        <w:tc>
          <w:tcPr>
            <w:tcW w:type="dxa" w:w="2268"/>
            <w:shd w:val="clear" w:color="auto" w:fill="F5F7FA"/>
            <w:tcMar>
              <w:top w:w="60" w:type="dxa"/>
              <w:start w:w="110" w:type="dxa"/>
              <w:bottom w:w="60" w:type="dxa"/>
              <w:end w:w="110" w:type="dxa"/>
            </w:tcMar>
          </w:tcPr>
          <w:p>
            <w:pPr>
              <w:spacing w:after="0"/>
            </w:pPr>
            <w:r>
              <w:rPr>
                <w:b/>
                <w:sz w:val="19"/>
              </w:rPr>
              <w:t>expires_at</w:t>
            </w:r>
          </w:p>
        </w:tc>
        <w:tc>
          <w:tcPr>
            <w:tcW w:type="dxa" w:w="3572"/>
            <w:shd w:val="clear" w:color="auto" w:fill="F5F7FA"/>
            <w:tcMar>
              <w:top w:w="60" w:type="dxa"/>
              <w:start w:w="110" w:type="dxa"/>
              <w:bottom w:w="60" w:type="dxa"/>
              <w:end w:w="110" w:type="dxa"/>
            </w:tcMar>
          </w:tcPr>
          <w:p>
            <w:pPr>
              <w:spacing w:after="0"/>
            </w:pPr>
            <w:r>
              <w:rPr>
                <w:sz w:val="19"/>
              </w:rPr>
              <w:t>Almost never populated by real sources</w:t>
            </w:r>
          </w:p>
        </w:tc>
        <w:tc>
          <w:tcPr>
            <w:tcW w:type="dxa" w:w="3572"/>
            <w:shd w:val="clear" w:color="auto" w:fill="F5F7FA"/>
            <w:tcMar>
              <w:top w:w="60" w:type="dxa"/>
              <w:start w:w="110" w:type="dxa"/>
              <w:bottom w:w="60" w:type="dxa"/>
              <w:end w:w="110" w:type="dxa"/>
            </w:tcMar>
          </w:tcPr>
          <w:p>
            <w:pPr>
              <w:spacing w:after="0"/>
            </w:pPr>
            <w:r>
              <w:rPr>
                <w:sz w:val="19"/>
              </w:rPr>
              <w:t>Absence-based closure (§16)</w:t>
            </w:r>
          </w:p>
        </w:tc>
      </w:tr>
      <w:tr>
        <w:tc>
          <w:tcPr>
            <w:tcW w:type="dxa" w:w="2268"/>
            <w:tcMar>
              <w:top w:w="60" w:type="dxa"/>
              <w:start w:w="110" w:type="dxa"/>
              <w:bottom w:w="60" w:type="dxa"/>
              <w:end w:w="110" w:type="dxa"/>
            </w:tcMar>
          </w:tcPr>
          <w:p>
            <w:pPr>
              <w:spacing w:after="0"/>
            </w:pPr>
            <w:r>
              <w:rPr>
                <w:b/>
                <w:sz w:val="19"/>
              </w:rPr>
              <w:t>salary, when absent</w:t>
            </w:r>
          </w:p>
        </w:tc>
        <w:tc>
          <w:tcPr>
            <w:tcW w:type="dxa" w:w="3572"/>
            <w:tcMar>
              <w:top w:w="60" w:type="dxa"/>
              <w:start w:w="110" w:type="dxa"/>
              <w:bottom w:w="60" w:type="dxa"/>
              <w:end w:w="110" w:type="dxa"/>
            </w:tcMar>
          </w:tcPr>
          <w:p>
            <w:pPr>
              <w:spacing w:after="0"/>
            </w:pPr>
            <w:r>
              <w:rPr>
                <w:sz w:val="19"/>
              </w:rPr>
              <w:t>Imputing it is the error users forgive least</w:t>
            </w:r>
          </w:p>
        </w:tc>
        <w:tc>
          <w:tcPr>
            <w:tcW w:type="dxa" w:w="3572"/>
            <w:tcMar>
              <w:top w:w="60" w:type="dxa"/>
              <w:start w:w="110" w:type="dxa"/>
              <w:bottom w:w="60" w:type="dxa"/>
              <w:end w:w="110" w:type="dxa"/>
            </w:tcMar>
          </w:tcPr>
          <w:p>
            <w:pPr>
              <w:spacing w:after="0"/>
            </w:pPr>
            <w:r>
              <w:rPr>
                <w:sz w:val="19"/>
              </w:rPr>
              <w:t>“Not disclosed”, plus a separately labelled market range</w:t>
            </w:r>
          </w:p>
        </w:tc>
      </w:tr>
      <w:tr>
        <w:tc>
          <w:tcPr>
            <w:tcW w:type="dxa" w:w="2268"/>
            <w:shd w:val="clear" w:color="auto" w:fill="F5F7FA"/>
            <w:tcMar>
              <w:top w:w="60" w:type="dxa"/>
              <w:start w:w="110" w:type="dxa"/>
              <w:bottom w:w="60" w:type="dxa"/>
              <w:end w:w="110" w:type="dxa"/>
            </w:tcMar>
          </w:tcPr>
          <w:p>
            <w:pPr>
              <w:spacing w:after="0"/>
            </w:pPr>
            <w:r>
              <w:rPr>
                <w:b/>
                <w:sz w:val="19"/>
              </w:rPr>
              <w:t>visa_sponsorship as boolean</w:t>
            </w:r>
          </w:p>
        </w:tc>
        <w:tc>
          <w:tcPr>
            <w:tcW w:type="dxa" w:w="3572"/>
            <w:shd w:val="clear" w:color="auto" w:fill="F5F7FA"/>
            <w:tcMar>
              <w:top w:w="60" w:type="dxa"/>
              <w:start w:w="110" w:type="dxa"/>
              <w:bottom w:w="60" w:type="dxa"/>
              <w:end w:w="110" w:type="dxa"/>
            </w:tcMar>
          </w:tcPr>
          <w:p>
            <w:pPr>
              <w:spacing w:after="0"/>
            </w:pPr>
            <w:r>
              <w:rPr>
                <w:sz w:val="19"/>
              </w:rPr>
              <w:t>Collapsing unknown to false silently filters good matches</w:t>
            </w:r>
          </w:p>
        </w:tc>
        <w:tc>
          <w:tcPr>
            <w:tcW w:type="dxa" w:w="3572"/>
            <w:shd w:val="clear" w:color="auto" w:fill="F5F7FA"/>
            <w:tcMar>
              <w:top w:w="60" w:type="dxa"/>
              <w:start w:w="110" w:type="dxa"/>
              <w:bottom w:w="60" w:type="dxa"/>
              <w:end w:w="110" w:type="dxa"/>
            </w:tcMar>
          </w:tcPr>
          <w:p>
            <w:pPr>
              <w:spacing w:after="0"/>
            </w:pPr>
            <w:r>
              <w:rPr>
                <w:sz w:val="19"/>
              </w:rPr>
              <w:t>Tri-state, with unknown surfaced to the user</w:t>
            </w:r>
          </w:p>
        </w:tc>
      </w:tr>
    </w:tbl>
    <w:p>
      <w:pPr>
        <w:spacing w:after="0"/>
      </w:pPr>
      <w:r>
        <w:rPr>
          <w:sz w:val="12"/>
        </w:rPr>
      </w:r>
    </w:p>
    <w:p>
      <w:pPr>
        <w:pStyle w:val="Heading1"/>
        <w:pBdr>
          <w:bottom w:val="single" w:sz="8" w:space="6" w:color="D8DEE6"/>
        </w:pBdr>
      </w:pPr>
      <w:bookmarkStart w:id="90008" w:name="_Toc90008"/>
      <w:r>
        <w:t>8.  Company and identity</w:t>
      </w:r>
      <w:bookmarkEnd w:id="90008"/>
    </w:p>
    <w:p>
      <w:pPr>
        <w:spacing w:before="40" w:after="160"/>
      </w:pPr>
      <w:r>
        <w:rPr>
          <w:b/>
          <w:color w:val="FFFFFF"/>
          <w:sz w:val="14"/>
          <w:shd w:val="clear" w:color="auto" w:fill="0F4C81"/>
        </w:rPr>
        <w:t xml:space="preserve"> WHY </w:t>
      </w:r>
      <w:r>
        <w:rPr>
          <w:i/>
          <w:color w:val="5A6472"/>
          <w:sz w:val="18"/>
        </w:rPr>
        <w:t xml:space="preserve">  Every aggregate in the market-intelligence product is keyed on company, so it cannot be a free-text string.</w:t>
      </w:r>
    </w:p>
    <w:p>
      <w:r>
        <w:t>Name matching does not work: Google, Google LLC, Alphabet and google.com are one employer with four spellings, and staffing agencies post on behalf of unnamed clients. Resolution is therefore primarily on the registrable domain (eTLD+1) of the careers page and apply URL, which is far more stable than any name string.</w:t>
      </w:r>
    </w:p>
    <w:tbl>
      <w:tblPr>
        <w:tblW w:type="auto" w:w="0"/>
        <w:jc w:val="left"/>
        <w:tblLayout w:type="fixed"/>
        <w:tblLook w:firstColumn="1" w:firstRow="1" w:lastColumn="0" w:lastRow="0" w:noHBand="0" w:noVBand="1" w:val="04A0"/>
        <w:tblBorders>
          <w:top w:val="single" w:sz="6" w:space="0" w:color="DDE3EB"/>
          <w:left w:val="single" w:sz="6" w:space="0" w:color="DDE3EB"/>
          <w:bottom w:val="single" w:sz="6" w:space="0" w:color="DDE3EB"/>
          <w:right w:val="single" w:sz="6" w:space="0" w:color="DDE3EB"/>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resolution order</w:t>
            </w:r>
          </w:p>
          <w:p>
            <w:pPr>
              <w:pStyle w:val="DSCode"/>
            </w:pPr>
            <w:r>
              <w:rPr>
                <w:rFonts w:ascii="Consolas" w:hAnsi="Consolas"/>
                <w:sz w:val="16"/>
              </w:rPr>
              <w:t xml:space="preserve">  1. ats board token          -&gt; deterministic for Tier-A sources</w:t>
            </w:r>
          </w:p>
          <w:p>
            <w:pPr>
              <w:pStyle w:val="DSCode"/>
            </w:pPr>
            <w:r>
              <w:rPr>
                <w:rFonts w:ascii="Consolas" w:hAnsi="Consolas"/>
                <w:sz w:val="16"/>
              </w:rPr>
              <w:t xml:space="preserve">  2. registrable domain of careers page / apply URL</w:t>
            </w:r>
          </w:p>
          <w:p>
            <w:pPr>
              <w:pStyle w:val="DSCode"/>
            </w:pPr>
            <w:r>
              <w:rPr>
                <w:rFonts w:ascii="Consolas" w:hAnsi="Consolas"/>
                <w:sz w:val="16"/>
              </w:rPr>
              <w:t xml:space="preserve">  3. exact alias match in company_alias</w:t>
            </w:r>
          </w:p>
          <w:p>
            <w:pPr>
              <w:pStyle w:val="DSCode"/>
            </w:pPr>
            <w:r>
              <w:rPr>
                <w:rFonts w:ascii="Consolas" w:hAnsi="Consolas"/>
                <w:sz w:val="16"/>
              </w:rPr>
              <w:t xml:space="preserve">  4. fuzzy name match         -&gt; queued for human confirmation, never auto-merged</w:t>
            </w:r>
          </w:p>
          <w:p>
            <w:pPr>
              <w:pStyle w:val="DSCode"/>
            </w:pPr>
            <w:r>
              <w:rPr>
                <w:rFonts w:ascii="Consolas" w:hAnsi="Consolas"/>
                <w:sz w:val="16"/>
              </w:rPr>
              <w:t xml:space="preserve"> </w:t>
            </w:r>
          </w:p>
          <w:p>
            <w:pPr>
              <w:pStyle w:val="DSCode"/>
            </w:pPr>
            <w:r>
              <w:rPr>
                <w:rFonts w:ascii="Consolas" w:hAnsi="Consolas"/>
                <w:sz w:val="16"/>
              </w:rPr>
              <w:t>is_agency = true excludes the company from all employer-level statistics</w:t>
            </w:r>
          </w:p>
        </w:tc>
      </w:tr>
    </w:tbl>
    <w:p>
      <w:pPr>
        <w:spacing w:after="0" w:before="0"/>
      </w:pPr>
      <w:r>
        <w:rPr>
          <w:sz w:val="10"/>
        </w:rPr>
      </w:r>
    </w:p>
    <w:p>
      <w:pPr>
        <w:pStyle w:val="Heading1"/>
        <w:pBdr>
          <w:bottom w:val="single" w:sz="8" w:space="6" w:color="D8DEE6"/>
        </w:pBdr>
      </w:pPr>
      <w:bookmarkStart w:id="90009" w:name="_Toc90009"/>
      <w:r>
        <w:t>9.  Skills ontology and demand time-series</w:t>
      </w:r>
      <w:bookmarkEnd w:id="90009"/>
    </w:p>
    <w:p>
      <w:pPr>
        <w:spacing w:before="40" w:after="160"/>
      </w:pPr>
      <w:r>
        <w:rPr>
          <w:b/>
          <w:color w:val="FFFFFF"/>
          <w:sz w:val="14"/>
          <w:shd w:val="clear" w:color="auto" w:fill="0F4C81"/>
        </w:rPr>
        <w:t xml:space="preserve"> WHY </w:t>
      </w:r>
      <w:r>
        <w:rPr>
          <w:i/>
          <w:color w:val="5A6472"/>
          <w:sz w:val="18"/>
        </w:rPr>
        <w:t xml:space="preserve">  Hand-building the base skill layer is a year of work that produces a worse result than the free starting point. Demand collection starts on day one because it cannot be backfilled.</w:t>
      </w:r>
    </w:p>
    <w:p>
      <w:r>
        <w:t>Building the base skill layer by hand is a year of work that produces a worse result than the free starting point. Lightcast Open Skills is an open taxonomy of 34,000+ skills derived from postings and refreshed roughly fortnightly; ESCO is multilingual and maps skills to occupations. Bootstrap from one of those, then own the alias layer and the edges.</w:t>
      </w:r>
    </w:p>
    <w:tbl>
      <w:tblPr>
        <w:tblW w:type="auto" w:w="0"/>
        <w:jc w:val="left"/>
        <w:tblLayout w:type="fixed"/>
        <w:tblLook w:firstColumn="1" w:firstRow="1" w:lastColumn="0" w:lastRow="0" w:noHBand="0" w:noVBand="1" w:val="04A0"/>
        <w:tblBorders>
          <w:top w:val="single" w:sz="6" w:space="0" w:color="DDE3EB"/>
          <w:left w:val="single" w:sz="6" w:space="0" w:color="DDE3EB"/>
          <w:bottom w:val="single" w:sz="6" w:space="0" w:color="DDE3EB"/>
          <w:right w:val="single" w:sz="6" w:space="0" w:color="DDE3EB"/>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skill(id, canonical_slug, display_name, external_ref, ontology_version)</w:t>
            </w:r>
          </w:p>
          <w:p>
            <w:pPr>
              <w:pStyle w:val="DSCode"/>
            </w:pPr>
            <w:r>
              <w:rPr>
                <w:rFonts w:ascii="Consolas" w:hAnsi="Consolas"/>
                <w:sz w:val="16"/>
              </w:rPr>
              <w:t>skill_alias(skill_id, alias)                     -- "React.js", "ReactJS", "React" -&gt; react</w:t>
            </w:r>
          </w:p>
          <w:p>
            <w:pPr>
              <w:pStyle w:val="DSCode"/>
            </w:pPr>
            <w:r>
              <w:rPr>
                <w:rFonts w:ascii="Consolas" w:hAnsi="Consolas"/>
                <w:sz w:val="16"/>
              </w:rPr>
              <w:t>skill_edge(from_skill_id, to_skill_id, relation) -- prerequisite | related | supersedes</w:t>
            </w:r>
          </w:p>
          <w:p>
            <w:pPr>
              <w:pStyle w:val="DSCode"/>
            </w:pPr>
            <w:r>
              <w:rPr>
                <w:rFonts w:ascii="Consolas" w:hAnsi="Consolas"/>
                <w:sz w:val="16"/>
              </w:rPr>
              <w:t xml:space="preserve"> </w:t>
            </w:r>
          </w:p>
          <w:p>
            <w:pPr>
              <w:pStyle w:val="DSCode"/>
            </w:pPr>
            <w:r>
              <w:rPr>
                <w:rFonts w:ascii="Consolas" w:hAnsi="Consolas"/>
                <w:sz w:val="16"/>
              </w:rPr>
              <w:t>skill_demand_daily(skill_id, day, country, work_mode, posting_count)</w:t>
            </w:r>
          </w:p>
          <w:p>
            <w:pPr>
              <w:pStyle w:val="DSCode"/>
            </w:pPr>
            <w:r>
              <w:rPr>
                <w:rFonts w:ascii="Consolas" w:hAnsi="Consolas"/>
                <w:sz w:val="16"/>
              </w:rPr>
              <w:t xml:space="preserve">    ^ write from the first ingested posting. cannot be backfilled.</w:t>
            </w:r>
          </w:p>
          <w:p>
            <w:pPr>
              <w:pStyle w:val="DSCode"/>
            </w:pPr>
            <w:r>
              <w:rPr>
                <w:rFonts w:ascii="Consolas" w:hAnsi="Consolas"/>
                <w:sz w:val="16"/>
              </w:rPr>
              <w:t xml:space="preserve">      this table is the moat, not the skill list.</w:t>
            </w:r>
          </w:p>
        </w:tc>
      </w:tr>
    </w:tbl>
    <w:p>
      <w:pPr>
        <w:spacing w:after="0" w:before="0"/>
      </w:pPr>
      <w:r>
        <w:rPr>
          <w:sz w:val="10"/>
        </w:rPr>
      </w:r>
    </w:p>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11"/>
      </w:tblGrid>
      <w:tr>
        <w:tc>
          <w:tcPr>
            <w:tcW w:type="dxa" w:w="9411"/>
            <w:shd w:val="clear" w:color="auto" w:fill="EAF2FB"/>
            <w:tcMar>
              <w:top w:w="130" w:type="dxa"/>
              <w:start w:w="180" w:type="dxa"/>
              <w:bottom w:w="130" w:type="dxa"/>
              <w:end w:w="180" w:type="dxa"/>
            </w:tcMar>
            <w:tcBorders>
              <w:left w:val="single" w:sz="30" w:space="0" w:color="0F4C81"/>
            </w:tcBorders>
          </w:tcPr>
          <w:p>
            <w:pPr>
              <w:spacing w:after="0" w:line="276" w:lineRule="auto"/>
            </w:pPr>
            <w:r>
              <w:rPr>
                <w:b/>
                <w:caps/>
                <w:color w:val="0F4C81"/>
                <w:sz w:val="17"/>
              </w:rPr>
              <w:t xml:space="preserve">WHERE THE VALUE IS   </w:t>
            </w:r>
            <w:r>
              <w:rPr>
                <w:i/>
                <w:color w:val="1B1F27"/>
                <w:sz w:val="21"/>
              </w:rPr>
              <w:t>Our defensible asset is not the skill list — anyone can license one. It is the demand time-series and the prerequisite graph built over it, which is what lets the product say “learning Kafka has a higher expected opportunity impact for your targets than another Python framework.”</w:t>
            </w:r>
          </w:p>
        </w:tc>
      </w:tr>
    </w:tbl>
    <w:p>
      <w:pPr>
        <w:spacing w:after="0"/>
      </w:pPr>
      <w:r>
        <w:rPr>
          <w:sz w:val="12"/>
        </w:rPr>
      </w:r>
    </w:p>
    <w:p>
      <w:pPr>
        <w:pStyle w:val="Heading1"/>
        <w:pBdr>
          <w:bottom w:val="single" w:sz="8" w:space="6" w:color="D8DEE6"/>
        </w:pBdr>
      </w:pPr>
      <w:bookmarkStart w:id="90010" w:name="_Toc90010"/>
      <w:r>
        <w:t>10.  Developer profile</w:t>
      </w:r>
      <w:bookmarkEnd w:id="90010"/>
    </w:p>
    <w:p>
      <w:r>
        <w:t>Three paths, in build order: manual entry, resume ingestion, and later GitHub enrichment with explicit permission.</w:t>
      </w:r>
    </w:p>
    <w:tbl>
      <w:tblPr>
        <w:tblW w:type="auto" w:w="0"/>
        <w:jc w:val="left"/>
        <w:tblLayout w:type="fixed"/>
        <w:tblLook w:firstColumn="1" w:firstRow="1" w:lastColumn="0" w:lastRow="0" w:noHBand="0" w:noVBand="1" w:val="04A0"/>
        <w:tblBorders>
          <w:top w:val="single" w:sz="6" w:space="0" w:color="DDE3EB"/>
          <w:left w:val="single" w:sz="6" w:space="0" w:color="DDE3EB"/>
          <w:bottom w:val="single" w:sz="6" w:space="0" w:color="DDE3EB"/>
          <w:right w:val="single" w:sz="6" w:space="0" w:color="DDE3EB"/>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PDF -&gt; text extraction -&gt; parse -&gt; skills / experience / education / projects -&gt; profile</w:t>
            </w:r>
          </w:p>
          <w:p>
            <w:pPr>
              <w:pStyle w:val="DSCode"/>
            </w:pPr>
            <w:r>
              <w:rPr>
                <w:rFonts w:ascii="Consolas" w:hAnsi="Consolas"/>
                <w:sz w:val="16"/>
              </w:rPr>
              <w:t xml:space="preserve"> </w:t>
            </w:r>
          </w:p>
          <w:p>
            <w:pPr>
              <w:pStyle w:val="DSCode"/>
            </w:pPr>
            <w:r>
              <w:rPr>
                <w:rFonts w:ascii="Consolas" w:hAnsi="Consolas"/>
                <w:sz w:val="16"/>
              </w:rPr>
              <w:t>profile carries, alongside the parsed content:</w:t>
            </w:r>
          </w:p>
          <w:p>
            <w:pPr>
              <w:pStyle w:val="DSCode"/>
            </w:pPr>
            <w:r>
              <w:rPr>
                <w:rFonts w:ascii="Consolas" w:hAnsi="Consolas"/>
                <w:sz w:val="16"/>
              </w:rPr>
              <w:t xml:space="preserve">  profile_version int          -- fit scores are cached against this</w:t>
            </w:r>
          </w:p>
          <w:p>
            <w:pPr>
              <w:pStyle w:val="DSCode"/>
            </w:pPr>
            <w:r>
              <w:rPr>
                <w:rFonts w:ascii="Consolas" w:hAnsi="Consolas"/>
                <w:sz w:val="16"/>
              </w:rPr>
              <w:t xml:space="preserve">  target_roles, target_regions, work_mode preference</w:t>
            </w:r>
          </w:p>
          <w:p>
            <w:pPr>
              <w:pStyle w:val="DSCode"/>
            </w:pPr>
            <w:r>
              <w:rPr>
                <w:rFonts w:ascii="Consolas" w:hAnsi="Consolas"/>
                <w:sz w:val="16"/>
              </w:rPr>
              <w:t xml:space="preserve">  compensation expectation (minor units + currency)</w:t>
            </w:r>
          </w:p>
          <w:p>
            <w:pPr>
              <w:pStyle w:val="DSCode"/>
            </w:pPr>
            <w:r>
              <w:rPr>
                <w:rFonts w:ascii="Consolas" w:hAnsi="Consolas"/>
                <w:sz w:val="16"/>
              </w:rPr>
              <w:t xml:space="preserve">  work authorization by region</w:t>
            </w:r>
          </w:p>
          <w:p>
            <w:pPr>
              <w:pStyle w:val="DSCode"/>
            </w:pPr>
            <w:r>
              <w:rPr>
                <w:rFonts w:ascii="Consolas" w:hAnsi="Consolas"/>
                <w:sz w:val="16"/>
              </w:rPr>
              <w:t xml:space="preserve">  language preferences</w:t>
            </w:r>
          </w:p>
        </w:tc>
      </w:tr>
    </w:tbl>
    <w:p>
      <w:pPr>
        <w:spacing w:after="0" w:before="0"/>
      </w:pPr>
      <w:r>
        <w:rPr>
          <w:sz w:val="10"/>
        </w:rPr>
      </w:r>
    </w:p>
    <w:p>
      <w:pPr>
        <w:pStyle w:val="Heading2"/>
      </w:pPr>
      <w:r>
        <w:t>10.1  PII handling in the resume path</w:t>
      </w:r>
    </w:p>
    <w:p>
      <w:pPr>
        <w:spacing w:before="40" w:after="160"/>
      </w:pPr>
      <w:r>
        <w:rPr>
          <w:b/>
          <w:color w:val="FFFFFF"/>
          <w:sz w:val="14"/>
          <w:shd w:val="clear" w:color="auto" w:fill="0F4C81"/>
        </w:rPr>
        <w:t xml:space="preserve"> WHY </w:t>
      </w:r>
      <w:r>
        <w:rPr>
          <w:i/>
          <w:color w:val="5A6472"/>
          <w:sz w:val="18"/>
        </w:rPr>
        <w:t xml:space="preserve">  “Define what may leave our infrastructure” is only meaningful if it is specific. This is that definition.</w:t>
      </w:r>
    </w:p>
    <w:p>
      <w:pPr>
        <w:pStyle w:val="ListBullet"/>
      </w:pPr>
      <w:r>
        <w:t>Minimize before any external call: strip contact blocks and identifiers, and send only the section the task needs. Never send a whole resume to extract skills from one part of it.</w:t>
      </w:r>
    </w:p>
    <w:p>
      <w:pPr>
        <w:pStyle w:val="ListBullet"/>
      </w:pPr>
      <w:r>
        <w:t>Record model, version, inference region and the field set sent, for every call.</w:t>
      </w:r>
    </w:p>
    <w:p>
      <w:pPr>
        <w:pStyle w:val="ListBullet"/>
      </w:pPr>
      <w:r>
        <w:t>Pin the inference region and confirm the provider's retention terms in writing.</w:t>
      </w:r>
    </w:p>
    <w:p>
      <w:pPr>
        <w:pStyle w:val="ListBullet"/>
        <w:spacing w:after="160"/>
      </w:pPr>
      <w:r>
        <w:t>The raw file lives in private object storage, reachable only by short-lived signed URL.</w:t>
      </w:r>
    </w:p>
    <w:p>
      <w:pPr>
        <w:pStyle w:val="Heading1"/>
        <w:pBdr>
          <w:bottom w:val="single" w:sz="8" w:space="6" w:color="D8DEE6"/>
        </w:pBdr>
      </w:pPr>
      <w:bookmarkStart w:id="90011" w:name="_Toc90011"/>
      <w:r>
        <w:t>11.  Engagement and feedback model</w:t>
      </w:r>
      <w:bookmarkEnd w:id="90011"/>
    </w:p>
    <w:p>
      <w:pPr>
        <w:spacing w:before="40" w:after="160"/>
      </w:pPr>
      <w:r>
        <w:rPr>
          <w:b/>
          <w:color w:val="FFFFFF"/>
          <w:sz w:val="14"/>
          <w:shd w:val="clear" w:color="auto" w:fill="0F4C81"/>
        </w:rPr>
        <w:t xml:space="preserve"> WHY </w:t>
      </w:r>
      <w:r>
        <w:rPr>
          <w:i/>
          <w:color w:val="5A6472"/>
          <w:sz w:val="18"/>
        </w:rPr>
        <w:t xml:space="preserve">  In the MVP, not deferred. Deferring feedback capture defers the entire learning capability, and the judgements users would have made are not recoverable later.</w:t>
      </w:r>
    </w:p>
    <w:p>
      <w:r>
        <w:t>This is the smallest thing that starts the data engine, and it cannot be backfilled — the judgements users would have made are simply not recoverable later.</w:t>
      </w:r>
    </w:p>
    <w:tbl>
      <w:tblPr>
        <w:tblW w:type="auto" w:w="0"/>
        <w:jc w:val="left"/>
        <w:tblLayout w:type="fixed"/>
        <w:tblLook w:firstColumn="1" w:firstRow="1" w:lastColumn="0" w:lastRow="0" w:noHBand="0" w:noVBand="1" w:val="04A0"/>
        <w:tblBorders>
          <w:top w:val="single" w:sz="6" w:space="0" w:color="DDE3EB"/>
          <w:left w:val="single" w:sz="6" w:space="0" w:color="DDE3EB"/>
          <w:bottom w:val="single" w:sz="6" w:space="0" w:color="DDE3EB"/>
          <w:right w:val="single" w:sz="6" w:space="0" w:color="DDE3EB"/>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engagement_event</w:t>
            </w:r>
          </w:p>
          <w:p>
            <w:pPr>
              <w:pStyle w:val="DSCode"/>
            </w:pPr>
            <w:r>
              <w:rPr>
                <w:rFonts w:ascii="Consolas" w:hAnsi="Consolas"/>
                <w:sz w:val="16"/>
              </w:rPr>
              <w:t xml:space="preserve">  user_id, opportunity_id, event_type       -- shown | opened | saved | applied | dismissed</w:t>
            </w:r>
          </w:p>
          <w:p>
            <w:pPr>
              <w:pStyle w:val="DSCode"/>
            </w:pPr>
            <w:r>
              <w:rPr>
                <w:rFonts w:ascii="Consolas" w:hAnsi="Consolas"/>
                <w:sz w:val="16"/>
              </w:rPr>
              <w:t xml:space="preserve">  dismiss_reason        -- wrong_stack | wrong_level | wrong_location</w:t>
            </w:r>
          </w:p>
          <w:p>
            <w:pPr>
              <w:pStyle w:val="DSCode"/>
            </w:pPr>
            <w:r>
              <w:rPr>
                <w:rFonts w:ascii="Consolas" w:hAnsi="Consolas"/>
                <w:sz w:val="16"/>
              </w:rPr>
              <w:t xml:space="preserve">                        -- | comp_too_low | not_interested | already_applied</w:t>
            </w:r>
          </w:p>
          <w:p>
            <w:pPr>
              <w:pStyle w:val="DSCode"/>
            </w:pPr>
            <w:r>
              <w:rPr>
                <w:rFonts w:ascii="Consolas" w:hAnsi="Consolas"/>
                <w:sz w:val="16"/>
              </w:rPr>
              <w:t xml:space="preserve">  fit_score_at_event, factor_breakdown jsonb</w:t>
            </w:r>
          </w:p>
          <w:p>
            <w:pPr>
              <w:pStyle w:val="DSCode"/>
            </w:pPr>
            <w:r>
              <w:rPr>
                <w:rFonts w:ascii="Consolas" w:hAnsi="Consolas"/>
                <w:sz w:val="16"/>
              </w:rPr>
              <w:t xml:space="preserve">  model_id, prompt_version, ontology_version, embedding_version, weights_version</w:t>
            </w:r>
          </w:p>
          <w:p>
            <w:pPr>
              <w:pStyle w:val="DSCode"/>
            </w:pPr>
            <w:r>
              <w:rPr>
                <w:rFonts w:ascii="Consolas" w:hAnsi="Consolas"/>
                <w:sz w:val="16"/>
              </w:rPr>
              <w:t xml:space="preserve">  occurred_at</w:t>
            </w:r>
          </w:p>
          <w:p>
            <w:pPr>
              <w:pStyle w:val="DSCode"/>
            </w:pPr>
            <w:r>
              <w:rPr>
                <w:rFonts w:ascii="Consolas" w:hAnsi="Consolas"/>
                <w:sz w:val="16"/>
              </w:rPr>
              <w:t xml:space="preserve"> </w:t>
            </w:r>
          </w:p>
          <w:p>
            <w:pPr>
              <w:pStyle w:val="DSCode"/>
            </w:pPr>
            <w:r>
              <w:rPr>
                <w:rFonts w:ascii="Consolas" w:hAnsi="Consolas"/>
                <w:sz w:val="16"/>
              </w:rPr>
              <w:t>-- one table, three jobs:</w:t>
            </w:r>
          </w:p>
          <w:p>
            <w:pPr>
              <w:pStyle w:val="DSCode"/>
            </w:pPr>
            <w:r>
              <w:rPr>
                <w:rFonts w:ascii="Consolas" w:hAnsi="Consolas"/>
                <w:sz w:val="16"/>
              </w:rPr>
              <w:t>--   the product's save/apply state</w:t>
            </w:r>
          </w:p>
          <w:p>
            <w:pPr>
              <w:pStyle w:val="DSCode"/>
            </w:pPr>
            <w:r>
              <w:rPr>
                <w:rFonts w:ascii="Consolas" w:hAnsi="Consolas"/>
                <w:sz w:val="16"/>
              </w:rPr>
              <w:t>--   the growing evaluation set (§21)</w:t>
            </w:r>
          </w:p>
          <w:p>
            <w:pPr>
              <w:pStyle w:val="DSCode"/>
            </w:pPr>
            <w:r>
              <w:rPr>
                <w:rFonts w:ascii="Consolas" w:hAnsi="Consolas"/>
                <w:sz w:val="16"/>
              </w:rPr>
              <w:t>--   the ranking decision record required by §32</w:t>
            </w:r>
          </w:p>
        </w:tc>
      </w:tr>
    </w:tbl>
    <w:p>
      <w:pPr>
        <w:spacing w:after="0" w:before="0"/>
      </w:pPr>
      <w:r>
        <w:rPr>
          <w:sz w:val="10"/>
        </w:rPr>
      </w:r>
    </w:p>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11"/>
      </w:tblGrid>
      <w:tr>
        <w:tc>
          <w:tcPr>
            <w:tcW w:type="dxa" w:w="9411"/>
            <w:shd w:val="clear" w:color="auto" w:fill="EAF2FB"/>
            <w:tcMar>
              <w:top w:w="130" w:type="dxa"/>
              <w:start w:w="180" w:type="dxa"/>
              <w:bottom w:w="130" w:type="dxa"/>
              <w:end w:w="180" w:type="dxa"/>
            </w:tcMar>
            <w:tcBorders>
              <w:left w:val="single" w:sz="30" w:space="0" w:color="0F4C81"/>
            </w:tcBorders>
          </w:tcPr>
          <w:p>
            <w:pPr>
              <w:spacing w:after="0" w:line="276" w:lineRule="auto"/>
            </w:pPr>
            <w:r>
              <w:rPr>
                <w:b/>
                <w:caps/>
                <w:color w:val="0F4C81"/>
                <w:sz w:val="17"/>
              </w:rPr>
              <w:t xml:space="preserve">DESIGN NOTE   </w:t>
            </w:r>
            <w:r>
              <w:rPr>
                <w:i/>
                <w:color w:val="1B1F27"/>
                <w:sz w:val="21"/>
              </w:rPr>
              <w:t>Capturing the score and every version alongside the event is what makes this log serve as the evaluation set and the compliance record simultaneously. Build it once; it pays for itself twice.</w:t>
            </w:r>
          </w:p>
        </w:tc>
      </w:tr>
    </w:tbl>
    <w:p>
      <w:pPr>
        <w:spacing w:after="0"/>
      </w:pPr>
      <w:r>
        <w:rPr>
          <w:sz w:val="12"/>
        </w:rPr>
      </w:r>
    </w:p>
    <w:p>
      <w:r>
        <w:br w:type="page"/>
      </w:r>
    </w:p>
    <w:p>
      <w:pPr>
        <w:spacing w:before="1600" w:after="40"/>
      </w:pPr>
      <w:r>
        <w:rPr>
          <w:b/>
          <w:caps/>
          <w:color w:val="2A6FA8"/>
          <w:sz w:val="20"/>
        </w:rPr>
        <w:t>PART C</w:t>
      </w:r>
    </w:p>
    <w:p>
      <w:pPr>
        <w:spacing w:after="200"/>
      </w:pPr>
      <w:r>
        <w:rPr>
          <w:b/>
          <w:color w:val="0F4C81"/>
          <w:sz w:val="48"/>
        </w:rPr>
        <w:t>Data pipeline</w:t>
      </w:r>
    </w:p>
    <w:p>
      <w:pPr>
        <w:spacing w:before="40" w:after="160"/>
        <w:pBdr>
          <w:bottom w:val="single" w:sz="8" w:space="1" w:color="D8DEE6"/>
        </w:pBdr>
      </w:pPr>
    </w:p>
    <w:p>
      <w:pPr>
        <w:pStyle w:val="Heading1"/>
        <w:pBdr>
          <w:bottom w:val="single" w:sz="8" w:space="6" w:color="D8DEE6"/>
        </w:pBdr>
      </w:pPr>
      <w:bookmarkStart w:id="90012" w:name="_Toc90012"/>
      <w:r>
        <w:t>12.  Source policy</w:t>
      </w:r>
      <w:bookmarkEnd w:id="90012"/>
    </w:p>
    <w:p>
      <w:pPr>
        <w:spacing w:before="40" w:after="160"/>
      </w:pPr>
      <w:r>
        <w:rPr>
          <w:b/>
          <w:color w:val="FFFFFF"/>
          <w:sz w:val="14"/>
          <w:shd w:val="clear" w:color="auto" w:fill="0F4C81"/>
        </w:rPr>
        <w:t xml:space="preserve"> WHY </w:t>
      </w:r>
      <w:r>
        <w:rPr>
          <w:i/>
          <w:color w:val="5A6472"/>
          <w:sz w:val="18"/>
        </w:rPr>
        <w:t xml:space="preserve">  Decided before the schema, because supply determines the identity keys, the parsing surface and the provenance we must store.</w:t>
      </w:r>
    </w:p>
    <w:tbl>
      <w:tblPr>
        <w:tblW w:type="auto" w:w="0"/>
        <w:jc w:val="left"/>
        <w:tblLayout w:type="fixed"/>
        <w:tblLook w:firstColumn="1" w:firstRow="1" w:lastColumn="0" w:lastRow="0" w:noHBand="0" w:noVBand="1" w:val="04A0"/>
        <w:tblBorders>
          <w:top w:val="single" w:sz="4" w:space="0" w:color="DDE3EB"/>
          <w:left w:val="single" w:sz="4" w:space="0" w:color="DDE3EB"/>
          <w:bottom w:val="single" w:sz="4" w:space="0" w:color="DDE3EB"/>
          <w:right w:val="single" w:sz="4" w:space="0" w:color="DDE3EB"/>
          <w:insideH w:val="single" w:sz="4" w:space="0" w:color="DDE3EB"/>
          <w:insideV w:val="single" w:sz="4" w:space="0" w:color="DDE3EB"/>
        </w:tblBorders>
      </w:tblPr>
      <w:tblGrid>
        <w:gridCol w:w="1814"/>
        <w:gridCol w:w="4195"/>
        <w:gridCol w:w="3402"/>
      </w:tblGrid>
      <w:tr>
        <w:tc>
          <w:tcPr>
            <w:tcW w:type="dxa" w:w="1814"/>
            <w:shd w:val="clear" w:color="auto" w:fill="0F4C81"/>
            <w:tcMar>
              <w:top w:w="70" w:type="dxa"/>
              <w:start w:w="110" w:type="dxa"/>
              <w:bottom w:w="70" w:type="dxa"/>
              <w:end w:w="110" w:type="dxa"/>
            </w:tcMar>
          </w:tcPr>
          <w:p>
            <w:pPr>
              <w:spacing w:after="0"/>
            </w:pPr>
            <w:r>
              <w:rPr>
                <w:b/>
                <w:color w:val="FFFFFF"/>
                <w:sz w:val="19"/>
              </w:rPr>
              <w:t>Tier</w:t>
            </w:r>
          </w:p>
        </w:tc>
        <w:tc>
          <w:tcPr>
            <w:tcW w:type="dxa" w:w="4195"/>
            <w:shd w:val="clear" w:color="auto" w:fill="0F4C81"/>
            <w:tcMar>
              <w:top w:w="70" w:type="dxa"/>
              <w:start w:w="110" w:type="dxa"/>
              <w:bottom w:w="70" w:type="dxa"/>
              <w:end w:w="110" w:type="dxa"/>
            </w:tcMar>
          </w:tcPr>
          <w:p>
            <w:pPr>
              <w:spacing w:after="0"/>
            </w:pPr>
            <w:r>
              <w:rPr>
                <w:b/>
                <w:color w:val="FFFFFF"/>
                <w:sz w:val="19"/>
              </w:rPr>
              <w:t>What qualifies</w:t>
            </w:r>
          </w:p>
        </w:tc>
        <w:tc>
          <w:tcPr>
            <w:tcW w:type="dxa" w:w="3402"/>
            <w:shd w:val="clear" w:color="auto" w:fill="0F4C81"/>
            <w:tcMar>
              <w:top w:w="70" w:type="dxa"/>
              <w:start w:w="110" w:type="dxa"/>
              <w:bottom w:w="70" w:type="dxa"/>
              <w:end w:w="110" w:type="dxa"/>
            </w:tcMar>
          </w:tcPr>
          <w:p>
            <w:pPr>
              <w:spacing w:after="0"/>
            </w:pPr>
            <w:r>
              <w:rPr>
                <w:b/>
                <w:color w:val="FFFFFF"/>
                <w:sz w:val="19"/>
              </w:rPr>
              <w:t>Posture</w:t>
            </w:r>
          </w:p>
        </w:tc>
      </w:tr>
      <w:tr>
        <w:tc>
          <w:tcPr>
            <w:tcW w:type="dxa" w:w="1814"/>
            <w:tcMar>
              <w:top w:w="60" w:type="dxa"/>
              <w:start w:w="110" w:type="dxa"/>
              <w:bottom w:w="60" w:type="dxa"/>
              <w:end w:w="110" w:type="dxa"/>
            </w:tcMar>
          </w:tcPr>
          <w:p>
            <w:pPr>
              <w:spacing w:after="0"/>
            </w:pPr>
            <w:r>
              <w:rPr>
                <w:b/>
                <w:sz w:val="19"/>
              </w:rPr>
              <w:t>A — Sanctioned</w:t>
            </w:r>
          </w:p>
        </w:tc>
        <w:tc>
          <w:tcPr>
            <w:tcW w:type="dxa" w:w="4195"/>
            <w:tcMar>
              <w:top w:w="60" w:type="dxa"/>
              <w:start w:w="110" w:type="dxa"/>
              <w:bottom w:w="60" w:type="dxa"/>
              <w:end w:w="110" w:type="dxa"/>
            </w:tcMar>
          </w:tcPr>
          <w:p>
            <w:pPr>
              <w:spacing w:after="0"/>
            </w:pPr>
            <w:r>
              <w:rPr>
                <w:sz w:val="19"/>
              </w:rPr>
              <w:t>Public ATS job-board APIs, official APIs, RSS/Atom, sitemaps, partner feeds, employer-supplied data</w:t>
            </w:r>
          </w:p>
        </w:tc>
        <w:tc>
          <w:tcPr>
            <w:tcW w:type="dxa" w:w="3402"/>
            <w:tcMar>
              <w:top w:w="60" w:type="dxa"/>
              <w:start w:w="110" w:type="dxa"/>
              <w:bottom w:w="60" w:type="dxa"/>
              <w:end w:w="110" w:type="dxa"/>
            </w:tcMar>
          </w:tcPr>
          <w:p>
            <w:pPr>
              <w:spacing w:after="0"/>
            </w:pPr>
            <w:r>
              <w:rPr>
                <w:sz w:val="19"/>
              </w:rPr>
              <w:t>Build here first. Target ~80% of corpus.</w:t>
            </w:r>
          </w:p>
        </w:tc>
      </w:tr>
      <w:tr>
        <w:tc>
          <w:tcPr>
            <w:tcW w:type="dxa" w:w="1814"/>
            <w:shd w:val="clear" w:color="auto" w:fill="F5F7FA"/>
            <w:tcMar>
              <w:top w:w="60" w:type="dxa"/>
              <w:start w:w="110" w:type="dxa"/>
              <w:bottom w:w="60" w:type="dxa"/>
              <w:end w:w="110" w:type="dxa"/>
            </w:tcMar>
          </w:tcPr>
          <w:p>
            <w:pPr>
              <w:spacing w:after="0"/>
            </w:pPr>
            <w:r>
              <w:rPr>
                <w:b/>
                <w:sz w:val="19"/>
              </w:rPr>
              <w:t>B — Permitted crawl</w:t>
            </w:r>
          </w:p>
        </w:tc>
        <w:tc>
          <w:tcPr>
            <w:tcW w:type="dxa" w:w="4195"/>
            <w:shd w:val="clear" w:color="auto" w:fill="F5F7FA"/>
            <w:tcMar>
              <w:top w:w="60" w:type="dxa"/>
              <w:start w:w="110" w:type="dxa"/>
              <w:bottom w:w="60" w:type="dxa"/>
              <w:end w:w="110" w:type="dxa"/>
            </w:tcMar>
          </w:tcPr>
          <w:p>
            <w:pPr>
              <w:spacing w:after="0"/>
            </w:pPr>
            <w:r>
              <w:rPr>
                <w:sz w:val="19"/>
              </w:rPr>
              <w:t>Public pages, robots-allowed, no login wall, no click-through terms, polite rate, identified user agent</w:t>
            </w:r>
          </w:p>
        </w:tc>
        <w:tc>
          <w:tcPr>
            <w:tcW w:type="dxa" w:w="3402"/>
            <w:shd w:val="clear" w:color="auto" w:fill="F5F7FA"/>
            <w:tcMar>
              <w:top w:w="60" w:type="dxa"/>
              <w:start w:w="110" w:type="dxa"/>
              <w:bottom w:w="60" w:type="dxa"/>
              <w:end w:w="110" w:type="dxa"/>
            </w:tcMar>
          </w:tcPr>
          <w:p>
            <w:pPr>
              <w:spacing w:after="0"/>
            </w:pPr>
            <w:r>
              <w:rPr>
                <w:sz w:val="19"/>
              </w:rPr>
              <w:t>Per-source review, recorded legal basis. Robots honoured as an opt-out signal.</w:t>
            </w:r>
          </w:p>
        </w:tc>
      </w:tr>
      <w:tr>
        <w:tc>
          <w:tcPr>
            <w:tcW w:type="dxa" w:w="1814"/>
            <w:tcMar>
              <w:top w:w="60" w:type="dxa"/>
              <w:start w:w="110" w:type="dxa"/>
              <w:bottom w:w="60" w:type="dxa"/>
              <w:end w:w="110" w:type="dxa"/>
            </w:tcMar>
          </w:tcPr>
          <w:p>
            <w:pPr>
              <w:spacing w:after="0"/>
            </w:pPr>
            <w:r>
              <w:rPr>
                <w:b/>
                <w:sz w:val="19"/>
              </w:rPr>
              <w:t>C — Prohibited</w:t>
            </w:r>
          </w:p>
        </w:tc>
        <w:tc>
          <w:tcPr>
            <w:tcW w:type="dxa" w:w="4195"/>
            <w:tcMar>
              <w:top w:w="60" w:type="dxa"/>
              <w:start w:w="110" w:type="dxa"/>
              <w:bottom w:w="60" w:type="dxa"/>
              <w:end w:w="110" w:type="dxa"/>
            </w:tcMar>
          </w:tcPr>
          <w:p>
            <w:pPr>
              <w:spacing w:after="0"/>
            </w:pPr>
            <w:r>
              <w:rPr>
                <w:sz w:val="19"/>
              </w:rPr>
              <w:t>Anything behind a login, anything whose terms forbid automated access, anything needing an account, aggregators that actively enforce</w:t>
            </w:r>
          </w:p>
        </w:tc>
        <w:tc>
          <w:tcPr>
            <w:tcW w:type="dxa" w:w="3402"/>
            <w:tcMar>
              <w:top w:w="60" w:type="dxa"/>
              <w:start w:w="110" w:type="dxa"/>
              <w:bottom w:w="60" w:type="dxa"/>
              <w:end w:w="110" w:type="dxa"/>
            </w:tcMar>
          </w:tcPr>
          <w:p>
            <w:pPr>
              <w:spacing w:after="0"/>
            </w:pPr>
            <w:r>
              <w:rPr>
                <w:sz w:val="19"/>
              </w:rPr>
              <w:t>Do not ingest.</w:t>
            </w:r>
          </w:p>
        </w:tc>
      </w:tr>
    </w:tbl>
    <w:p>
      <w:pPr>
        <w:spacing w:after="0"/>
      </w:pPr>
      <w:r>
        <w:rPr>
          <w:sz w:val="12"/>
        </w:rPr>
      </w:r>
    </w:p>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11"/>
      </w:tblGrid>
      <w:tr>
        <w:tc>
          <w:tcPr>
            <w:tcW w:type="dxa" w:w="9411"/>
            <w:shd w:val="clear" w:color="auto" w:fill="EAF2FB"/>
            <w:tcMar>
              <w:top w:w="130" w:type="dxa"/>
              <w:start w:w="180" w:type="dxa"/>
              <w:bottom w:w="130" w:type="dxa"/>
              <w:end w:w="180" w:type="dxa"/>
            </w:tcMar>
            <w:tcBorders>
              <w:left w:val="single" w:sz="30" w:space="0" w:color="0F4C81"/>
            </w:tcBorders>
          </w:tcPr>
          <w:p>
            <w:pPr>
              <w:spacing w:after="0" w:line="276" w:lineRule="auto"/>
            </w:pPr>
            <w:r>
              <w:rPr>
                <w:b/>
                <w:caps/>
                <w:color w:val="0F4C81"/>
                <w:sz w:val="17"/>
              </w:rPr>
              <w:t xml:space="preserve">BINDING   </w:t>
            </w:r>
            <w:r>
              <w:rPr>
                <w:i/>
                <w:color w:val="1B1F27"/>
                <w:sz w:val="21"/>
              </w:rPr>
              <w:t>One rule, written into the crawler: never create an account, never authenticate, and never accept terms on any source we ingest. In hiQ v. LinkedIn the scraper won the computer-crime argument and still lost on breach of contract, aggravated by having created profiles on the platform. Contract is the exposure that ends startups, not the CFAA.</w:t>
            </w:r>
          </w:p>
        </w:tc>
      </w:tr>
    </w:tbl>
    <w:p>
      <w:pPr>
        <w:spacing w:after="0"/>
      </w:pPr>
      <w:r>
        <w:rPr>
          <w:sz w:val="12"/>
        </w:rPr>
      </w:r>
    </w:p>
    <w:p>
      <w:pPr>
        <w:pStyle w:val="Heading2"/>
      </w:pPr>
      <w:r>
        <w:t>12.1  Why Tier A is load-bearing</w:t>
      </w:r>
    </w:p>
    <w:p>
      <w:r>
        <w:t>This is not merely the safe choice; it is the choice that makes four other things work. Public ATS board APIs return published jobs as JSON without authentication — Greenhouse serves them per board token, Lever supports filtering at the source, Ashby exposes compensation directly.</w:t>
      </w:r>
    </w:p>
    <w:tbl>
      <w:tblPr>
        <w:tblW w:type="auto" w:w="0"/>
        <w:jc w:val="left"/>
        <w:tblLayout w:type="fixed"/>
        <w:tblLook w:firstColumn="1" w:firstRow="1" w:lastColumn="0" w:lastRow="0" w:noHBand="0" w:noVBand="1" w:val="04A0"/>
        <w:tblBorders>
          <w:top w:val="single" w:sz="4" w:space="0" w:color="DDE3EB"/>
          <w:left w:val="single" w:sz="4" w:space="0" w:color="DDE3EB"/>
          <w:bottom w:val="single" w:sz="4" w:space="0" w:color="DDE3EB"/>
          <w:right w:val="single" w:sz="4" w:space="0" w:color="DDE3EB"/>
          <w:insideH w:val="single" w:sz="4" w:space="0" w:color="DDE3EB"/>
          <w:insideV w:val="single" w:sz="4" w:space="0" w:color="DDE3EB"/>
        </w:tblBorders>
      </w:tblPr>
      <w:tblGrid>
        <w:gridCol w:w="3061"/>
        <w:gridCol w:w="6350"/>
      </w:tblGrid>
      <w:tr>
        <w:tc>
          <w:tcPr>
            <w:tcW w:type="dxa" w:w="3061"/>
            <w:shd w:val="clear" w:color="auto" w:fill="0F4C81"/>
            <w:tcMar>
              <w:top w:w="70" w:type="dxa"/>
              <w:start w:w="110" w:type="dxa"/>
              <w:bottom w:w="70" w:type="dxa"/>
              <w:end w:w="110" w:type="dxa"/>
            </w:tcMar>
          </w:tcPr>
          <w:p>
            <w:pPr>
              <w:spacing w:after="0"/>
            </w:pPr>
            <w:r>
              <w:rPr>
                <w:b/>
                <w:color w:val="FFFFFF"/>
                <w:sz w:val="19"/>
              </w:rPr>
              <w:t>Consequence</w:t>
            </w:r>
          </w:p>
        </w:tc>
        <w:tc>
          <w:tcPr>
            <w:tcW w:type="dxa" w:w="6350"/>
            <w:shd w:val="clear" w:color="auto" w:fill="0F4C81"/>
            <w:tcMar>
              <w:top w:w="70" w:type="dxa"/>
              <w:start w:w="110" w:type="dxa"/>
              <w:bottom w:w="70" w:type="dxa"/>
              <w:end w:w="110" w:type="dxa"/>
            </w:tcMar>
          </w:tcPr>
          <w:p>
            <w:pPr>
              <w:spacing w:after="0"/>
            </w:pPr>
            <w:r>
              <w:rPr>
                <w:b/>
                <w:color w:val="FFFFFF"/>
                <w:sz w:val="19"/>
              </w:rPr>
              <w:t>Why</w:t>
            </w:r>
          </w:p>
        </w:tc>
      </w:tr>
      <w:tr>
        <w:tc>
          <w:tcPr>
            <w:tcW w:type="dxa" w:w="3061"/>
            <w:tcMar>
              <w:top w:w="60" w:type="dxa"/>
              <w:start w:w="110" w:type="dxa"/>
              <w:bottom w:w="60" w:type="dxa"/>
              <w:end w:w="110" w:type="dxa"/>
            </w:tcMar>
          </w:tcPr>
          <w:p>
            <w:pPr>
              <w:spacing w:after="0"/>
            </w:pPr>
            <w:r>
              <w:rPr>
                <w:b/>
                <w:sz w:val="19"/>
              </w:rPr>
              <w:t>Legal risk mostly removed</w:t>
            </w:r>
          </w:p>
        </w:tc>
        <w:tc>
          <w:tcPr>
            <w:tcW w:type="dxa" w:w="6350"/>
            <w:tcMar>
              <w:top w:w="60" w:type="dxa"/>
              <w:start w:w="110" w:type="dxa"/>
              <w:bottom w:w="60" w:type="dxa"/>
              <w:end w:w="110" w:type="dxa"/>
            </w:tcMar>
          </w:tcPr>
          <w:p>
            <w:pPr>
              <w:spacing w:after="0"/>
            </w:pPr>
            <w:r>
              <w:rPr>
                <w:sz w:val="19"/>
              </w:rPr>
              <w:t>Documented public endpoints intended for third-party consumption</w:t>
            </w:r>
          </w:p>
        </w:tc>
      </w:tr>
      <w:tr>
        <w:tc>
          <w:tcPr>
            <w:tcW w:type="dxa" w:w="3061"/>
            <w:shd w:val="clear" w:color="auto" w:fill="F5F7FA"/>
            <w:tcMar>
              <w:top w:w="60" w:type="dxa"/>
              <w:start w:w="110" w:type="dxa"/>
              <w:bottom w:w="60" w:type="dxa"/>
              <w:end w:w="110" w:type="dxa"/>
            </w:tcMar>
          </w:tcPr>
          <w:p>
            <w:pPr>
              <w:spacing w:after="0"/>
            </w:pPr>
            <w:r>
              <w:rPr>
                <w:b/>
                <w:sz w:val="19"/>
              </w:rPr>
              <w:t>Deduplication nearly free</w:t>
            </w:r>
          </w:p>
        </w:tc>
        <w:tc>
          <w:tcPr>
            <w:tcW w:type="dxa" w:w="6350"/>
            <w:shd w:val="clear" w:color="auto" w:fill="F5F7FA"/>
            <w:tcMar>
              <w:top w:w="60" w:type="dxa"/>
              <w:start w:w="110" w:type="dxa"/>
              <w:bottom w:w="60" w:type="dxa"/>
              <w:end w:w="110" w:type="dxa"/>
            </w:tcMar>
          </w:tcPr>
          <w:p>
            <w:pPr>
              <w:spacing w:after="0"/>
            </w:pPr>
            <w:r>
              <w:rPr>
                <w:sz w:val="19"/>
              </w:rPr>
              <w:t>(ats_type, ats_job_id) is a stable global identifier</w:t>
            </w:r>
          </w:p>
        </w:tc>
      </w:tr>
      <w:tr>
        <w:tc>
          <w:tcPr>
            <w:tcW w:type="dxa" w:w="3061"/>
            <w:tcMar>
              <w:top w:w="60" w:type="dxa"/>
              <w:start w:w="110" w:type="dxa"/>
              <w:bottom w:w="60" w:type="dxa"/>
              <w:end w:w="110" w:type="dxa"/>
            </w:tcMar>
          </w:tcPr>
          <w:p>
            <w:pPr>
              <w:spacing w:after="0"/>
            </w:pPr>
            <w:r>
              <w:rPr>
                <w:b/>
                <w:sz w:val="19"/>
              </w:rPr>
              <w:t>Parsing surface collapses</w:t>
            </w:r>
          </w:p>
        </w:tc>
        <w:tc>
          <w:tcPr>
            <w:tcW w:type="dxa" w:w="6350"/>
            <w:tcMar>
              <w:top w:w="60" w:type="dxa"/>
              <w:start w:w="110" w:type="dxa"/>
              <w:bottom w:w="60" w:type="dxa"/>
              <w:end w:w="110" w:type="dxa"/>
            </w:tcMar>
          </w:tcPr>
          <w:p>
            <w:pPr>
              <w:spacing w:after="0"/>
            </w:pPr>
            <w:r>
              <w:rPr>
                <w:sz w:val="19"/>
              </w:rPr>
              <w:t>Structured JSON instead of per-site HTML that rots weekly</w:t>
            </w:r>
          </w:p>
        </w:tc>
      </w:tr>
      <w:tr>
        <w:tc>
          <w:tcPr>
            <w:tcW w:type="dxa" w:w="3061"/>
            <w:shd w:val="clear" w:color="auto" w:fill="F5F7FA"/>
            <w:tcMar>
              <w:top w:w="60" w:type="dxa"/>
              <w:start w:w="110" w:type="dxa"/>
              <w:bottom w:w="60" w:type="dxa"/>
              <w:end w:w="110" w:type="dxa"/>
            </w:tcMar>
          </w:tcPr>
          <w:p>
            <w:pPr>
              <w:spacing w:after="0"/>
            </w:pPr>
            <w:r>
              <w:rPr>
                <w:b/>
                <w:sz w:val="19"/>
              </w:rPr>
              <w:t>Realtime becomes achievable</w:t>
            </w:r>
          </w:p>
        </w:tc>
        <w:tc>
          <w:tcPr>
            <w:tcW w:type="dxa" w:w="6350"/>
            <w:shd w:val="clear" w:color="auto" w:fill="F5F7FA"/>
            <w:tcMar>
              <w:top w:w="60" w:type="dxa"/>
              <w:start w:w="110" w:type="dxa"/>
              <w:bottom w:w="60" w:type="dxa"/>
              <w:end w:w="110" w:type="dxa"/>
            </w:tcMar>
          </w:tcPr>
          <w:p>
            <w:pPr>
              <w:spacing w:after="0"/>
            </w:pPr>
            <w:r>
              <w:rPr>
                <w:sz w:val="19"/>
              </w:rPr>
              <w:t>Conditional GETs are cheap enough to poll every 5 minutes</w:t>
            </w:r>
          </w:p>
        </w:tc>
      </w:tr>
      <w:tr>
        <w:tc>
          <w:tcPr>
            <w:tcW w:type="dxa" w:w="3061"/>
            <w:tcMar>
              <w:top w:w="60" w:type="dxa"/>
              <w:start w:w="110" w:type="dxa"/>
              <w:bottom w:w="60" w:type="dxa"/>
              <w:end w:w="110" w:type="dxa"/>
            </w:tcMar>
          </w:tcPr>
          <w:p>
            <w:pPr>
              <w:spacing w:after="0"/>
            </w:pPr>
            <w:r>
              <w:rPr>
                <w:b/>
                <w:sz w:val="19"/>
              </w:rPr>
              <w:t>Extraction cost falls</w:t>
            </w:r>
          </w:p>
        </w:tc>
        <w:tc>
          <w:tcPr>
            <w:tcW w:type="dxa" w:w="6350"/>
            <w:tcMar>
              <w:top w:w="60" w:type="dxa"/>
              <w:start w:w="110" w:type="dxa"/>
              <w:bottom w:w="60" w:type="dxa"/>
              <w:end w:w="110" w:type="dxa"/>
            </w:tcMar>
          </w:tcPr>
          <w:p>
            <w:pPr>
              <w:spacing w:after="0"/>
            </w:pPr>
            <w:r>
              <w:rPr>
                <w:sz w:val="19"/>
              </w:rPr>
              <w:t>Title, location, department, sometimes comp arrive already structured</w:t>
            </w:r>
          </w:p>
        </w:tc>
      </w:tr>
    </w:tbl>
    <w:p>
      <w:pPr>
        <w:spacing w:after="0"/>
      </w:pPr>
      <w:r>
        <w:rPr>
          <w:sz w:val="12"/>
        </w:rPr>
      </w:r>
    </w:p>
    <w:p>
      <w:pPr>
        <w:pStyle w:val="Heading2"/>
      </w:pPr>
      <w:r>
        <w:t>12.2  Source registry</w:t>
      </w:r>
    </w:p>
    <w:tbl>
      <w:tblPr>
        <w:tblW w:type="auto" w:w="0"/>
        <w:jc w:val="left"/>
        <w:tblLayout w:type="fixed"/>
        <w:tblLook w:firstColumn="1" w:firstRow="1" w:lastColumn="0" w:lastRow="0" w:noHBand="0" w:noVBand="1" w:val="04A0"/>
        <w:tblBorders>
          <w:top w:val="single" w:sz="6" w:space="0" w:color="DDE3EB"/>
          <w:left w:val="single" w:sz="6" w:space="0" w:color="DDE3EB"/>
          <w:bottom w:val="single" w:sz="6" w:space="0" w:color="DDE3EB"/>
          <w:right w:val="single" w:sz="6" w:space="0" w:color="DDE3EB"/>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source</w:t>
            </w:r>
          </w:p>
          <w:p>
            <w:pPr>
              <w:pStyle w:val="DSCode"/>
            </w:pPr>
            <w:r>
              <w:rPr>
                <w:rFonts w:ascii="Consolas" w:hAnsi="Consolas"/>
                <w:sz w:val="16"/>
              </w:rPr>
              <w:t xml:space="preserve">  id, name, tier, type</w:t>
            </w:r>
          </w:p>
          <w:p>
            <w:pPr>
              <w:pStyle w:val="DSCode"/>
            </w:pPr>
            <w:r>
              <w:rPr>
                <w:rFonts w:ascii="Consolas" w:hAnsi="Consolas"/>
                <w:sz w:val="16"/>
              </w:rPr>
              <w:t xml:space="preserve">  legal_basis, robots_checked_at, terms_reviewed_at, reviewed_by</w:t>
            </w:r>
          </w:p>
          <w:p>
            <w:pPr>
              <w:pStyle w:val="DSCode"/>
            </w:pPr>
            <w:r>
              <w:rPr>
                <w:rFonts w:ascii="Consolas" w:hAnsi="Consolas"/>
                <w:sz w:val="16"/>
              </w:rPr>
              <w:t xml:space="preserve">  rate_limit, poll_interval, etag_supported</w:t>
            </w:r>
          </w:p>
          <w:p>
            <w:pPr>
              <w:pStyle w:val="DSCode"/>
            </w:pPr>
            <w:r>
              <w:rPr>
                <w:rFonts w:ascii="Consolas" w:hAnsi="Consolas"/>
                <w:sz w:val="16"/>
              </w:rPr>
              <w:t xml:space="preserve">  status              -- active | quarantined | retired</w:t>
            </w:r>
          </w:p>
          <w:p>
            <w:pPr>
              <w:pStyle w:val="DSCode"/>
            </w:pPr>
            <w:r>
              <w:rPr>
                <w:rFonts w:ascii="Consolas" w:hAnsi="Consolas"/>
                <w:sz w:val="16"/>
              </w:rPr>
              <w:t xml:space="preserve">  last_success_at, last_failure_at</w:t>
            </w:r>
          </w:p>
          <w:p>
            <w:pPr>
              <w:pStyle w:val="DSCode"/>
            </w:pPr>
            <w:r>
              <w:rPr>
                <w:rFonts w:ascii="Consolas" w:hAnsi="Consolas"/>
                <w:sz w:val="16"/>
              </w:rPr>
              <w:t xml:space="preserve">  items_discovered, items_processed, parse_yield_7d</w:t>
            </w:r>
          </w:p>
        </w:tc>
      </w:tr>
    </w:tbl>
    <w:p>
      <w:pPr>
        <w:spacing w:after="0" w:before="0"/>
      </w:pPr>
      <w:r>
        <w:rPr>
          <w:sz w:val="10"/>
        </w:rPr>
      </w:r>
    </w:p>
    <w:p>
      <w:pPr>
        <w:spacing w:after="160"/>
      </w:pPr>
      <w:r>
        <w:t>Source-level purge is a first-class operation: source_id is a foreign key on every derived artifact, and the purge job is written in the same sprint as the first adapter and actually executed at least once. A revoked feed or a takedown letter must not become archaeology under time pressure.</w:t>
      </w:r>
    </w:p>
    <w:p>
      <w:pPr>
        <w:pStyle w:val="Heading1"/>
        <w:pBdr>
          <w:bottom w:val="single" w:sz="8" w:space="6" w:color="D8DEE6"/>
        </w:pBdr>
      </w:pPr>
      <w:bookmarkStart w:id="90013" w:name="_Toc90013"/>
      <w:r>
        <w:t>13.  Ingestion architecture</w:t>
      </w:r>
      <w:bookmarkEnd w:id="90013"/>
    </w:p>
    <w:p>
      <w:pPr>
        <w:spacing w:before="40" w:after="160"/>
      </w:pPr>
      <w:r>
        <w:rPr>
          <w:b/>
          <w:color w:val="FFFFFF"/>
          <w:sz w:val="14"/>
          <w:shd w:val="clear" w:color="auto" w:fill="0F4C81"/>
        </w:rPr>
        <w:t xml:space="preserve"> WHY </w:t>
      </w:r>
      <w:r>
        <w:rPr>
          <w:i/>
          <w:color w:val="5A6472"/>
          <w:sz w:val="18"/>
        </w:rPr>
        <w:t xml:space="preserve">  No event bus in v1. The gateway writes the row and its queue entry in a single transaction.</w:t>
      </w:r>
    </w:p>
    <w:tbl>
      <w:tblPr>
        <w:tblW w:type="auto" w:w="0"/>
        <w:jc w:val="left"/>
        <w:tblLayout w:type="fixed"/>
        <w:tblLook w:firstColumn="1" w:firstRow="1" w:lastColumn="0" w:lastRow="0" w:noHBand="0" w:noVBand="1" w:val="04A0"/>
        <w:tblBorders>
          <w:top w:val="single" w:sz="6" w:space="0" w:color="DDE3EB"/>
          <w:left w:val="single" w:sz="6" w:space="0" w:color="DDE3EB"/>
          <w:bottom w:val="single" w:sz="6" w:space="0" w:color="DDE3EB"/>
          <w:right w:val="single" w:sz="6" w:space="0" w:color="DDE3EB"/>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 xml:space="preserve">             SOURCES  (tier A first)</w:t>
            </w:r>
          </w:p>
          <w:p>
            <w:pPr>
              <w:pStyle w:val="DSCode"/>
            </w:pPr>
            <w:r>
              <w:rPr>
                <w:rFonts w:ascii="Consolas" w:hAnsi="Consolas"/>
                <w:sz w:val="16"/>
              </w:rPr>
              <w:t xml:space="preserve">                │</w:t>
            </w:r>
          </w:p>
          <w:p>
            <w:pPr>
              <w:pStyle w:val="DSCode"/>
            </w:pPr>
            <w:r>
              <w:rPr>
                <w:rFonts w:ascii="Consolas" w:hAnsi="Consolas"/>
                <w:sz w:val="16"/>
              </w:rPr>
              <w:t xml:space="preserve">     ┌──────────┼───────────┐</w:t>
            </w:r>
          </w:p>
          <w:p>
            <w:pPr>
              <w:pStyle w:val="DSCode"/>
            </w:pPr>
            <w:r>
              <w:rPr>
                <w:rFonts w:ascii="Consolas" w:hAnsi="Consolas"/>
                <w:sz w:val="16"/>
              </w:rPr>
              <w:t xml:space="preserve">     ▼          ▼           ▼</w:t>
            </w:r>
          </w:p>
          <w:p>
            <w:pPr>
              <w:pStyle w:val="DSCode"/>
            </w:pPr>
            <w:r>
              <w:rPr>
                <w:rFonts w:ascii="Consolas" w:hAnsi="Consolas"/>
                <w:sz w:val="16"/>
              </w:rPr>
              <w:t xml:space="preserve">  ATS JSON    Feeds     Permitted</w:t>
            </w:r>
          </w:p>
          <w:p>
            <w:pPr>
              <w:pStyle w:val="DSCode"/>
            </w:pPr>
            <w:r>
              <w:rPr>
                <w:rFonts w:ascii="Consolas" w:hAnsi="Consolas"/>
                <w:sz w:val="16"/>
              </w:rPr>
              <w:t xml:space="preserve">   APIs      sitemaps     crawl</w:t>
            </w:r>
          </w:p>
          <w:p>
            <w:pPr>
              <w:pStyle w:val="DSCode"/>
            </w:pPr>
            <w:r>
              <w:rPr>
                <w:rFonts w:ascii="Consolas" w:hAnsi="Consolas"/>
                <w:sz w:val="16"/>
              </w:rPr>
              <w:t xml:space="preserve">     │          │           │</w:t>
            </w:r>
          </w:p>
          <w:p>
            <w:pPr>
              <w:pStyle w:val="DSCode"/>
            </w:pPr>
            <w:r>
              <w:rPr>
                <w:rFonts w:ascii="Consolas" w:hAnsi="Consolas"/>
                <w:sz w:val="16"/>
              </w:rPr>
              <w:t xml:space="preserve">     └──────────┼───────────┘</w:t>
            </w:r>
          </w:p>
          <w:p>
            <w:pPr>
              <w:pStyle w:val="DSCode"/>
            </w:pPr>
            <w:r>
              <w:rPr>
                <w:rFonts w:ascii="Consolas" w:hAnsi="Consolas"/>
                <w:sz w:val="16"/>
              </w:rPr>
              <w:t xml:space="preserve">                ▼</w:t>
            </w:r>
          </w:p>
          <w:p>
            <w:pPr>
              <w:pStyle w:val="DSCode"/>
            </w:pPr>
            <w:r>
              <w:rPr>
                <w:rFonts w:ascii="Consolas" w:hAnsi="Consolas"/>
                <w:sz w:val="16"/>
              </w:rPr>
              <w:t xml:space="preserve">        ┌──────────────┐</w:t>
            </w:r>
          </w:p>
          <w:p>
            <w:pPr>
              <w:pStyle w:val="DSCode"/>
            </w:pPr>
            <w:r>
              <w:rPr>
                <w:rFonts w:ascii="Consolas" w:hAnsi="Consolas"/>
                <w:sz w:val="16"/>
              </w:rPr>
              <w:t xml:space="preserve">        │ Ingestion    │   conditional GET (ETag / If-Modified-Since)</w:t>
            </w:r>
          </w:p>
          <w:p>
            <w:pPr>
              <w:pStyle w:val="DSCode"/>
            </w:pPr>
            <w:r>
              <w:rPr>
                <w:rFonts w:ascii="Consolas" w:hAnsi="Consolas"/>
                <w:sz w:val="16"/>
              </w:rPr>
              <w:t xml:space="preserve">        │ Gateway      │   per-host token bucket, body size cap</w:t>
            </w:r>
          </w:p>
          <w:p>
            <w:pPr>
              <w:pStyle w:val="DSCode"/>
            </w:pPr>
            <w:r>
              <w:rPr>
                <w:rFonts w:ascii="Consolas" w:hAnsi="Consolas"/>
                <w:sz w:val="16"/>
              </w:rPr>
              <w:t xml:space="preserve">        └──────┬───────┘</w:t>
            </w:r>
          </w:p>
          <w:p>
            <w:pPr>
              <w:pStyle w:val="DSCode"/>
            </w:pPr>
            <w:r>
              <w:rPr>
                <w:rFonts w:ascii="Consolas" w:hAnsi="Consolas"/>
                <w:sz w:val="16"/>
              </w:rPr>
              <w:t xml:space="preserve">               ▼</w:t>
            </w:r>
          </w:p>
          <w:p>
            <w:pPr>
              <w:pStyle w:val="DSCode"/>
            </w:pPr>
            <w:r>
              <w:rPr>
                <w:rFonts w:ascii="Consolas" w:hAnsi="Consolas"/>
                <w:sz w:val="16"/>
              </w:rPr>
              <w:t xml:space="preserve">     ┌───────────────────┐</w:t>
            </w:r>
          </w:p>
          <w:p>
            <w:pPr>
              <w:pStyle w:val="DSCode"/>
            </w:pPr>
            <w:r>
              <w:rPr>
                <w:rFonts w:ascii="Consolas" w:hAnsi="Consolas"/>
                <w:sz w:val="16"/>
              </w:rPr>
              <w:t xml:space="preserve">     │ Postgres          │   raw object -&gt; S3, row + queue entry in</w:t>
            </w:r>
          </w:p>
          <w:p>
            <w:pPr>
              <w:pStyle w:val="DSCode"/>
            </w:pPr>
            <w:r>
              <w:rPr>
                <w:rFonts w:ascii="Consolas" w:hAnsi="Consolas"/>
                <w:sz w:val="16"/>
              </w:rPr>
              <w:t xml:space="preserve">     │ opportunity rows  │   ONE transaction. no outbox needed (§24)</w:t>
            </w:r>
          </w:p>
          <w:p>
            <w:pPr>
              <w:pStyle w:val="DSCode"/>
            </w:pPr>
            <w:r>
              <w:rPr>
                <w:rFonts w:ascii="Consolas" w:hAnsi="Consolas"/>
                <w:sz w:val="16"/>
              </w:rPr>
              <w:t xml:space="preserve">     │ + work queue      │</w:t>
            </w:r>
          </w:p>
          <w:p>
            <w:pPr>
              <w:pStyle w:val="DSCode"/>
            </w:pPr>
            <w:r>
              <w:rPr>
                <w:rFonts w:ascii="Consolas" w:hAnsi="Consolas"/>
                <w:sz w:val="16"/>
              </w:rPr>
              <w:t xml:space="preserve">     └─────────┬─────────┘</w:t>
            </w:r>
          </w:p>
          <w:p>
            <w:pPr>
              <w:pStyle w:val="DSCode"/>
            </w:pPr>
            <w:r>
              <w:rPr>
                <w:rFonts w:ascii="Consolas" w:hAnsi="Consolas"/>
                <w:sz w:val="16"/>
              </w:rPr>
              <w:t xml:space="preserve">               ▼</w:t>
            </w:r>
          </w:p>
          <w:p>
            <w:pPr>
              <w:pStyle w:val="DSCode"/>
            </w:pPr>
            <w:r>
              <w:rPr>
                <w:rFonts w:ascii="Consolas" w:hAnsi="Consolas"/>
                <w:sz w:val="16"/>
              </w:rPr>
              <w:t xml:space="preserve">        in-process worker pools, claiming by pipeline_state</w:t>
            </w:r>
          </w:p>
          <w:p>
            <w:pPr>
              <w:pStyle w:val="DSCode"/>
            </w:pPr>
            <w:r>
              <w:rPr>
                <w:rFonts w:ascii="Consolas" w:hAnsi="Consolas"/>
                <w:sz w:val="16"/>
              </w:rPr>
              <w:t xml:space="preserve">        parse -&gt; normalize -&gt; dedupe -&gt; enrich -&gt; embed -&gt; ready</w:t>
            </w:r>
          </w:p>
        </w:tc>
      </w:tr>
    </w:tbl>
    <w:p>
      <w:pPr>
        <w:spacing w:after="0" w:before="0"/>
      </w:pPr>
      <w:r>
        <w:rPr>
          <w:sz w:val="10"/>
        </w:rPr>
      </w:r>
    </w:p>
    <w:p>
      <w:pPr>
        <w:spacing w:after="120"/>
      </w:pPr>
      <w:r>
        <w:t>Each source is an adapter behind one interface, so adding a source is a new implementation and a registry row, never a change to the platform:</w:t>
      </w:r>
    </w:p>
    <w:tbl>
      <w:tblPr>
        <w:tblW w:type="auto" w:w="0"/>
        <w:jc w:val="left"/>
        <w:tblLayout w:type="fixed"/>
        <w:tblLook w:firstColumn="1" w:firstRow="1" w:lastColumn="0" w:lastRow="0" w:noHBand="0" w:noVBand="1" w:val="04A0"/>
        <w:tblBorders>
          <w:top w:val="single" w:sz="6" w:space="0" w:color="DDE3EB"/>
          <w:left w:val="single" w:sz="6" w:space="0" w:color="DDE3EB"/>
          <w:bottom w:val="single" w:sz="6" w:space="0" w:color="DDE3EB"/>
          <w:right w:val="single" w:sz="6" w:space="0" w:color="DDE3EB"/>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type SourceAdapter interface {</w:t>
            </w:r>
          </w:p>
          <w:p>
            <w:pPr>
              <w:pStyle w:val="DSCode"/>
            </w:pPr>
            <w:r>
              <w:rPr>
                <w:rFonts w:ascii="Consolas" w:hAnsi="Consolas"/>
                <w:sz w:val="16"/>
              </w:rPr>
              <w:t xml:space="preserve">    ID()      SourceID</w:t>
            </w:r>
          </w:p>
          <w:p>
            <w:pPr>
              <w:pStyle w:val="DSCode"/>
            </w:pPr>
            <w:r>
              <w:rPr>
                <w:rFonts w:ascii="Consolas" w:hAnsi="Consolas"/>
                <w:sz w:val="16"/>
              </w:rPr>
              <w:t xml:space="preserve">    Fetch(ctx context.Context, since Cursor) ([]RawDocument, Cursor, error)</w:t>
            </w:r>
          </w:p>
          <w:p>
            <w:pPr>
              <w:pStyle w:val="DSCode"/>
            </w:pPr>
            <w:r>
              <w:rPr>
                <w:rFonts w:ascii="Consolas" w:hAnsi="Consolas"/>
                <w:sz w:val="16"/>
              </w:rPr>
              <w:t xml:space="preserve">    Parse(ctx context.Context, doc RawDocument) (ParsedPosting, error)</w:t>
            </w:r>
          </w:p>
          <w:p>
            <w:pPr>
              <w:pStyle w:val="DSCode"/>
            </w:pPr>
            <w:r>
              <w:rPr>
                <w:rFonts w:ascii="Consolas" w:hAnsi="Consolas"/>
                <w:sz w:val="16"/>
              </w:rPr>
              <w:t>}</w:t>
            </w:r>
          </w:p>
        </w:tc>
      </w:tr>
    </w:tbl>
    <w:p>
      <w:pPr>
        <w:spacing w:after="0" w:before="0"/>
      </w:pPr>
      <w:r>
        <w:rPr>
          <w:sz w:val="10"/>
        </w:rPr>
      </w:r>
    </w:p>
    <w:p>
      <w:pPr>
        <w:pStyle w:val="Heading1"/>
        <w:pBdr>
          <w:bottom w:val="single" w:sz="8" w:space="6" w:color="D8DEE6"/>
        </w:pBdr>
      </w:pPr>
      <w:bookmarkStart w:id="90014" w:name="_Toc90014"/>
      <w:r>
        <w:t>14.  Normalization</w:t>
      </w:r>
      <w:bookmarkEnd w:id="90014"/>
    </w:p>
    <w:p>
      <w:r>
        <w:t>Canonical slugs for everything, driven by the alias tables in §9, and idempotent by construction — normalize(normalize(x)) must equal normalize(x), which is a property test, not a hope.</w:t>
      </w:r>
    </w:p>
    <w:tbl>
      <w:tblPr>
        <w:tblW w:type="auto" w:w="0"/>
        <w:jc w:val="left"/>
        <w:tblLayout w:type="fixed"/>
        <w:tblLook w:firstColumn="1" w:firstRow="1" w:lastColumn="0" w:lastRow="0" w:noHBand="0" w:noVBand="1" w:val="04A0"/>
        <w:tblBorders>
          <w:top w:val="single" w:sz="6" w:space="0" w:color="DDE3EB"/>
          <w:left w:val="single" w:sz="6" w:space="0" w:color="DDE3EB"/>
          <w:bottom w:val="single" w:sz="6" w:space="0" w:color="DDE3EB"/>
          <w:right w:val="single" w:sz="6" w:space="0" w:color="DDE3EB"/>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"React.js" / "ReactJS" / "React"        -&gt; react</w:t>
            </w:r>
          </w:p>
          <w:p>
            <w:pPr>
              <w:pStyle w:val="DSCode"/>
            </w:pPr>
            <w:r>
              <w:rPr>
                <w:rFonts w:ascii="Consolas" w:hAnsi="Consolas"/>
                <w:sz w:val="16"/>
              </w:rPr>
              <w:t>"Postgres" / "PostgreSQL" / "Postgre SQL" -&gt; postgresql</w:t>
            </w:r>
          </w:p>
          <w:p>
            <w:pPr>
              <w:pStyle w:val="DSCode"/>
            </w:pPr>
            <w:r>
              <w:rPr>
                <w:rFonts w:ascii="Consolas" w:hAnsi="Consolas"/>
                <w:sz w:val="16"/>
              </w:rPr>
              <w:t>"Senior Backend Engineer" /</w:t>
            </w:r>
          </w:p>
          <w:p>
            <w:pPr>
              <w:pStyle w:val="DSCode"/>
            </w:pPr>
            <w:r>
              <w:rPr>
                <w:rFonts w:ascii="Consolas" w:hAnsi="Consolas"/>
                <w:sz w:val="16"/>
              </w:rPr>
              <w:t>"Backend Software Engineer III" /</w:t>
            </w:r>
          </w:p>
          <w:p>
            <w:pPr>
              <w:pStyle w:val="DSCode"/>
            </w:pPr>
            <w:r>
              <w:rPr>
                <w:rFonts w:ascii="Consolas" w:hAnsi="Consolas"/>
                <w:sz w:val="16"/>
              </w:rPr>
              <w:t>"Software Engineer - Platform"          -&gt; role_family=backend, seniority_ordinal=4</w:t>
            </w:r>
          </w:p>
        </w:tc>
      </w:tr>
    </w:tbl>
    <w:p>
      <w:pPr>
        <w:spacing w:after="0" w:before="0"/>
      </w:pPr>
      <w:r>
        <w:rPr>
          <w:sz w:val="10"/>
        </w:rPr>
      </w:r>
    </w:p>
    <w:p>
      <w:pPr>
        <w:spacing w:after="160"/>
      </w:pPr>
      <w:r>
        <w:t>Every normalization writes the ontology_version it used, so a taxonomy change is detectable and re-runnable rather than silently mixed.</w:t>
      </w:r>
    </w:p>
    <w:p>
      <w:pPr>
        <w:pStyle w:val="Heading1"/>
        <w:pBdr>
          <w:bottom w:val="single" w:sz="8" w:space="6" w:color="D8DEE6"/>
        </w:pBdr>
      </w:pPr>
      <w:bookmarkStart w:id="90015" w:name="_Toc90015"/>
      <w:r>
        <w:t>15.  Deduplication</w:t>
      </w:r>
      <w:bookmarkEnd w:id="90015"/>
    </w:p>
    <w:p>
      <w:pPr>
        <w:spacing w:before="40" w:after="160"/>
      </w:pPr>
      <w:r>
        <w:rPr>
          <w:b/>
          <w:color w:val="FFFFFF"/>
          <w:sz w:val="14"/>
          <w:shd w:val="clear" w:color="auto" w:fill="0F4C81"/>
        </w:rPr>
        <w:t xml:space="preserve"> WHY </w:t>
      </w:r>
      <w:r>
        <w:rPr>
          <w:i/>
          <w:color w:val="5A6472"/>
          <w:sz w:val="18"/>
        </w:rPr>
        <w:t xml:space="preserve">  Pairwise description similarity is quadratic — 500K postings is 1.25×10¹¹ comparisons, which will never run. Block first, then compare in cost order, then merge reversibly.</w:t>
      </w:r>
    </w:p>
    <w:tbl>
      <w:tblPr>
        <w:tblW w:type="auto" w:w="0"/>
        <w:jc w:val="left"/>
        <w:tblLayout w:type="fixed"/>
        <w:tblLook w:firstColumn="1" w:firstRow="1" w:lastColumn="0" w:lastRow="0" w:noHBand="0" w:noVBand="1" w:val="04A0"/>
        <w:tblBorders>
          <w:top w:val="single" w:sz="6" w:space="0" w:color="DDE3EB"/>
          <w:left w:val="single" w:sz="6" w:space="0" w:color="DDE3EB"/>
          <w:bottom w:val="single" w:sz="6" w:space="0" w:color="DDE3EB"/>
          <w:right w:val="single" w:sz="6" w:space="0" w:color="DDE3EB"/>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BLOCK   (company_id, top-3 sorted title tokens, country)</w:t>
            </w:r>
          </w:p>
          <w:p>
            <w:pPr>
              <w:pStyle w:val="DSCode"/>
            </w:pPr>
            <w:r>
              <w:rPr>
                <w:rFonts w:ascii="Consolas" w:hAnsi="Consolas"/>
                <w:sz w:val="16"/>
              </w:rPr>
              <w:t xml:space="preserve">        -&gt; only ever compare within small candidate sets</w:t>
            </w:r>
          </w:p>
          <w:p>
            <w:pPr>
              <w:pStyle w:val="DSCode"/>
            </w:pPr>
            <w:r>
              <w:rPr>
                <w:rFonts w:ascii="Consolas" w:hAnsi="Consolas"/>
                <w:sz w:val="16"/>
              </w:rPr>
              <w:t xml:space="preserve"> </w:t>
            </w:r>
          </w:p>
          <w:p>
            <w:pPr>
              <w:pStyle w:val="DSCode"/>
            </w:pPr>
            <w:r>
              <w:rPr>
                <w:rFonts w:ascii="Consolas" w:hAnsi="Consolas"/>
                <w:sz w:val="16"/>
              </w:rPr>
              <w:t>DECIDE  in cost order, cheapest first</w:t>
            </w:r>
          </w:p>
          <w:p>
            <w:pPr>
              <w:pStyle w:val="DSCode"/>
            </w:pPr>
            <w:r>
              <w:rPr>
                <w:rFonts w:ascii="Consolas" w:hAnsi="Consolas"/>
                <w:sz w:val="16"/>
              </w:rPr>
              <w:t xml:space="preserve">        1. (ats_type, ats_job_id) equal        -&gt; same posting, certain</w:t>
            </w:r>
          </w:p>
          <w:p>
            <w:pPr>
              <w:pStyle w:val="DSCode"/>
            </w:pPr>
            <w:r>
              <w:rPr>
                <w:rFonts w:ascii="Consolas" w:hAnsi="Consolas"/>
                <w:sz w:val="16"/>
              </w:rPr>
              <w:t xml:space="preserve">        2. content_hash equal                  -&gt; same posting</w:t>
            </w:r>
          </w:p>
          <w:p>
            <w:pPr>
              <w:pStyle w:val="DSCode"/>
            </w:pPr>
            <w:r>
              <w:rPr>
                <w:rFonts w:ascii="Consolas" w:hAnsi="Consolas"/>
                <w:sz w:val="16"/>
              </w:rPr>
              <w:t xml:space="preserve">        3. apply_url host+path equal           -&gt; same posting</w:t>
            </w:r>
          </w:p>
          <w:p>
            <w:pPr>
              <w:pStyle w:val="DSCode"/>
            </w:pPr>
            <w:r>
              <w:rPr>
                <w:rFonts w:ascii="Consolas" w:hAnsi="Consolas"/>
                <w:sz w:val="16"/>
              </w:rPr>
              <w:t xml:space="preserve">        4. SimHash(64-bit) of shingled text, Hamming &lt;= 3   -&gt; same posting, probable</w:t>
            </w:r>
          </w:p>
          <w:p>
            <w:pPr>
              <w:pStyle w:val="DSCode"/>
            </w:pPr>
            <w:r>
              <w:rPr>
                <w:rFonts w:ascii="Consolas" w:hAnsi="Consolas"/>
                <w:sz w:val="16"/>
              </w:rPr>
              <w:t xml:space="preserve"> </w:t>
            </w:r>
          </w:p>
          <w:p>
            <w:pPr>
              <w:pStyle w:val="DSCode"/>
            </w:pPr>
            <w:r>
              <w:rPr>
                <w:rFonts w:ascii="Consolas" w:hAnsi="Consolas"/>
                <w:sz w:val="16"/>
              </w:rPr>
              <w:t>MERGE   union-find into a canonical opportunity row</w:t>
            </w:r>
          </w:p>
          <w:p>
            <w:pPr>
              <w:pStyle w:val="DSCode"/>
            </w:pPr>
            <w:r>
              <w:rPr>
                <w:rFonts w:ascii="Consolas" w:hAnsi="Consolas"/>
                <w:sz w:val="16"/>
              </w:rPr>
              <w:t xml:space="preserve">        write merge_reason + merge_confidence to opportunity_source</w:t>
            </w:r>
          </w:p>
          <w:p>
            <w:pPr>
              <w:pStyle w:val="DSCode"/>
            </w:pPr>
            <w:r>
              <w:rPr>
                <w:rFonts w:ascii="Consolas" w:hAnsi="Consolas"/>
                <w:sz w:val="16"/>
              </w:rPr>
              <w:t xml:space="preserve">        NEVER delete the source row</w:t>
            </w:r>
          </w:p>
        </w:tc>
      </w:tr>
    </w:tbl>
    <w:p>
      <w:pPr>
        <w:spacing w:after="0" w:before="0"/>
      </w:pPr>
      <w:r>
        <w:rPr>
          <w:sz w:val="10"/>
        </w:rPr>
      </w:r>
    </w:p>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11"/>
      </w:tblGrid>
      <w:tr>
        <w:tc>
          <w:tcPr>
            <w:tcW w:type="dxa" w:w="9411"/>
            <w:shd w:val="clear" w:color="auto" w:fill="EAF2FB"/>
            <w:tcMar>
              <w:top w:w="130" w:type="dxa"/>
              <w:start w:w="180" w:type="dxa"/>
              <w:bottom w:w="130" w:type="dxa"/>
              <w:end w:w="180" w:type="dxa"/>
            </w:tcMar>
            <w:tcBorders>
              <w:left w:val="single" w:sz="30" w:space="0" w:color="0F4C81"/>
            </w:tcBorders>
          </w:tcPr>
          <w:p>
            <w:pPr>
              <w:spacing w:after="0" w:line="276" w:lineRule="auto"/>
            </w:pPr>
            <w:r>
              <w:rPr>
                <w:b/>
                <w:caps/>
                <w:color w:val="0F4C81"/>
                <w:sz w:val="17"/>
              </w:rPr>
              <w:t xml:space="preserve">ERROR ASYMMETRY   </w:t>
            </w:r>
            <w:r>
              <w:rPr>
                <w:i/>
                <w:color w:val="1B1F27"/>
                <w:sz w:val="21"/>
              </w:rPr>
              <w:t>A false merge is much worse than a missed one. A miss shows the same job twice, which is annoying and self-evident. A false merge hides a real job behind another company's posting and is invisible to everyone, including us. Tune the threshold against the labelled pair set in §37, weighting false merges as the more serious error.</w:t>
            </w:r>
          </w:p>
        </w:tc>
      </w:tr>
    </w:tbl>
    <w:p>
      <w:pPr>
        <w:spacing w:after="0"/>
      </w:pPr>
      <w:r>
        <w:rPr>
          <w:sz w:val="12"/>
        </w:rPr>
      </w:r>
    </w:p>
    <w:p>
      <w:pPr>
        <w:pStyle w:val="Heading1"/>
        <w:pBdr>
          <w:bottom w:val="single" w:sz="8" w:space="6" w:color="D8DEE6"/>
        </w:pBdr>
      </w:pPr>
      <w:bookmarkStart w:id="90016" w:name="_Toc90016"/>
      <w:r>
        <w:t>16.  Liveness and ghost detection</w:t>
      </w:r>
      <w:bookmarkEnd w:id="90016"/>
    </w:p>
    <w:p>
      <w:pPr>
        <w:spacing w:before="40" w:after="160"/>
      </w:pPr>
      <w:r>
        <w:rPr>
          <w:b/>
          <w:color w:val="FFFFFF"/>
          <w:sz w:val="14"/>
          <w:shd w:val="clear" w:color="auto" w:fill="0F4C81"/>
        </w:rPr>
        <w:t xml:space="preserve"> WHY </w:t>
      </w:r>
      <w:r>
        <w:rPr>
          <w:i/>
          <w:color w:val="5A6472"/>
          <w:sz w:val="18"/>
        </w:rPr>
        <w:t xml:space="preserve">  Without this, nothing ever marks a job dead and the corpus silently fills with closed roles.</w:t>
      </w:r>
    </w:p>
    <w:p>
      <w:r>
        <w:t>Sources do not announce closure; a posting simply stops appearing. With roughly a quarter of the market estimated to be ghosts (§2), a feed of seven confident recommendations would otherwise spend two of them on roles that are not open.</w:t>
      </w:r>
    </w:p>
    <w:tbl>
      <w:tblPr>
        <w:tblW w:type="auto" w:w="0"/>
        <w:jc w:val="left"/>
        <w:tblLayout w:type="fixed"/>
        <w:tblLook w:firstColumn="1" w:firstRow="1" w:lastColumn="0" w:lastRow="0" w:noHBand="0" w:noVBand="1" w:val="04A0"/>
        <w:tblBorders>
          <w:top w:val="single" w:sz="6" w:space="0" w:color="DDE3EB"/>
          <w:left w:val="single" w:sz="6" w:space="0" w:color="DDE3EB"/>
          <w:bottom w:val="single" w:sz="6" w:space="0" w:color="DDE3EB"/>
          <w:right w:val="single" w:sz="6" w:space="0" w:color="DDE3EB"/>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ON EVERY SUCCESSFUL POLL of a healthy source</w:t>
            </w:r>
          </w:p>
          <w:p>
            <w:pPr>
              <w:pStyle w:val="DSCode"/>
            </w:pPr>
            <w:r>
              <w:rPr>
                <w:rFonts w:ascii="Consolas" w:hAnsi="Consolas"/>
                <w:sz w:val="16"/>
              </w:rPr>
              <w:t xml:space="preserve">  seen      -&gt; last_seen_at = now(), consecutive_misses = 0</w:t>
            </w:r>
          </w:p>
          <w:p>
            <w:pPr>
              <w:pStyle w:val="DSCode"/>
            </w:pPr>
            <w:r>
              <w:rPr>
                <w:rFonts w:ascii="Consolas" w:hAnsi="Consolas"/>
                <w:sz w:val="16"/>
              </w:rPr>
              <w:t xml:space="preserve">  not seen  -&gt; consecutive_misses += 1</w:t>
            </w:r>
          </w:p>
          <w:p>
            <w:pPr>
              <w:pStyle w:val="DSCode"/>
            </w:pPr>
            <w:r>
              <w:rPr>
                <w:rFonts w:ascii="Consolas" w:hAnsi="Consolas"/>
                <w:sz w:val="16"/>
              </w:rPr>
              <w:t xml:space="preserve">               consecutive_misses &gt;= N  -&gt;  closed_at = now(), close_reason = 'absent'</w:t>
            </w:r>
          </w:p>
          <w:p>
            <w:pPr>
              <w:pStyle w:val="DSCode"/>
            </w:pPr>
            <w:r>
              <w:rPr>
                <w:rFonts w:ascii="Consolas" w:hAnsi="Consolas"/>
                <w:sz w:val="16"/>
              </w:rPr>
              <w:t xml:space="preserve"> </w:t>
            </w:r>
          </w:p>
          <w:p>
            <w:pPr>
              <w:pStyle w:val="DSCode"/>
            </w:pPr>
            <w:r>
              <w:rPr>
                <w:rFonts w:ascii="Consolas" w:hAnsi="Consolas"/>
                <w:sz w:val="16"/>
              </w:rPr>
              <w:t>NEVER infer closure from a failed poll.</w:t>
            </w:r>
          </w:p>
          <w:p>
            <w:pPr>
              <w:pStyle w:val="DSCode"/>
            </w:pPr>
            <w:r>
              <w:rPr>
                <w:rFonts w:ascii="Consolas" w:hAnsi="Consolas"/>
                <w:sz w:val="16"/>
              </w:rPr>
              <w:t xml:space="preserve">  A source outage must not delete the corpus. Closure requires a SUCCESSFUL</w:t>
            </w:r>
          </w:p>
          <w:p>
            <w:pPr>
              <w:pStyle w:val="DSCode"/>
            </w:pPr>
            <w:r>
              <w:rPr>
                <w:rFonts w:ascii="Consolas" w:hAnsi="Consolas"/>
                <w:sz w:val="16"/>
              </w:rPr>
              <w:t xml:space="preserve">  poll in which the posting was absent.</w:t>
            </w:r>
          </w:p>
          <w:p>
            <w:pPr>
              <w:pStyle w:val="DSCode"/>
            </w:pPr>
            <w:r>
              <w:rPr>
                <w:rFonts w:ascii="Consolas" w:hAnsi="Consolas"/>
                <w:sz w:val="16"/>
              </w:rPr>
              <w:t xml:space="preserve"> </w:t>
            </w:r>
          </w:p>
          <w:p>
            <w:pPr>
              <w:pStyle w:val="DSCode"/>
            </w:pPr>
            <w:r>
              <w:rPr>
                <w:rFonts w:ascii="Consolas" w:hAnsi="Consolas"/>
                <w:sz w:val="16"/>
              </w:rPr>
              <w:t>GHOST RISK SIGNALS  (composed into ghost_risk_score)</w:t>
            </w:r>
          </w:p>
          <w:p>
            <w:pPr>
              <w:pStyle w:val="DSCode"/>
            </w:pPr>
            <w:r>
              <w:rPr>
                <w:rFonts w:ascii="Consolas" w:hAnsi="Consolas"/>
                <w:sz w:val="16"/>
              </w:rPr>
              <w:t xml:space="preserve">  same content_hash reappearing with a refreshed posted_at   -- strongest signal</w:t>
            </w:r>
          </w:p>
          <w:p>
            <w:pPr>
              <w:pStyle w:val="DSCode"/>
            </w:pPr>
            <w:r>
              <w:rPr>
                <w:rFonts w:ascii="Consolas" w:hAnsi="Consolas"/>
                <w:sz w:val="16"/>
              </w:rPr>
              <w:t xml:space="preserve">  open far longer than the company's median time-to-close</w:t>
            </w:r>
          </w:p>
          <w:p>
            <w:pPr>
              <w:pStyle w:val="DSCode"/>
            </w:pPr>
            <w:r>
              <w:rPr>
                <w:rFonts w:ascii="Consolas" w:hAnsi="Consolas"/>
                <w:sz w:val="16"/>
              </w:rPr>
              <w:t xml:space="preserve">  perpetual reposting across quarters</w:t>
            </w:r>
          </w:p>
          <w:p>
            <w:pPr>
              <w:pStyle w:val="DSCode"/>
            </w:pPr>
            <w:r>
              <w:rPr>
                <w:rFonts w:ascii="Consolas" w:hAnsi="Consolas"/>
                <w:sz w:val="16"/>
              </w:rPr>
              <w:t xml:space="preserve">  no apply_method resolvable</w:t>
            </w:r>
          </w:p>
        </w:tc>
      </w:tr>
    </w:tbl>
    <w:p>
      <w:pPr>
        <w:spacing w:after="0" w:before="0"/>
      </w:pPr>
      <w:r>
        <w:rPr>
          <w:sz w:val="10"/>
        </w:rPr>
      </w:r>
    </w:p>
    <w:p>
      <w:pPr>
        <w:spacing w:after="160"/>
      </w:pPr>
      <w:r>
        <w:t>Liveness is displayed, not merely stored: “verified open, checked 2 hours ago”. Anything unverified drops out of the daily feed rather than ranking lower. Note that California and Kentucky have already introduced disclosure legislation in this area, so the direction of travel favours whoever is measuring it.</w:t>
      </w:r>
    </w:p>
    <w:p>
      <w:pPr>
        <w:pStyle w:val="Heading1"/>
        <w:pBdr>
          <w:bottom w:val="single" w:sz="8" w:space="6" w:color="D8DEE6"/>
        </w:pBdr>
      </w:pPr>
      <w:bookmarkStart w:id="90017" w:name="_Toc90017"/>
      <w:r>
        <w:t>17.  Enrichment</w:t>
      </w:r>
      <w:bookmarkEnd w:id="90017"/>
    </w:p>
    <w:p>
      <w:pPr>
        <w:spacing w:before="40" w:after="160"/>
      </w:pPr>
      <w:r>
        <w:rPr>
          <w:b/>
          <w:color w:val="FFFFFF"/>
          <w:sz w:val="14"/>
          <w:shd w:val="clear" w:color="auto" w:fill="0F4C81"/>
        </w:rPr>
        <w:t xml:space="preserve"> WHY </w:t>
      </w:r>
      <w:r>
        <w:rPr>
          <w:i/>
          <w:color w:val="5A6472"/>
          <w:sz w:val="18"/>
        </w:rPr>
        <w:t xml:space="preserve">  Adds a cost model, a cache that doubles as the determinism guarantee, and two processing lanes.</w:t>
      </w:r>
    </w:p>
    <w:p>
      <w:r>
        <w:t>The division of labour is deliberate: the model handles messy language; deterministic code handles everything else. That split is what keeps the system reliable and affordable.</w:t>
      </w:r>
    </w:p>
    <w:tbl>
      <w:tblPr>
        <w:tblW w:type="auto" w:w="0"/>
        <w:jc w:val="left"/>
        <w:tblLayout w:type="fixed"/>
        <w:tblLook w:firstColumn="1" w:firstRow="1" w:lastColumn="0" w:lastRow="0" w:noHBand="0" w:noVBand="1" w:val="04A0"/>
        <w:tblBorders>
          <w:top w:val="single" w:sz="4" w:space="0" w:color="DDE3EB"/>
          <w:left w:val="single" w:sz="4" w:space="0" w:color="DDE3EB"/>
          <w:bottom w:val="single" w:sz="4" w:space="0" w:color="DDE3EB"/>
          <w:right w:val="single" w:sz="4" w:space="0" w:color="DDE3EB"/>
          <w:insideH w:val="single" w:sz="4" w:space="0" w:color="DDE3EB"/>
          <w:insideV w:val="single" w:sz="4" w:space="0" w:color="DDE3EB"/>
        </w:tblBorders>
      </w:tblPr>
      <w:tblGrid>
        <w:gridCol w:w="4706"/>
        <w:gridCol w:w="4706"/>
      </w:tblGrid>
      <w:tr>
        <w:tc>
          <w:tcPr>
            <w:tcW w:type="dxa" w:w="4706"/>
            <w:shd w:val="clear" w:color="auto" w:fill="0F4C81"/>
            <w:tcMar>
              <w:top w:w="70" w:type="dxa"/>
              <w:start w:w="110" w:type="dxa"/>
              <w:bottom w:w="70" w:type="dxa"/>
              <w:end w:w="110" w:type="dxa"/>
            </w:tcMar>
          </w:tcPr>
          <w:p>
            <w:pPr>
              <w:spacing w:after="0"/>
            </w:pPr>
            <w:r>
              <w:rPr>
                <w:b/>
                <w:color w:val="FFFFFF"/>
                <w:sz w:val="19"/>
              </w:rPr>
              <w:t>Model does</w:t>
            </w:r>
          </w:p>
        </w:tc>
        <w:tc>
          <w:tcPr>
            <w:tcW w:type="dxa" w:w="4706"/>
            <w:shd w:val="clear" w:color="auto" w:fill="0F4C81"/>
            <w:tcMar>
              <w:top w:w="70" w:type="dxa"/>
              <w:start w:w="110" w:type="dxa"/>
              <w:bottom w:w="70" w:type="dxa"/>
              <w:end w:w="110" w:type="dxa"/>
            </w:tcMar>
          </w:tcPr>
          <w:p>
            <w:pPr>
              <w:spacing w:after="0"/>
            </w:pPr>
            <w:r>
              <w:rPr>
                <w:b/>
                <w:color w:val="FFFFFF"/>
                <w:sz w:val="19"/>
              </w:rPr>
              <w:t>Deterministic code does</w:t>
            </w:r>
          </w:p>
        </w:tc>
      </w:tr>
      <w:tr>
        <w:tc>
          <w:tcPr>
            <w:tcW w:type="dxa" w:w="4706"/>
            <w:tcMar>
              <w:top w:w="60" w:type="dxa"/>
              <w:start w:w="110" w:type="dxa"/>
              <w:bottom w:w="60" w:type="dxa"/>
              <w:end w:w="110" w:type="dxa"/>
            </w:tcMar>
          </w:tcPr>
          <w:p>
            <w:pPr>
              <w:spacing w:after="0"/>
            </w:pPr>
            <w:r>
              <w:rPr>
                <w:b/>
                <w:sz w:val="19"/>
              </w:rPr>
              <w:t>Skills, responsibilities, requirements</w:t>
            </w:r>
          </w:p>
        </w:tc>
        <w:tc>
          <w:tcPr>
            <w:tcW w:type="dxa" w:w="4706"/>
            <w:tcMar>
              <w:top w:w="60" w:type="dxa"/>
              <w:start w:w="110" w:type="dxa"/>
              <w:bottom w:w="60" w:type="dxa"/>
              <w:end w:w="110" w:type="dxa"/>
            </w:tcMar>
          </w:tcPr>
          <w:p>
            <w:pPr>
              <w:spacing w:after="0"/>
            </w:pPr>
            <w:r>
              <w:rPr>
                <w:sz w:val="19"/>
              </w:rPr>
              <w:t>Filtering, sorting, pagination</w:t>
            </w:r>
          </w:p>
        </w:tc>
      </w:tr>
      <w:tr>
        <w:tc>
          <w:tcPr>
            <w:tcW w:type="dxa" w:w="4706"/>
            <w:shd w:val="clear" w:color="auto" w:fill="F5F7FA"/>
            <w:tcMar>
              <w:top w:w="60" w:type="dxa"/>
              <w:start w:w="110" w:type="dxa"/>
              <w:bottom w:w="60" w:type="dxa"/>
              <w:end w:w="110" w:type="dxa"/>
            </w:tcMar>
          </w:tcPr>
          <w:p>
            <w:pPr>
              <w:spacing w:after="0"/>
            </w:pPr>
            <w:r>
              <w:rPr>
                <w:b/>
                <w:sz w:val="19"/>
              </w:rPr>
              <w:t>Seniority, domain, role family</w:t>
            </w:r>
          </w:p>
        </w:tc>
        <w:tc>
          <w:tcPr>
            <w:tcW w:type="dxa" w:w="4706"/>
            <w:shd w:val="clear" w:color="auto" w:fill="F5F7FA"/>
            <w:tcMar>
              <w:top w:w="60" w:type="dxa"/>
              <w:start w:w="110" w:type="dxa"/>
              <w:bottom w:w="60" w:type="dxa"/>
              <w:end w:w="110" w:type="dxa"/>
            </w:tcMar>
          </w:tcPr>
          <w:p>
            <w:pPr>
              <w:spacing w:after="0"/>
            </w:pPr>
            <w:r>
              <w:rPr>
                <w:sz w:val="19"/>
              </w:rPr>
              <w:t>Permissions and tenancy</w:t>
            </w:r>
          </w:p>
        </w:tc>
      </w:tr>
      <w:tr>
        <w:tc>
          <w:tcPr>
            <w:tcW w:type="dxa" w:w="4706"/>
            <w:tcMar>
              <w:top w:w="60" w:type="dxa"/>
              <w:start w:w="110" w:type="dxa"/>
              <w:bottom w:w="60" w:type="dxa"/>
              <w:end w:w="110" w:type="dxa"/>
            </w:tcMar>
          </w:tcPr>
          <w:p>
            <w:pPr>
              <w:spacing w:after="0"/>
            </w:pPr>
            <w:r>
              <w:rPr>
                <w:b/>
                <w:sz w:val="19"/>
              </w:rPr>
              <w:t>Salary text interpretation</w:t>
            </w:r>
          </w:p>
        </w:tc>
        <w:tc>
          <w:tcPr>
            <w:tcW w:type="dxa" w:w="4706"/>
            <w:tcMar>
              <w:top w:w="60" w:type="dxa"/>
              <w:start w:w="110" w:type="dxa"/>
              <w:bottom w:w="60" w:type="dxa"/>
              <w:end w:w="110" w:type="dxa"/>
            </w:tcMar>
          </w:tcPr>
          <w:p>
            <w:pPr>
              <w:spacing w:after="0"/>
            </w:pPr>
            <w:r>
              <w:rPr>
                <w:sz w:val="19"/>
              </w:rPr>
              <w:t>Scoring arithmetic and constraints</w:t>
            </w:r>
          </w:p>
        </w:tc>
      </w:tr>
      <w:tr>
        <w:tc>
          <w:tcPr>
            <w:tcW w:type="dxa" w:w="4706"/>
            <w:shd w:val="clear" w:color="auto" w:fill="F5F7FA"/>
            <w:tcMar>
              <w:top w:w="60" w:type="dxa"/>
              <w:start w:w="110" w:type="dxa"/>
              <w:bottom w:w="60" w:type="dxa"/>
              <w:end w:w="110" w:type="dxa"/>
            </w:tcMar>
          </w:tcPr>
          <w:p>
            <w:pPr>
              <w:spacing w:after="0"/>
            </w:pPr>
            <w:r>
              <w:rPr>
                <w:b/>
                <w:sz w:val="19"/>
              </w:rPr>
              <w:t>Hidden requirements, summaries</w:t>
            </w:r>
          </w:p>
        </w:tc>
        <w:tc>
          <w:tcPr>
            <w:tcW w:type="dxa" w:w="4706"/>
            <w:shd w:val="clear" w:color="auto" w:fill="F5F7FA"/>
            <w:tcMar>
              <w:top w:w="60" w:type="dxa"/>
              <w:start w:w="110" w:type="dxa"/>
              <w:bottom w:w="60" w:type="dxa"/>
              <w:end w:w="110" w:type="dxa"/>
            </w:tcMar>
          </w:tcPr>
          <w:p>
            <w:pPr>
              <w:spacing w:after="0"/>
            </w:pPr>
            <w:r>
              <w:rPr>
                <w:sz w:val="19"/>
              </w:rPr>
              <w:t>Deduplication, freshness, liveness</w:t>
            </w:r>
          </w:p>
        </w:tc>
      </w:tr>
      <w:tr>
        <w:tc>
          <w:tcPr>
            <w:tcW w:type="dxa" w:w="4706"/>
            <w:tcMar>
              <w:top w:w="60" w:type="dxa"/>
              <w:start w:w="110" w:type="dxa"/>
              <w:bottom w:w="60" w:type="dxa"/>
              <w:end w:w="110" w:type="dxa"/>
            </w:tcMar>
          </w:tcPr>
          <w:p>
            <w:pPr>
              <w:spacing w:after="0"/>
            </w:pPr>
            <w:r>
              <w:rPr>
                <w:b/>
                <w:sz w:val="19"/>
              </w:rPr>
              <w:t>“Why you match” prose</w:t>
            </w:r>
          </w:p>
        </w:tc>
        <w:tc>
          <w:tcPr>
            <w:tcW w:type="dxa" w:w="4706"/>
            <w:tcMar>
              <w:top w:w="60" w:type="dxa"/>
              <w:start w:w="110" w:type="dxa"/>
              <w:bottom w:w="60" w:type="dxa"/>
              <w:end w:w="110" w:type="dxa"/>
            </w:tcMar>
          </w:tcPr>
          <w:p>
            <w:pPr>
              <w:spacing w:after="0"/>
            </w:pPr>
            <w:r>
              <w:rPr>
                <w:sz w:val="19"/>
              </w:rPr>
              <w:t>Transactions and idempotency</w:t>
            </w:r>
          </w:p>
        </w:tc>
      </w:tr>
    </w:tbl>
    <w:p>
      <w:pPr>
        <w:spacing w:after="0"/>
      </w:pPr>
      <w:r>
        <w:rPr>
          <w:sz w:val="12"/>
        </w:rPr>
      </w:r>
    </w:p>
    <w:p>
      <w:pPr>
        <w:pStyle w:val="Heading2"/>
      </w:pPr>
      <w:r>
        <w:t>17.1  The cache is the correctness fix, not just the cost fix</w:t>
      </w:r>
    </w:p>
    <w:p>
      <w:r>
        <w:t>Run the same description through the same model twice and the skill list can differ slightly. Those skills feed the fit score, so the score moves for a posting that did not change. The cache removes that:</w:t>
      </w:r>
    </w:p>
    <w:tbl>
      <w:tblPr>
        <w:tblW w:type="auto" w:w="0"/>
        <w:jc w:val="left"/>
        <w:tblLayout w:type="fixed"/>
        <w:tblLook w:firstColumn="1" w:firstRow="1" w:lastColumn="0" w:lastRow="0" w:noHBand="0" w:noVBand="1" w:val="04A0"/>
        <w:tblBorders>
          <w:top w:val="single" w:sz="6" w:space="0" w:color="DDE3EB"/>
          <w:left w:val="single" w:sz="6" w:space="0" w:color="DDE3EB"/>
          <w:bottom w:val="single" w:sz="6" w:space="0" w:color="DDE3EB"/>
          <w:right w:val="single" w:sz="6" w:space="0" w:color="DDE3EB"/>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key = (content_hash, prompt_version, model_id, schema_version)</w:t>
            </w:r>
          </w:p>
          <w:p>
            <w:pPr>
              <w:pStyle w:val="DSCode"/>
            </w:pPr>
            <w:r>
              <w:rPr>
                <w:rFonts w:ascii="Consolas" w:hAnsi="Consolas"/>
                <w:sz w:val="16"/>
              </w:rPr>
              <w:t xml:space="preserve">  hit  -&gt; return stored extraction. never re-call.</w:t>
            </w:r>
          </w:p>
          <w:p>
            <w:pPr>
              <w:pStyle w:val="DSCode"/>
            </w:pPr>
            <w:r>
              <w:rPr>
                <w:rFonts w:ascii="Consolas" w:hAnsi="Consolas"/>
                <w:sz w:val="16"/>
              </w:rPr>
              <w:t xml:space="preserve">  miss -&gt; call, validate against schema, store; on invalid output fail the</w:t>
            </w:r>
          </w:p>
          <w:p>
            <w:pPr>
              <w:pStyle w:val="DSCode"/>
            </w:pPr>
            <w:r>
              <w:rPr>
                <w:rFonts w:ascii="Consolas" w:hAnsi="Consolas"/>
                <w:sz w:val="16"/>
              </w:rPr>
              <w:t xml:space="preserve">          record into retry — never write partial skills.</w:t>
            </w:r>
          </w:p>
        </w:tc>
      </w:tr>
    </w:tbl>
    <w:p>
      <w:pPr>
        <w:spacing w:after="0" w:before="0"/>
      </w:pPr>
      <w:r>
        <w:rPr>
          <w:sz w:val="10"/>
        </w:rPr>
      </w:r>
    </w:p>
    <w:p>
      <w:pPr>
        <w:pStyle w:val="Heading2"/>
      </w:pPr>
      <w:r>
        <w:t>17.2  Cost model</w:t>
      </w:r>
    </w:p>
    <w:p>
      <w:r>
        <w:t>Per posting: roughly 1,000 tokens of description against an 800-token instruction-and-schema prefix, producing about 400 tokens of structured JSON.</w:t>
      </w:r>
    </w:p>
    <w:tbl>
      <w:tblPr>
        <w:tblW w:type="auto" w:w="0"/>
        <w:jc w:val="left"/>
        <w:tblLayout w:type="fixed"/>
        <w:tblLook w:firstColumn="1" w:firstRow="1" w:lastColumn="0" w:lastRow="0" w:noHBand="0" w:noVBand="1" w:val="04A0"/>
        <w:tblBorders>
          <w:top w:val="single" w:sz="4" w:space="0" w:color="DDE3EB"/>
          <w:left w:val="single" w:sz="4" w:space="0" w:color="DDE3EB"/>
          <w:bottom w:val="single" w:sz="4" w:space="0" w:color="DDE3EB"/>
          <w:right w:val="single" w:sz="4" w:space="0" w:color="DDE3EB"/>
          <w:insideH w:val="single" w:sz="4" w:space="0" w:color="DDE3EB"/>
          <w:insideV w:val="single" w:sz="4" w:space="0" w:color="DDE3EB"/>
        </w:tblBorders>
      </w:tblPr>
      <w:tblGrid>
        <w:gridCol w:w="3628"/>
        <w:gridCol w:w="1474"/>
        <w:gridCol w:w="2041"/>
        <w:gridCol w:w="2268"/>
      </w:tblGrid>
      <w:tr>
        <w:tc>
          <w:tcPr>
            <w:tcW w:type="dxa" w:w="3628"/>
            <w:shd w:val="clear" w:color="auto" w:fill="0F4C81"/>
            <w:tcMar>
              <w:top w:w="70" w:type="dxa"/>
              <w:start w:w="110" w:type="dxa"/>
              <w:bottom w:w="70" w:type="dxa"/>
              <w:end w:w="110" w:type="dxa"/>
            </w:tcMar>
          </w:tcPr>
          <w:p>
            <w:pPr>
              <w:spacing w:after="0"/>
            </w:pPr>
            <w:r>
              <w:rPr>
                <w:b/>
                <w:color w:val="FFFFFF"/>
                <w:sz w:val="19"/>
              </w:rPr>
              <w:t>Configuration</w:t>
            </w:r>
          </w:p>
        </w:tc>
        <w:tc>
          <w:tcPr>
            <w:tcW w:type="dxa" w:w="1474"/>
            <w:shd w:val="clear" w:color="auto" w:fill="0F4C81"/>
            <w:tcMar>
              <w:top w:w="70" w:type="dxa"/>
              <w:start w:w="110" w:type="dxa"/>
              <w:bottom w:w="70" w:type="dxa"/>
              <w:end w:w="110" w:type="dxa"/>
            </w:tcMar>
          </w:tcPr>
          <w:p>
            <w:pPr>
              <w:spacing w:after="0"/>
            </w:pPr>
            <w:r>
              <w:rPr>
                <w:b/>
                <w:color w:val="FFFFFF"/>
                <w:sz w:val="19"/>
              </w:rPr>
              <w:t>Per posting</w:t>
            </w:r>
          </w:p>
        </w:tc>
        <w:tc>
          <w:tcPr>
            <w:tcW w:type="dxa" w:w="2041"/>
            <w:shd w:val="clear" w:color="auto" w:fill="0F4C81"/>
            <w:tcMar>
              <w:top w:w="70" w:type="dxa"/>
              <w:start w:w="110" w:type="dxa"/>
              <w:bottom w:w="70" w:type="dxa"/>
              <w:end w:w="110" w:type="dxa"/>
            </w:tcMar>
          </w:tcPr>
          <w:p>
            <w:pPr>
              <w:spacing w:after="0"/>
            </w:pPr>
            <w:r>
              <w:rPr>
                <w:b/>
                <w:color w:val="FFFFFF"/>
                <w:sz w:val="19"/>
              </w:rPr>
              <w:t>100K</w:t>
            </w:r>
          </w:p>
        </w:tc>
        <w:tc>
          <w:tcPr>
            <w:tcW w:type="dxa" w:w="2268"/>
            <w:shd w:val="clear" w:color="auto" w:fill="0F4C81"/>
            <w:tcMar>
              <w:top w:w="70" w:type="dxa"/>
              <w:start w:w="110" w:type="dxa"/>
              <w:bottom w:w="70" w:type="dxa"/>
              <w:end w:w="110" w:type="dxa"/>
            </w:tcMar>
          </w:tcPr>
          <w:p>
            <w:pPr>
              <w:spacing w:after="0"/>
            </w:pPr>
            <w:r>
              <w:rPr>
                <w:b/>
                <w:color w:val="FFFFFF"/>
                <w:sz w:val="19"/>
              </w:rPr>
              <w:t>1M</w:t>
            </w:r>
          </w:p>
        </w:tc>
      </w:tr>
      <w:tr>
        <w:tc>
          <w:tcPr>
            <w:tcW w:type="dxa" w:w="3628"/>
            <w:tcMar>
              <w:top w:w="60" w:type="dxa"/>
              <w:start w:w="110" w:type="dxa"/>
              <w:bottom w:w="60" w:type="dxa"/>
              <w:end w:w="110" w:type="dxa"/>
            </w:tcMar>
          </w:tcPr>
          <w:p>
            <w:pPr>
              <w:spacing w:after="0"/>
            </w:pPr>
            <w:r>
              <w:rPr>
                <w:b/>
                <w:sz w:val="19"/>
              </w:rPr>
              <w:t>Haiku 4.5, synchronous</w:t>
            </w:r>
          </w:p>
        </w:tc>
        <w:tc>
          <w:tcPr>
            <w:tcW w:type="dxa" w:w="1474"/>
            <w:tcMar>
              <w:top w:w="60" w:type="dxa"/>
              <w:start w:w="110" w:type="dxa"/>
              <w:bottom w:w="60" w:type="dxa"/>
              <w:end w:w="110" w:type="dxa"/>
            </w:tcMar>
          </w:tcPr>
          <w:p>
            <w:pPr>
              <w:spacing w:after="0"/>
            </w:pPr>
            <w:r>
              <w:rPr>
                <w:sz w:val="19"/>
              </w:rPr>
              <w:t>≈ $0.0038</w:t>
            </w:r>
          </w:p>
        </w:tc>
        <w:tc>
          <w:tcPr>
            <w:tcW w:type="dxa" w:w="2041"/>
            <w:tcMar>
              <w:top w:w="60" w:type="dxa"/>
              <w:start w:w="110" w:type="dxa"/>
              <w:bottom w:w="60" w:type="dxa"/>
              <w:end w:w="110" w:type="dxa"/>
            </w:tcMar>
          </w:tcPr>
          <w:p>
            <w:pPr>
              <w:spacing w:after="0"/>
            </w:pPr>
            <w:r>
              <w:rPr>
                <w:sz w:val="19"/>
              </w:rPr>
              <w:t>≈ $380</w:t>
            </w:r>
          </w:p>
        </w:tc>
        <w:tc>
          <w:tcPr>
            <w:tcW w:type="dxa" w:w="2268"/>
            <w:tcMar>
              <w:top w:w="60" w:type="dxa"/>
              <w:start w:w="110" w:type="dxa"/>
              <w:bottom w:w="60" w:type="dxa"/>
              <w:end w:w="110" w:type="dxa"/>
            </w:tcMar>
          </w:tcPr>
          <w:p>
            <w:pPr>
              <w:spacing w:after="0"/>
            </w:pPr>
            <w:r>
              <w:rPr>
                <w:sz w:val="19"/>
              </w:rPr>
              <w:t>≈ $3,800</w:t>
            </w:r>
          </w:p>
        </w:tc>
      </w:tr>
      <w:tr>
        <w:tc>
          <w:tcPr>
            <w:tcW w:type="dxa" w:w="3628"/>
            <w:shd w:val="clear" w:color="auto" w:fill="F5F7FA"/>
            <w:tcMar>
              <w:top w:w="60" w:type="dxa"/>
              <w:start w:w="110" w:type="dxa"/>
              <w:bottom w:w="60" w:type="dxa"/>
              <w:end w:w="110" w:type="dxa"/>
            </w:tcMar>
          </w:tcPr>
          <w:p>
            <w:pPr>
              <w:spacing w:after="0"/>
            </w:pPr>
            <w:r>
              <w:rPr>
                <w:b/>
                <w:sz w:val="19"/>
              </w:rPr>
              <w:t>Haiku 4.5 + Batch API</w:t>
            </w:r>
          </w:p>
        </w:tc>
        <w:tc>
          <w:tcPr>
            <w:tcW w:type="dxa" w:w="1474"/>
            <w:shd w:val="clear" w:color="auto" w:fill="F5F7FA"/>
            <w:tcMar>
              <w:top w:w="60" w:type="dxa"/>
              <w:start w:w="110" w:type="dxa"/>
              <w:bottom w:w="60" w:type="dxa"/>
              <w:end w:w="110" w:type="dxa"/>
            </w:tcMar>
          </w:tcPr>
          <w:p>
            <w:pPr>
              <w:spacing w:after="0"/>
            </w:pPr>
            <w:r>
              <w:rPr>
                <w:sz w:val="19"/>
              </w:rPr>
              <w:t>≈ $0.0019</w:t>
            </w:r>
          </w:p>
        </w:tc>
        <w:tc>
          <w:tcPr>
            <w:tcW w:type="dxa" w:w="2041"/>
            <w:shd w:val="clear" w:color="auto" w:fill="F5F7FA"/>
            <w:tcMar>
              <w:top w:w="60" w:type="dxa"/>
              <w:start w:w="110" w:type="dxa"/>
              <w:bottom w:w="60" w:type="dxa"/>
              <w:end w:w="110" w:type="dxa"/>
            </w:tcMar>
          </w:tcPr>
          <w:p>
            <w:pPr>
              <w:spacing w:after="0"/>
            </w:pPr>
            <w:r>
              <w:rPr>
                <w:sz w:val="19"/>
              </w:rPr>
              <w:t>≈ $190</w:t>
            </w:r>
          </w:p>
        </w:tc>
        <w:tc>
          <w:tcPr>
            <w:tcW w:type="dxa" w:w="2268"/>
            <w:shd w:val="clear" w:color="auto" w:fill="F5F7FA"/>
            <w:tcMar>
              <w:top w:w="60" w:type="dxa"/>
              <w:start w:w="110" w:type="dxa"/>
              <w:bottom w:w="60" w:type="dxa"/>
              <w:end w:w="110" w:type="dxa"/>
            </w:tcMar>
          </w:tcPr>
          <w:p>
            <w:pPr>
              <w:spacing w:after="0"/>
            </w:pPr>
            <w:r>
              <w:rPr>
                <w:sz w:val="19"/>
              </w:rPr>
              <w:t>≈ $1,900</w:t>
            </w:r>
          </w:p>
        </w:tc>
      </w:tr>
      <w:tr>
        <w:tc>
          <w:tcPr>
            <w:tcW w:type="dxa" w:w="3628"/>
            <w:tcMar>
              <w:top w:w="60" w:type="dxa"/>
              <w:start w:w="110" w:type="dxa"/>
              <w:bottom w:w="60" w:type="dxa"/>
              <w:end w:w="110" w:type="dxa"/>
            </w:tcMar>
          </w:tcPr>
          <w:p>
            <w:pPr>
              <w:spacing w:after="0"/>
            </w:pPr>
            <w:r>
              <w:rPr>
                <w:b/>
                <w:sz w:val="19"/>
              </w:rPr>
              <w:t>Sonnet 5, synchronous</w:t>
            </w:r>
          </w:p>
        </w:tc>
        <w:tc>
          <w:tcPr>
            <w:tcW w:type="dxa" w:w="1474"/>
            <w:tcMar>
              <w:top w:w="60" w:type="dxa"/>
              <w:start w:w="110" w:type="dxa"/>
              <w:bottom w:w="60" w:type="dxa"/>
              <w:end w:w="110" w:type="dxa"/>
            </w:tcMar>
          </w:tcPr>
          <w:p>
            <w:pPr>
              <w:spacing w:after="0"/>
            </w:pPr>
            <w:r>
              <w:rPr>
                <w:sz w:val="19"/>
              </w:rPr>
              <w:t>≈ $0.0114</w:t>
            </w:r>
          </w:p>
        </w:tc>
        <w:tc>
          <w:tcPr>
            <w:tcW w:type="dxa" w:w="2041"/>
            <w:tcMar>
              <w:top w:w="60" w:type="dxa"/>
              <w:start w:w="110" w:type="dxa"/>
              <w:bottom w:w="60" w:type="dxa"/>
              <w:end w:w="110" w:type="dxa"/>
            </w:tcMar>
          </w:tcPr>
          <w:p>
            <w:pPr>
              <w:spacing w:after="0"/>
            </w:pPr>
            <w:r>
              <w:rPr>
                <w:sz w:val="19"/>
              </w:rPr>
              <w:t>≈ $1,140</w:t>
            </w:r>
          </w:p>
        </w:tc>
        <w:tc>
          <w:tcPr>
            <w:tcW w:type="dxa" w:w="2268"/>
            <w:tcMar>
              <w:top w:w="60" w:type="dxa"/>
              <w:start w:w="110" w:type="dxa"/>
              <w:bottom w:w="60" w:type="dxa"/>
              <w:end w:w="110" w:type="dxa"/>
            </w:tcMar>
          </w:tcPr>
          <w:p>
            <w:pPr>
              <w:spacing w:after="0"/>
            </w:pPr>
            <w:r>
              <w:rPr>
                <w:sz w:val="19"/>
              </w:rPr>
              <w:t>≈ $11,400</w:t>
            </w:r>
          </w:p>
        </w:tc>
      </w:tr>
      <w:tr>
        <w:tc>
          <w:tcPr>
            <w:tcW w:type="dxa" w:w="3628"/>
            <w:shd w:val="clear" w:color="auto" w:fill="F5F7FA"/>
            <w:tcMar>
              <w:top w:w="60" w:type="dxa"/>
              <w:start w:w="110" w:type="dxa"/>
              <w:bottom w:w="60" w:type="dxa"/>
              <w:end w:w="110" w:type="dxa"/>
            </w:tcMar>
          </w:tcPr>
          <w:p>
            <w:pPr>
              <w:spacing w:after="0"/>
            </w:pPr>
            <w:r>
              <w:rPr>
                <w:b/>
                <w:sz w:val="19"/>
              </w:rPr>
              <w:t>Sonnet 5 + Batch API</w:t>
            </w:r>
          </w:p>
        </w:tc>
        <w:tc>
          <w:tcPr>
            <w:tcW w:type="dxa" w:w="1474"/>
            <w:shd w:val="clear" w:color="auto" w:fill="F5F7FA"/>
            <w:tcMar>
              <w:top w:w="60" w:type="dxa"/>
              <w:start w:w="110" w:type="dxa"/>
              <w:bottom w:w="60" w:type="dxa"/>
              <w:end w:w="110" w:type="dxa"/>
            </w:tcMar>
          </w:tcPr>
          <w:p>
            <w:pPr>
              <w:spacing w:after="0"/>
            </w:pPr>
            <w:r>
              <w:rPr>
                <w:sz w:val="19"/>
              </w:rPr>
              <w:t>≈ $0.0057</w:t>
            </w:r>
          </w:p>
        </w:tc>
        <w:tc>
          <w:tcPr>
            <w:tcW w:type="dxa" w:w="2041"/>
            <w:shd w:val="clear" w:color="auto" w:fill="F5F7FA"/>
            <w:tcMar>
              <w:top w:w="60" w:type="dxa"/>
              <w:start w:w="110" w:type="dxa"/>
              <w:bottom w:w="60" w:type="dxa"/>
              <w:end w:w="110" w:type="dxa"/>
            </w:tcMar>
          </w:tcPr>
          <w:p>
            <w:pPr>
              <w:spacing w:after="0"/>
            </w:pPr>
            <w:r>
              <w:rPr>
                <w:sz w:val="19"/>
              </w:rPr>
              <w:t>≈ $570</w:t>
            </w:r>
          </w:p>
        </w:tc>
        <w:tc>
          <w:tcPr>
            <w:tcW w:type="dxa" w:w="2268"/>
            <w:shd w:val="clear" w:color="auto" w:fill="F5F7FA"/>
            <w:tcMar>
              <w:top w:w="60" w:type="dxa"/>
              <w:start w:w="110" w:type="dxa"/>
              <w:bottom w:w="60" w:type="dxa"/>
              <w:end w:w="110" w:type="dxa"/>
            </w:tcMar>
          </w:tcPr>
          <w:p>
            <w:pPr>
              <w:spacing w:after="0"/>
            </w:pPr>
            <w:r>
              <w:rPr>
                <w:sz w:val="19"/>
              </w:rPr>
              <w:t>≈ $5,700</w:t>
            </w:r>
          </w:p>
        </w:tc>
      </w:tr>
      <w:tr>
        <w:tc>
          <w:tcPr>
            <w:tcW w:type="dxa" w:w="3628"/>
            <w:tcMar>
              <w:top w:w="60" w:type="dxa"/>
              <w:start w:w="110" w:type="dxa"/>
              <w:bottom w:w="60" w:type="dxa"/>
              <w:end w:w="110" w:type="dxa"/>
            </w:tcMar>
          </w:tcPr>
          <w:p>
            <w:pPr>
              <w:spacing w:after="0"/>
            </w:pPr>
            <w:r>
              <w:rPr>
                <w:b/>
                <w:sz w:val="19"/>
              </w:rPr>
              <w:t>Opus 5, synchronous</w:t>
            </w:r>
          </w:p>
        </w:tc>
        <w:tc>
          <w:tcPr>
            <w:tcW w:type="dxa" w:w="1474"/>
            <w:tcMar>
              <w:top w:w="60" w:type="dxa"/>
              <w:start w:w="110" w:type="dxa"/>
              <w:bottom w:w="60" w:type="dxa"/>
              <w:end w:w="110" w:type="dxa"/>
            </w:tcMar>
          </w:tcPr>
          <w:p>
            <w:pPr>
              <w:spacing w:after="0"/>
            </w:pPr>
            <w:r>
              <w:rPr>
                <w:sz w:val="19"/>
              </w:rPr>
              <w:t>≈ $0.019</w:t>
            </w:r>
          </w:p>
        </w:tc>
        <w:tc>
          <w:tcPr>
            <w:tcW w:type="dxa" w:w="2041"/>
            <w:tcMar>
              <w:top w:w="60" w:type="dxa"/>
              <w:start w:w="110" w:type="dxa"/>
              <w:bottom w:w="60" w:type="dxa"/>
              <w:end w:w="110" w:type="dxa"/>
            </w:tcMar>
          </w:tcPr>
          <w:p>
            <w:pPr>
              <w:spacing w:after="0"/>
            </w:pPr>
            <w:r>
              <w:rPr>
                <w:sz w:val="19"/>
              </w:rPr>
              <w:t>≈ $1,900</w:t>
            </w:r>
          </w:p>
        </w:tc>
        <w:tc>
          <w:tcPr>
            <w:tcW w:type="dxa" w:w="2268"/>
            <w:tcMar>
              <w:top w:w="60" w:type="dxa"/>
              <w:start w:w="110" w:type="dxa"/>
              <w:bottom w:w="60" w:type="dxa"/>
              <w:end w:w="110" w:type="dxa"/>
            </w:tcMar>
          </w:tcPr>
          <w:p>
            <w:pPr>
              <w:spacing w:after="0"/>
            </w:pPr>
            <w:r>
              <w:rPr>
                <w:sz w:val="19"/>
              </w:rPr>
              <w:t>≈ $19,000</w:t>
            </w:r>
          </w:p>
        </w:tc>
      </w:tr>
      <w:tr>
        <w:tc>
          <w:tcPr>
            <w:tcW w:type="dxa" w:w="3628"/>
            <w:shd w:val="clear" w:color="auto" w:fill="F5F7FA"/>
            <w:tcMar>
              <w:top w:w="60" w:type="dxa"/>
              <w:start w:w="110" w:type="dxa"/>
              <w:bottom w:w="60" w:type="dxa"/>
              <w:end w:w="110" w:type="dxa"/>
            </w:tcMar>
          </w:tcPr>
          <w:p>
            <w:pPr>
              <w:spacing w:after="0"/>
            </w:pPr>
            <w:r>
              <w:rPr>
                <w:b/>
                <w:sz w:val="19"/>
              </w:rPr>
              <w:t>Opus 5 + Batch API</w:t>
            </w:r>
          </w:p>
        </w:tc>
        <w:tc>
          <w:tcPr>
            <w:tcW w:type="dxa" w:w="1474"/>
            <w:shd w:val="clear" w:color="auto" w:fill="F5F7FA"/>
            <w:tcMar>
              <w:top w:w="60" w:type="dxa"/>
              <w:start w:w="110" w:type="dxa"/>
              <w:bottom w:w="60" w:type="dxa"/>
              <w:end w:w="110" w:type="dxa"/>
            </w:tcMar>
          </w:tcPr>
          <w:p>
            <w:pPr>
              <w:spacing w:after="0"/>
            </w:pPr>
            <w:r>
              <w:rPr>
                <w:sz w:val="19"/>
              </w:rPr>
              <w:t>≈ $0.0095</w:t>
            </w:r>
          </w:p>
        </w:tc>
        <w:tc>
          <w:tcPr>
            <w:tcW w:type="dxa" w:w="2041"/>
            <w:shd w:val="clear" w:color="auto" w:fill="F5F7FA"/>
            <w:tcMar>
              <w:top w:w="60" w:type="dxa"/>
              <w:start w:w="110" w:type="dxa"/>
              <w:bottom w:w="60" w:type="dxa"/>
              <w:end w:w="110" w:type="dxa"/>
            </w:tcMar>
          </w:tcPr>
          <w:p>
            <w:pPr>
              <w:spacing w:after="0"/>
            </w:pPr>
            <w:r>
              <w:rPr>
                <w:sz w:val="19"/>
              </w:rPr>
              <w:t>≈ $950</w:t>
            </w:r>
          </w:p>
        </w:tc>
        <w:tc>
          <w:tcPr>
            <w:tcW w:type="dxa" w:w="2268"/>
            <w:shd w:val="clear" w:color="auto" w:fill="F5F7FA"/>
            <w:tcMar>
              <w:top w:w="60" w:type="dxa"/>
              <w:start w:w="110" w:type="dxa"/>
              <w:bottom w:w="60" w:type="dxa"/>
              <w:end w:w="110" w:type="dxa"/>
            </w:tcMar>
          </w:tcPr>
          <w:p>
            <w:pPr>
              <w:spacing w:after="0"/>
            </w:pPr>
            <w:r>
              <w:rPr>
                <w:sz w:val="19"/>
              </w:rPr>
              <w:t>≈ $9,500</w:t>
            </w:r>
          </w:p>
        </w:tc>
      </w:tr>
    </w:tbl>
    <w:p>
      <w:pPr>
        <w:spacing w:after="0"/>
      </w:pPr>
      <w:r>
        <w:rPr>
          <w:sz w:val="12"/>
        </w:rPr>
      </w:r>
    </w:p>
    <w:p>
      <w:pPr>
        <w:spacing w:after="120"/>
      </w:pPr>
      <w:r>
        <w:t>Those are ceilings. Three levers move them by an order of magnitude: the content-hash cache above, letting Tier-A structured fields do the work the model would otherwise redo, and caching the instruction prefix that is byte-identical on every call.</w:t>
      </w:r>
    </w:p>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11"/>
      </w:tblGrid>
      <w:tr>
        <w:tc>
          <w:tcPr>
            <w:tcW w:type="dxa" w:w="9411"/>
            <w:shd w:val="clear" w:color="auto" w:fill="EAF2FB"/>
            <w:tcMar>
              <w:top w:w="130" w:type="dxa"/>
              <w:start w:w="180" w:type="dxa"/>
              <w:bottom w:w="130" w:type="dxa"/>
              <w:end w:w="180" w:type="dxa"/>
            </w:tcMar>
            <w:tcBorders>
              <w:left w:val="single" w:sz="30" w:space="0" w:color="0F4C81"/>
            </w:tcBorders>
          </w:tcPr>
          <w:p>
            <w:pPr>
              <w:spacing w:after="0" w:line="276" w:lineRule="auto"/>
            </w:pPr>
            <w:r>
              <w:rPr>
                <w:b/>
                <w:caps/>
                <w:color w:val="0F4C81"/>
                <w:sz w:val="17"/>
              </w:rPr>
              <w:t xml:space="preserve">DESIGN DECISION   </w:t>
            </w:r>
            <w:r>
              <w:rPr>
                <w:i/>
                <w:color w:val="1B1F27"/>
                <w:sz w:val="21"/>
              </w:rPr>
              <w:t>Two lanes, not one. A hot lane processes Tier-A and high-value postings synchronously so the freshness SLO holds; a cold lane sends backfill and long tail through the Batch API at half price, where 24-hour turnaround is irrelevant.</w:t>
            </w:r>
          </w:p>
        </w:tc>
      </w:tr>
    </w:tbl>
    <w:p>
      <w:pPr>
        <w:spacing w:after="0"/>
      </w:pPr>
      <w:r>
        <w:rPr>
          <w:sz w:val="12"/>
        </w:rPr>
      </w:r>
    </w:p>
    <w:p>
      <w:pPr>
        <w:spacing w:after="160"/>
      </w:pPr>
      <w:r>
        <w:t>Model choice is an empirical question, not an architectural one. The extraction interface takes the model as configuration; run the 200-posting regression set from §37 through each tier and compare accuracy against the price column.</w:t>
      </w:r>
    </w:p>
    <w:p>
      <w:pPr>
        <w:pStyle w:val="Heading2"/>
      </w:pPr>
      <w:r>
        <w:t>17.3  Embeddings</w:t>
      </w:r>
    </w:p>
    <w:tbl>
      <w:tblPr>
        <w:tblW w:type="auto" w:w="0"/>
        <w:jc w:val="left"/>
        <w:tblLayout w:type="fixed"/>
        <w:tblLook w:firstColumn="1" w:firstRow="1" w:lastColumn="0" w:lastRow="0" w:noHBand="0" w:noVBand="1" w:val="04A0"/>
        <w:tblBorders>
          <w:top w:val="single" w:sz="6" w:space="0" w:color="DDE3EB"/>
          <w:left w:val="single" w:sz="6" w:space="0" w:color="DDE3EB"/>
          <w:bottom w:val="single" w:sz="6" w:space="0" w:color="DDE3EB"/>
          <w:right w:val="single" w:sz="6" w:space="0" w:color="DDE3EB"/>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every vector row carries embedding_model, embedding_version, embedding_dim</w:t>
            </w:r>
          </w:p>
          <w:p>
            <w:pPr>
              <w:pStyle w:val="DSCode"/>
            </w:pPr>
            <w:r>
              <w:rPr>
                <w:rFonts w:ascii="Consolas" w:hAnsi="Consolas"/>
                <w:sz w:val="16"/>
              </w:rPr>
              <w:t xml:space="preserve"> </w:t>
            </w:r>
          </w:p>
          <w:p>
            <w:pPr>
              <w:pStyle w:val="DSCode"/>
            </w:pPr>
            <w:r>
              <w:rPr>
                <w:rFonts w:ascii="Consolas" w:hAnsi="Consolas"/>
                <w:sz w:val="16"/>
              </w:rPr>
              <w:t>changing model  -&gt;  dual-write both versions</w:t>
            </w:r>
          </w:p>
          <w:p>
            <w:pPr>
              <w:pStyle w:val="DSCode"/>
            </w:pPr>
            <w:r>
              <w:rPr>
                <w:rFonts w:ascii="Consolas" w:hAnsi="Consolas"/>
                <w:sz w:val="16"/>
              </w:rPr>
              <w:t xml:space="preserve">                -&gt;  backfill</w:t>
            </w:r>
          </w:p>
          <w:p>
            <w:pPr>
              <w:pStyle w:val="DSCode"/>
            </w:pPr>
            <w:r>
              <w:rPr>
                <w:rFonts w:ascii="Consolas" w:hAnsi="Consolas"/>
                <w:sz w:val="16"/>
              </w:rPr>
              <w:t xml:space="preserve">                -&gt;  verify recall against the eval set (§21)</w:t>
            </w:r>
          </w:p>
          <w:p>
            <w:pPr>
              <w:pStyle w:val="DSCode"/>
            </w:pPr>
            <w:r>
              <w:rPr>
                <w:rFonts w:ascii="Consolas" w:hAnsi="Consolas"/>
                <w:sz w:val="16"/>
              </w:rPr>
              <w:t xml:space="preserve">                -&gt;  switch reads by version filter</w:t>
            </w:r>
          </w:p>
          <w:p>
            <w:pPr>
              <w:pStyle w:val="DSCode"/>
            </w:pPr>
            <w:r>
              <w:rPr>
                <w:rFonts w:ascii="Consolas" w:hAnsi="Consolas"/>
                <w:sz w:val="16"/>
              </w:rPr>
              <w:t xml:space="preserve">                -&gt;  re-tune similarity thresholds; they are model-specific constants</w:t>
            </w:r>
          </w:p>
        </w:tc>
      </w:tr>
    </w:tbl>
    <w:p>
      <w:pPr>
        <w:spacing w:after="0" w:before="0"/>
      </w:pPr>
      <w:r>
        <w:rPr>
          <w:sz w:val="10"/>
        </w:rPr>
      </w:r>
    </w:p>
    <w:p>
      <w:r>
        <w:br w:type="page"/>
      </w:r>
    </w:p>
    <w:p>
      <w:pPr>
        <w:spacing w:before="1600" w:after="40"/>
      </w:pPr>
      <w:r>
        <w:rPr>
          <w:b/>
          <w:caps/>
          <w:color w:val="2A6FA8"/>
          <w:sz w:val="20"/>
        </w:rPr>
        <w:t>PART D</w:t>
      </w:r>
    </w:p>
    <w:p>
      <w:pPr>
        <w:spacing w:after="200"/>
      </w:pPr>
      <w:r>
        <w:rPr>
          <w:b/>
          <w:color w:val="0F4C81"/>
          <w:sz w:val="48"/>
        </w:rPr>
        <w:t>Intelligence</w:t>
      </w:r>
    </w:p>
    <w:p>
      <w:pPr>
        <w:spacing w:before="40" w:after="160"/>
        <w:pBdr>
          <w:bottom w:val="single" w:sz="8" w:space="1" w:color="D8DEE6"/>
        </w:pBdr>
      </w:pPr>
    </w:p>
    <w:p>
      <w:pPr>
        <w:pStyle w:val="Heading1"/>
        <w:pBdr>
          <w:bottom w:val="single" w:sz="8" w:space="6" w:color="D8DEE6"/>
        </w:pBdr>
      </w:pPr>
      <w:bookmarkStart w:id="90018" w:name="_Toc90018"/>
      <w:r>
        <w:t>18.  Retrieval and candidate generation</w:t>
      </w:r>
      <w:bookmarkEnd w:id="90018"/>
    </w:p>
    <w:p>
      <w:pPr>
        <w:spacing w:before="40" w:after="160"/>
      </w:pPr>
      <w:r>
        <w:rPr>
          <w:b/>
          <w:color w:val="FFFFFF"/>
          <w:sz w:val="14"/>
          <w:shd w:val="clear" w:color="auto" w:fill="0F4C81"/>
        </w:rPr>
        <w:t xml:space="preserve"> WHY </w:t>
      </w:r>
      <w:r>
        <w:rPr>
          <w:i/>
          <w:color w:val="5A6472"/>
          <w:sz w:val="18"/>
        </w:rPr>
        <w:t xml:space="preserve">  Scoring without a retrieval stage in front of it is unbounded work.</w:t>
      </w:r>
    </w:p>
    <w:p>
      <w:r>
        <w:t>Without a retrieval stage the work is the full cross product: 100K users × 500K opportunities is 5×10¹⁰ pairs, roughly 139 CPU-hours per pass. Two stages plus incremental invalidation reduce that by four orders of magnitude.</w:t>
      </w:r>
    </w:p>
    <w:tbl>
      <w:tblPr>
        <w:tblW w:type="auto" w:w="0"/>
        <w:jc w:val="left"/>
        <w:tblLayout w:type="fixed"/>
        <w:tblLook w:firstColumn="1" w:firstRow="1" w:lastColumn="0" w:lastRow="0" w:noHBand="0" w:noVBand="1" w:val="04A0"/>
        <w:tblBorders>
          <w:top w:val="single" w:sz="6" w:space="0" w:color="DDE3EB"/>
          <w:left w:val="single" w:sz="6" w:space="0" w:color="DDE3EB"/>
          <w:bottom w:val="single" w:sz="6" w:space="0" w:color="DDE3EB"/>
          <w:right w:val="single" w:sz="6" w:space="0" w:color="DDE3EB"/>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STAGE 1  RETRIEVE  &lt;= 500 candidates per user</w:t>
            </w:r>
          </w:p>
          <w:p>
            <w:pPr>
              <w:pStyle w:val="DSCode"/>
            </w:pPr>
            <w:r>
              <w:rPr>
                <w:rFonts w:ascii="Consolas" w:hAnsi="Consolas"/>
                <w:sz w:val="16"/>
              </w:rPr>
              <w:t xml:space="preserve">  hard predicates (region, work mode, employment type, liveness, language)</w:t>
            </w:r>
          </w:p>
          <w:p>
            <w:pPr>
              <w:pStyle w:val="DSCode"/>
            </w:pPr>
            <w:r>
              <w:rPr>
                <w:rFonts w:ascii="Consolas" w:hAnsi="Consolas"/>
                <w:sz w:val="16"/>
              </w:rPr>
              <w:t xml:space="preserve">  + pgvector kNN on the profile embedding</w:t>
            </w:r>
          </w:p>
          <w:p>
            <w:pPr>
              <w:pStyle w:val="DSCode"/>
            </w:pPr>
            <w:r>
              <w:rPr>
                <w:rFonts w:ascii="Consolas" w:hAnsi="Consolas"/>
                <w:sz w:val="16"/>
              </w:rPr>
              <w:t xml:space="preserve">  + keyword recall on target-role terms</w:t>
            </w:r>
          </w:p>
          <w:p>
            <w:pPr>
              <w:pStyle w:val="DSCode"/>
            </w:pPr>
            <w:r>
              <w:rPr>
                <w:rFonts w:ascii="Consolas" w:hAnsi="Consolas"/>
                <w:sz w:val="16"/>
              </w:rPr>
              <w:t xml:space="preserve">  -&gt; union, capped, cheap</w:t>
            </w:r>
          </w:p>
          <w:p>
            <w:pPr>
              <w:pStyle w:val="DSCode"/>
            </w:pPr>
            <w:r>
              <w:rPr>
                <w:rFonts w:ascii="Consolas" w:hAnsi="Consolas"/>
                <w:sz w:val="16"/>
              </w:rPr>
              <w:t xml:space="preserve"> </w:t>
            </w:r>
          </w:p>
          <w:p>
            <w:pPr>
              <w:pStyle w:val="DSCode"/>
            </w:pPr>
            <w:r>
              <w:rPr>
                <w:rFonts w:ascii="Consolas" w:hAnsi="Consolas"/>
                <w:sz w:val="16"/>
              </w:rPr>
              <w:t>STAGE 2  SCORE     only the retrieved candidates</w:t>
            </w:r>
          </w:p>
          <w:p>
            <w:pPr>
              <w:pStyle w:val="DSCode"/>
            </w:pPr>
            <w:r>
              <w:rPr>
                <w:rFonts w:ascii="Consolas" w:hAnsi="Consolas"/>
                <w:sz w:val="16"/>
              </w:rPr>
              <w:t xml:space="preserve">  100K users x 500 = 5 x 10^7 pairs  ~500 CPU-seconds</w:t>
            </w:r>
          </w:p>
          <w:p>
            <w:pPr>
              <w:pStyle w:val="DSCode"/>
            </w:pPr>
            <w:r>
              <w:rPr>
                <w:rFonts w:ascii="Consolas" w:hAnsi="Consolas"/>
                <w:sz w:val="16"/>
              </w:rPr>
              <w:t xml:space="preserve"> </w:t>
            </w:r>
          </w:p>
          <w:p>
            <w:pPr>
              <w:pStyle w:val="DSCode"/>
            </w:pPr>
            <w:r>
              <w:rPr>
                <w:rFonts w:ascii="Consolas" w:hAnsi="Consolas"/>
                <w:sz w:val="16"/>
              </w:rPr>
              <w:t>NEVER a full pass. re-score only when:</w:t>
            </w:r>
          </w:p>
          <w:p>
            <w:pPr>
              <w:pStyle w:val="DSCode"/>
            </w:pPr>
            <w:r>
              <w:rPr>
                <w:rFonts w:ascii="Consolas" w:hAnsi="Consolas"/>
                <w:sz w:val="16"/>
              </w:rPr>
              <w:t xml:space="preserve">  the user's profile_version changes        -&gt; re-score that user</w:t>
            </w:r>
          </w:p>
          <w:p>
            <w:pPr>
              <w:pStyle w:val="DSCode"/>
            </w:pPr>
            <w:r>
              <w:rPr>
                <w:rFonts w:ascii="Consolas" w:hAnsi="Consolas"/>
                <w:sz w:val="16"/>
              </w:rPr>
              <w:t xml:space="preserve">  a new posting arrives                     -&gt; match against saved criteria only</w:t>
            </w:r>
          </w:p>
        </w:tc>
      </w:tr>
    </w:tbl>
    <w:p>
      <w:pPr>
        <w:spacing w:after="0" w:before="0"/>
      </w:pPr>
      <w:r>
        <w:rPr>
          <w:sz w:val="10"/>
        </w:rPr>
      </w:r>
    </w:p>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11"/>
      </w:tblGrid>
      <w:tr>
        <w:tc>
          <w:tcPr>
            <w:tcW w:type="dxa" w:w="9411"/>
            <w:shd w:val="clear" w:color="auto" w:fill="EAF2FB"/>
            <w:tcMar>
              <w:top w:w="130" w:type="dxa"/>
              <w:start w:w="180" w:type="dxa"/>
              <w:bottom w:w="130" w:type="dxa"/>
              <w:end w:w="180" w:type="dxa"/>
            </w:tcMar>
            <w:tcBorders>
              <w:left w:val="single" w:sz="30" w:space="0" w:color="0F4C81"/>
            </w:tcBorders>
          </w:tcPr>
          <w:p>
            <w:pPr>
              <w:spacing w:after="0" w:line="276" w:lineRule="auto"/>
            </w:pPr>
            <w:r>
              <w:rPr>
                <w:b/>
                <w:caps/>
                <w:color w:val="0F4C81"/>
                <w:sz w:val="17"/>
              </w:rPr>
              <w:t xml:space="preserve">REVERSE MATCHING   </w:t>
            </w:r>
            <w:r>
              <w:rPr>
                <w:i/>
                <w:color w:val="1B1F27"/>
                <w:sz w:val="21"/>
              </w:rPr>
              <w:t>Invert the query for alerts. Rather than asking which of 500K opportunities match a user, store each user's criteria as a saved query and ask which saved queries match one new posting. OpenSearch's percolate query is the documented mechanism for exactly this and is used in production for saved-search notification. It turns realtime alerting from a sweep into one lookup per document — and is a concrete trigger for adopting OpenSearch (§23).</w:t>
            </w:r>
          </w:p>
        </w:tc>
      </w:tr>
    </w:tbl>
    <w:p>
      <w:pPr>
        <w:spacing w:after="0"/>
      </w:pPr>
      <w:r>
        <w:rPr>
          <w:sz w:val="12"/>
        </w:rPr>
      </w:r>
    </w:p>
    <w:p>
      <w:pPr>
        <w:spacing w:after="160"/>
      </w:pPr>
      <w:r>
        <w:t>Retrieval coverage is a measured metric, not an assumption: if retrieval never returns a relevant posting, a perfect scorer cannot rank it. §21 tracks it.</w:t>
      </w:r>
    </w:p>
    <w:p>
      <w:pPr>
        <w:pStyle w:val="Heading1"/>
        <w:pBdr>
          <w:bottom w:val="single" w:sz="8" w:space="6" w:color="D8DEE6"/>
        </w:pBdr>
      </w:pPr>
      <w:bookmarkStart w:id="90019" w:name="_Toc90019"/>
      <w:r>
        <w:t>19.  Eligibility gate and fit score</w:t>
      </w:r>
      <w:bookmarkEnd w:id="90019"/>
    </w:p>
    <w:p>
      <w:pPr>
        <w:spacing w:before="40" w:after="160"/>
      </w:pPr>
      <w:r>
        <w:rPr>
          <w:b/>
          <w:color w:val="FFFFFF"/>
          <w:sz w:val="14"/>
          <w:shd w:val="clear" w:color="auto" w:fill="0F4C81"/>
        </w:rPr>
        <w:t xml:space="preserve"> WHY </w:t>
      </w:r>
      <w:r>
        <w:rPr>
          <w:i/>
          <w:color w:val="5A6472"/>
          <w:sz w:val="18"/>
        </w:rPr>
        <w:t xml:space="preserve">  A product of bounded factors collapses the usable range — seven factors at 0.9 give 0.478, an excellent match reported as 48/100 — and no factor in a product has a fixed contribution, so a per-factor breakdown cannot be derived from the number.</w:t>
      </w:r>
    </w:p>
    <w:tbl>
      <w:tblPr>
        <w:tblW w:type="auto" w:w="0"/>
        <w:jc w:val="left"/>
        <w:tblLayout w:type="fixed"/>
        <w:tblLook w:firstColumn="1" w:firstRow="1" w:lastColumn="0" w:lastRow="0" w:noHBand="0" w:noVBand="1" w:val="04A0"/>
        <w:tblBorders>
          <w:top w:val="single" w:sz="6" w:space="0" w:color="DDE3EB"/>
          <w:left w:val="single" w:sz="6" w:space="0" w:color="DDE3EB"/>
          <w:bottom w:val="single" w:sz="6" w:space="0" w:color="DDE3EB"/>
          <w:right w:val="single" w:sz="6" w:space="0" w:color="DDE3EB"/>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STAGE 0 — ELIGIBILITY (boolean; a failure is explained, never scored)</w:t>
            </w:r>
          </w:p>
          <w:p>
            <w:pPr>
              <w:pStyle w:val="DSCode"/>
            </w:pPr>
            <w:r>
              <w:rPr>
                <w:rFonts w:ascii="Consolas" w:hAnsi="Consolas"/>
                <w:sz w:val="16"/>
              </w:rPr>
              <w:t xml:space="preserve">  work authorization compatible     | liveness verified and not closed</w:t>
            </w:r>
          </w:p>
          <w:p>
            <w:pPr>
              <w:pStyle w:val="DSCode"/>
            </w:pPr>
            <w:r>
              <w:rPr>
                <w:rFonts w:ascii="Consolas" w:hAnsi="Consolas"/>
                <w:sz w:val="16"/>
              </w:rPr>
              <w:t xml:space="preserve">  geography / timezone feasible     | employment type matches</w:t>
            </w:r>
          </w:p>
          <w:p>
            <w:pPr>
              <w:pStyle w:val="DSCode"/>
            </w:pPr>
            <w:r>
              <w:rPr>
                <w:rFonts w:ascii="Consolas" w:hAnsi="Consolas"/>
                <w:sz w:val="16"/>
              </w:rPr>
              <w:t xml:space="preserve">  language readable                 | hard salary floor, if the user set one</w:t>
            </w:r>
          </w:p>
          <w:p>
            <w:pPr>
              <w:pStyle w:val="DSCode"/>
            </w:pPr>
            <w:r>
              <w:rPr>
                <w:rFonts w:ascii="Consolas" w:hAnsi="Consolas"/>
                <w:sz w:val="16"/>
              </w:rPr>
              <w:t xml:space="preserve">  -&gt; fail = excluded from the feed, with the specific reason available</w:t>
            </w:r>
          </w:p>
          <w:p>
            <w:pPr>
              <w:pStyle w:val="DSCode"/>
            </w:pPr>
            <w:r>
              <w:rPr>
                <w:rFonts w:ascii="Consolas" w:hAnsi="Consolas"/>
                <w:sz w:val="16"/>
              </w:rPr>
              <w:t xml:space="preserve"> </w:t>
            </w:r>
          </w:p>
          <w:p>
            <w:pPr>
              <w:pStyle w:val="DSCode"/>
            </w:pPr>
            <w:r>
              <w:rPr>
                <w:rFonts w:ascii="Consolas" w:hAnsi="Consolas"/>
                <w:sz w:val="16"/>
              </w:rPr>
              <w:t>STAGE 1 — FIT  (stable; f(profile_v, opportunity_v, model_v); cached)</w:t>
            </w:r>
          </w:p>
          <w:p>
            <w:pPr>
              <w:pStyle w:val="DSCode"/>
            </w:pPr>
            <w:r>
              <w:rPr>
                <w:rFonts w:ascii="Consolas" w:hAnsi="Consolas"/>
                <w:sz w:val="16"/>
              </w:rPr>
              <w:t xml:space="preserve">  fit = 100 * SUM( w_i * f_i )     with SUM(w_i) = 1, each f_i in [0,1]</w:t>
            </w:r>
          </w:p>
          <w:p>
            <w:pPr>
              <w:pStyle w:val="DSCode"/>
            </w:pPr>
            <w:r>
              <w:rPr>
                <w:rFonts w:ascii="Consolas" w:hAnsi="Consolas"/>
                <w:sz w:val="16"/>
              </w:rPr>
              <w:t xml:space="preserve"> </w:t>
            </w:r>
          </w:p>
          <w:p>
            <w:pPr>
              <w:pStyle w:val="DSCode"/>
            </w:pPr>
            <w:r>
              <w:rPr>
                <w:rFonts w:ascii="Consolas" w:hAnsi="Consolas"/>
                <w:sz w:val="16"/>
              </w:rPr>
              <w:t xml:space="preserve">    f_required_skills   0.35   coverage of must-have skills</w:t>
            </w:r>
          </w:p>
          <w:p>
            <w:pPr>
              <w:pStyle w:val="DSCode"/>
            </w:pPr>
            <w:r>
              <w:rPr>
                <w:rFonts w:ascii="Consolas" w:hAnsi="Consolas"/>
                <w:sz w:val="16"/>
              </w:rPr>
              <w:t xml:space="preserve">    f_semantic          0.20   profile &lt;-&gt; description similarity, rescaled</w:t>
            </w:r>
          </w:p>
          <w:p>
            <w:pPr>
              <w:pStyle w:val="DSCode"/>
            </w:pPr>
            <w:r>
              <w:rPr>
                <w:rFonts w:ascii="Consolas" w:hAnsi="Consolas"/>
                <w:sz w:val="16"/>
              </w:rPr>
              <w:t xml:space="preserve">    f_seniority         0.15   distance on the ordinal seniority scale</w:t>
            </w:r>
          </w:p>
          <w:p>
            <w:pPr>
              <w:pStyle w:val="DSCode"/>
            </w:pPr>
            <w:r>
              <w:rPr>
                <w:rFonts w:ascii="Consolas" w:hAnsi="Consolas"/>
                <w:sz w:val="16"/>
              </w:rPr>
              <w:t xml:space="preserve">    f_preferred_skills  0.10   coverage of nice-to-haves</w:t>
            </w:r>
          </w:p>
          <w:p>
            <w:pPr>
              <w:pStyle w:val="DSCode"/>
            </w:pPr>
            <w:r>
              <w:rPr>
                <w:rFonts w:ascii="Consolas" w:hAnsi="Consolas"/>
                <w:sz w:val="16"/>
              </w:rPr>
              <w:t xml:space="preserve">    f_domain            0.10   role family / industry alignment</w:t>
            </w:r>
          </w:p>
          <w:p>
            <w:pPr>
              <w:pStyle w:val="DSCode"/>
            </w:pPr>
            <w:r>
              <w:rPr>
                <w:rFonts w:ascii="Consolas" w:hAnsi="Consolas"/>
                <w:sz w:val="16"/>
              </w:rPr>
              <w:t xml:space="preserve">    f_compensation      0.10   overlap of expected band with disclosed band</w:t>
            </w:r>
          </w:p>
          <w:p>
            <w:pPr>
              <w:pStyle w:val="DSCode"/>
            </w:pPr>
            <w:r>
              <w:rPr>
                <w:rFonts w:ascii="Consolas" w:hAnsi="Consolas"/>
                <w:sz w:val="16"/>
              </w:rPr>
              <w:t xml:space="preserve">                               weights renormalize when salary is undisclosed;</w:t>
            </w:r>
          </w:p>
          <w:p>
            <w:pPr>
              <w:pStyle w:val="DSCode"/>
            </w:pPr>
            <w:r>
              <w:rPr>
                <w:rFonts w:ascii="Consolas" w:hAnsi="Consolas"/>
                <w:sz w:val="16"/>
              </w:rPr>
              <w:t xml:space="preserve">                               never impute a number (§3)</w:t>
            </w:r>
          </w:p>
          <w:p>
            <w:pPr>
              <w:pStyle w:val="DSCode"/>
            </w:pPr>
            <w:r>
              <w:rPr>
                <w:rFonts w:ascii="Consolas" w:hAnsi="Consolas"/>
                <w:sz w:val="16"/>
              </w:rPr>
              <w:t xml:space="preserve"> </w:t>
            </w:r>
          </w:p>
          <w:p>
            <w:pPr>
              <w:pStyle w:val="DSCode"/>
            </w:pPr>
            <w:r>
              <w:rPr>
                <w:rFonts w:ascii="Consolas" w:hAnsi="Consolas"/>
                <w:sz w:val="16"/>
              </w:rPr>
              <w:t xml:space="preserve">  the explanation IS the model: each term contributes exactly w_i * f_i,</w:t>
            </w:r>
          </w:p>
          <w:p>
            <w:pPr>
              <w:pStyle w:val="DSCode"/>
            </w:pPr>
            <w:r>
              <w:rPr>
                <w:rFonts w:ascii="Consolas" w:hAnsi="Consolas"/>
                <w:sz w:val="16"/>
              </w:rPr>
              <w:t xml:space="preserve">  so "+29 of 35 from required skills" is arithmetic, not a post-hoc story.</w:t>
            </w:r>
          </w:p>
        </w:tc>
      </w:tr>
    </w:tbl>
    <w:p>
      <w:pPr>
        <w:spacing w:after="0" w:before="0"/>
      </w:pPr>
      <w:r>
        <w:rPr>
          <w:sz w:val="10"/>
        </w:rPr>
      </w:r>
    </w:p>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11"/>
      </w:tblGrid>
      <w:tr>
        <w:tc>
          <w:tcPr>
            <w:tcW w:type="dxa" w:w="9411"/>
            <w:shd w:val="clear" w:color="auto" w:fill="EAF2FB"/>
            <w:tcMar>
              <w:top w:w="130" w:type="dxa"/>
              <w:start w:w="180" w:type="dxa"/>
              <w:bottom w:w="130" w:type="dxa"/>
              <w:end w:w="180" w:type="dxa"/>
            </w:tcMar>
            <w:tcBorders>
              <w:left w:val="single" w:sz="30" w:space="0" w:color="0F4C81"/>
            </w:tcBorders>
          </w:tcPr>
          <w:p>
            <w:pPr>
              <w:spacing w:after="0" w:line="276" w:lineRule="auto"/>
            </w:pPr>
            <w:r>
              <w:rPr>
                <w:b/>
                <w:caps/>
                <w:color w:val="0F4C81"/>
                <w:sz w:val="17"/>
              </w:rPr>
              <w:t xml:space="preserve">WHY LINEAR   </w:t>
            </w:r>
            <w:r>
              <w:rPr>
                <w:i/>
                <w:color w:val="1B1F27"/>
                <w:sz w:val="21"/>
              </w:rPr>
              <w:t>Keeping the blend linear and monotone is a product decision as much as a modelling one. It is the only form whose explanation is genuinely faithful to the computation, which is what §3 promises.</w:t>
            </w:r>
          </w:p>
        </w:tc>
      </w:tr>
    </w:tbl>
    <w:p>
      <w:pPr>
        <w:spacing w:after="0"/>
      </w:pPr>
      <w:r>
        <w:rPr>
          <w:sz w:val="12"/>
        </w:rPr>
      </w:r>
    </w:p>
    <w:p>
      <w:pPr>
        <w:pStyle w:val="Heading1"/>
        <w:pBdr>
          <w:bottom w:val="single" w:sz="8" w:space="6" w:color="D8DEE6"/>
        </w:pBdr>
      </w:pPr>
      <w:bookmarkStart w:id="90020" w:name="_Toc90020"/>
      <w:r>
        <w:t>20.  Priority, display and calibration</w:t>
      </w:r>
      <w:bookmarkEnd w:id="90020"/>
    </w:p>
    <w:p>
      <w:pPr>
        <w:spacing w:before="40" w:after="160"/>
      </w:pPr>
      <w:r>
        <w:rPr>
          <w:b/>
          <w:color w:val="FFFFFF"/>
          <w:sz w:val="14"/>
          <w:shd w:val="clear" w:color="auto" w:fill="0F4C81"/>
        </w:rPr>
        <w:t xml:space="preserve"> WHY </w:t>
      </w:r>
      <w:r>
        <w:rPr>
          <w:i/>
          <w:color w:val="5A6472"/>
          <w:sz w:val="18"/>
        </w:rPr>
        <w:t xml:space="preserve">  Freshness and quality stay outside the match. Putting them inside makes the score volatile, uncacheable, irreproducible, and impossible to explain when it moves overnight.</w:t>
      </w:r>
    </w:p>
    <w:tbl>
      <w:tblPr>
        <w:tblW w:type="auto" w:w="0"/>
        <w:jc w:val="left"/>
        <w:tblLayout w:type="fixed"/>
        <w:tblLook w:firstColumn="1" w:firstRow="1" w:lastColumn="0" w:lastRow="0" w:noHBand="0" w:noVBand="1" w:val="04A0"/>
        <w:tblBorders>
          <w:top w:val="single" w:sz="6" w:space="0" w:color="DDE3EB"/>
          <w:left w:val="single" w:sz="6" w:space="0" w:color="DDE3EB"/>
          <w:bottom w:val="single" w:sz="6" w:space="0" w:color="DDE3EB"/>
          <w:right w:val="single" w:sz="6" w:space="0" w:color="DDE3EB"/>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fit_score       stable     f(profile_v, opportunity_v, model_v)</w:t>
            </w:r>
          </w:p>
          <w:p>
            <w:pPr>
              <w:pStyle w:val="DSCode"/>
            </w:pPr>
            <w:r>
              <w:rPr>
                <w:rFonts w:ascii="Consolas" w:hAnsi="Consolas"/>
                <w:sz w:val="16"/>
              </w:rPr>
              <w:t xml:space="preserve">                           cache it; invalidate only when a version changes</w:t>
            </w:r>
          </w:p>
          <w:p>
            <w:pPr>
              <w:pStyle w:val="DSCode"/>
            </w:pPr>
            <w:r>
              <w:rPr>
                <w:rFonts w:ascii="Consolas" w:hAnsi="Consolas"/>
                <w:sz w:val="16"/>
              </w:rPr>
              <w:t xml:space="preserve">                           shown to the user as fit + factor breakdown</w:t>
            </w:r>
          </w:p>
          <w:p>
            <w:pPr>
              <w:pStyle w:val="DSCode"/>
            </w:pPr>
            <w:r>
              <w:rPr>
                <w:rFonts w:ascii="Consolas" w:hAnsi="Consolas"/>
                <w:sz w:val="16"/>
              </w:rPr>
              <w:t xml:space="preserve"> </w:t>
            </w:r>
          </w:p>
          <w:p>
            <w:pPr>
              <w:pStyle w:val="DSCode"/>
            </w:pPr>
            <w:r>
              <w:rPr>
                <w:rFonts w:ascii="Consolas" w:hAnsi="Consolas"/>
                <w:sz w:val="16"/>
              </w:rPr>
              <w:t>priority_score  volatile   computed at read time; orders today's feed only</w:t>
            </w:r>
          </w:p>
          <w:p>
            <w:pPr>
              <w:pStyle w:val="DSCode"/>
            </w:pPr>
            <w:r>
              <w:rPr>
                <w:rFonts w:ascii="Consolas" w:hAnsi="Consolas"/>
                <w:sz w:val="16"/>
              </w:rPr>
              <w:t xml:space="preserve">                           never displayed as a "match"</w:t>
            </w:r>
          </w:p>
          <w:p>
            <w:pPr>
              <w:pStyle w:val="DSCode"/>
            </w:pPr>
            <w:r>
              <w:rPr>
                <w:rFonts w:ascii="Consolas" w:hAnsi="Consolas"/>
                <w:sz w:val="16"/>
              </w:rPr>
              <w:t xml:space="preserve"> </w:t>
            </w:r>
          </w:p>
          <w:p>
            <w:pPr>
              <w:pStyle w:val="DSCode"/>
            </w:pPr>
            <w:r>
              <w:rPr>
                <w:rFonts w:ascii="Consolas" w:hAnsi="Consolas"/>
                <w:sz w:val="16"/>
              </w:rPr>
              <w:t xml:space="preserve">  priority = clamp( fit</w:t>
            </w:r>
          </w:p>
          <w:p>
            <w:pPr>
              <w:pStyle w:val="DSCode"/>
            </w:pPr>
            <w:r>
              <w:rPr>
                <w:rFonts w:ascii="Consolas" w:hAnsi="Consolas"/>
                <w:sz w:val="16"/>
              </w:rPr>
              <w:t xml:space="preserve">                  + b1 * recency_bonus(first_seen_at)   -- ours, not theirs</w:t>
            </w:r>
          </w:p>
          <w:p>
            <w:pPr>
              <w:pStyle w:val="DSCode"/>
            </w:pPr>
            <w:r>
              <w:rPr>
                <w:rFonts w:ascii="Consolas" w:hAnsi="Consolas"/>
                <w:sz w:val="16"/>
              </w:rPr>
              <w:t xml:space="preserve">                  + b2 * closing_soon_bonus</w:t>
            </w:r>
          </w:p>
          <w:p>
            <w:pPr>
              <w:pStyle w:val="DSCode"/>
            </w:pPr>
            <w:r>
              <w:rPr>
                <w:rFonts w:ascii="Consolas" w:hAnsi="Consolas"/>
                <w:sz w:val="16"/>
              </w:rPr>
              <w:t xml:space="preserve">                  - b3 * saturation_penalty(seen_and_ignored)</w:t>
            </w:r>
          </w:p>
          <w:p>
            <w:pPr>
              <w:pStyle w:val="DSCode"/>
            </w:pPr>
            <w:r>
              <w:rPr>
                <w:rFonts w:ascii="Consolas" w:hAnsi="Consolas"/>
                <w:sz w:val="16"/>
              </w:rPr>
              <w:t xml:space="preserve">                  , 0, 100 )</w:t>
            </w:r>
          </w:p>
        </w:tc>
      </w:tr>
    </w:tbl>
    <w:p>
      <w:pPr>
        <w:spacing w:after="0" w:before="0"/>
      </w:pPr>
      <w:r>
        <w:rPr>
          <w:sz w:val="10"/>
        </w:rPr>
      </w:r>
    </w:p>
    <w:p>
      <w:pPr>
        <w:pStyle w:val="Heading2"/>
      </w:pPr>
      <w:r>
        <w:t>20.1  What the user sees</w:t>
      </w:r>
    </w:p>
    <w:tbl>
      <w:tblPr>
        <w:tblW w:type="auto" w:w="0"/>
        <w:jc w:val="left"/>
        <w:tblLayout w:type="fixed"/>
        <w:tblLook w:firstColumn="1" w:firstRow="1" w:lastColumn="0" w:lastRow="0" w:noHBand="0" w:noVBand="1" w:val="04A0"/>
        <w:tblBorders>
          <w:top w:val="single" w:sz="4" w:space="0" w:color="DDE3EB"/>
          <w:left w:val="single" w:sz="4" w:space="0" w:color="DDE3EB"/>
          <w:bottom w:val="single" w:sz="4" w:space="0" w:color="DDE3EB"/>
          <w:right w:val="single" w:sz="4" w:space="0" w:color="DDE3EB"/>
          <w:insideH w:val="single" w:sz="4" w:space="0" w:color="DDE3EB"/>
          <w:insideV w:val="single" w:sz="4" w:space="0" w:color="DDE3EB"/>
        </w:tblBorders>
      </w:tblPr>
      <w:tblGrid>
        <w:gridCol w:w="2041"/>
        <w:gridCol w:w="4535"/>
        <w:gridCol w:w="2835"/>
      </w:tblGrid>
      <w:tr>
        <w:tc>
          <w:tcPr>
            <w:tcW w:type="dxa" w:w="2041"/>
            <w:shd w:val="clear" w:color="auto" w:fill="0F4C81"/>
            <w:tcMar>
              <w:top w:w="70" w:type="dxa"/>
              <w:start w:w="110" w:type="dxa"/>
              <w:bottom w:w="70" w:type="dxa"/>
              <w:end w:w="110" w:type="dxa"/>
            </w:tcMar>
          </w:tcPr>
          <w:p>
            <w:pPr>
              <w:spacing w:after="0"/>
            </w:pPr>
            <w:r>
              <w:rPr>
                <w:b/>
                <w:color w:val="FFFFFF"/>
                <w:sz w:val="19"/>
              </w:rPr>
              <w:t>Stage</w:t>
            </w:r>
          </w:p>
        </w:tc>
        <w:tc>
          <w:tcPr>
            <w:tcW w:type="dxa" w:w="4535"/>
            <w:shd w:val="clear" w:color="auto" w:fill="0F4C81"/>
            <w:tcMar>
              <w:top w:w="70" w:type="dxa"/>
              <w:start w:w="110" w:type="dxa"/>
              <w:bottom w:w="70" w:type="dxa"/>
              <w:end w:w="110" w:type="dxa"/>
            </w:tcMar>
          </w:tcPr>
          <w:p>
            <w:pPr>
              <w:spacing w:after="0"/>
            </w:pPr>
            <w:r>
              <w:rPr>
                <w:b/>
                <w:color w:val="FFFFFF"/>
                <w:sz w:val="19"/>
              </w:rPr>
              <w:t>Display</w:t>
            </w:r>
          </w:p>
        </w:tc>
        <w:tc>
          <w:tcPr>
            <w:tcW w:type="dxa" w:w="2835"/>
            <w:shd w:val="clear" w:color="auto" w:fill="0F4C81"/>
            <w:tcMar>
              <w:top w:w="70" w:type="dxa"/>
              <w:start w:w="110" w:type="dxa"/>
              <w:bottom w:w="70" w:type="dxa"/>
              <w:end w:w="110" w:type="dxa"/>
            </w:tcMar>
          </w:tcPr>
          <w:p>
            <w:pPr>
              <w:spacing w:after="0"/>
            </w:pPr>
            <w:r>
              <w:rPr>
                <w:b/>
                <w:color w:val="FFFFFF"/>
                <w:sz w:val="19"/>
              </w:rPr>
              <w:t>Condition</w:t>
            </w:r>
          </w:p>
        </w:tc>
      </w:tr>
      <w:tr>
        <w:tc>
          <w:tcPr>
            <w:tcW w:type="dxa" w:w="2041"/>
            <w:tcMar>
              <w:top w:w="60" w:type="dxa"/>
              <w:start w:w="110" w:type="dxa"/>
              <w:bottom w:w="60" w:type="dxa"/>
              <w:end w:w="110" w:type="dxa"/>
            </w:tcMar>
          </w:tcPr>
          <w:p>
            <w:pPr>
              <w:spacing w:after="0"/>
            </w:pPr>
            <w:r>
              <w:rPr>
                <w:b/>
                <w:sz w:val="19"/>
              </w:rPr>
              <w:t>Before calibration</w:t>
            </w:r>
          </w:p>
        </w:tc>
        <w:tc>
          <w:tcPr>
            <w:tcW w:type="dxa" w:w="4535"/>
            <w:tcMar>
              <w:top w:w="60" w:type="dxa"/>
              <w:start w:w="110" w:type="dxa"/>
              <w:bottom w:w="60" w:type="dxa"/>
              <w:end w:w="110" w:type="dxa"/>
            </w:tcMar>
          </w:tcPr>
          <w:p>
            <w:pPr>
              <w:spacing w:after="0"/>
            </w:pPr>
            <w:r>
              <w:rPr>
                <w:sz w:val="19"/>
              </w:rPr>
              <w:t>Bands — Strong fit / Worth a look / Stretch — plus the breakdown</w:t>
            </w:r>
          </w:p>
        </w:tc>
        <w:tc>
          <w:tcPr>
            <w:tcW w:type="dxa" w:w="2835"/>
            <w:tcMar>
              <w:top w:w="60" w:type="dxa"/>
              <w:start w:w="110" w:type="dxa"/>
              <w:bottom w:w="60" w:type="dxa"/>
              <w:end w:w="110" w:type="dxa"/>
            </w:tcMar>
          </w:tcPr>
          <w:p>
            <w:pPr>
              <w:spacing w:after="0"/>
            </w:pPr>
            <w:r>
              <w:rPr>
                <w:sz w:val="19"/>
              </w:rPr>
              <w:t>Default until calibration error is measured</w:t>
            </w:r>
          </w:p>
        </w:tc>
      </w:tr>
      <w:tr>
        <w:tc>
          <w:tcPr>
            <w:tcW w:type="dxa" w:w="2041"/>
            <w:shd w:val="clear" w:color="auto" w:fill="F5F7FA"/>
            <w:tcMar>
              <w:top w:w="60" w:type="dxa"/>
              <w:start w:w="110" w:type="dxa"/>
              <w:bottom w:w="60" w:type="dxa"/>
              <w:end w:w="110" w:type="dxa"/>
            </w:tcMar>
          </w:tcPr>
          <w:p>
            <w:pPr>
              <w:spacing w:after="0"/>
            </w:pPr>
            <w:r>
              <w:rPr>
                <w:b/>
                <w:sz w:val="19"/>
              </w:rPr>
              <w:t>After calibration</w:t>
            </w:r>
          </w:p>
        </w:tc>
        <w:tc>
          <w:tcPr>
            <w:tcW w:type="dxa" w:w="4535"/>
            <w:shd w:val="clear" w:color="auto" w:fill="F5F7FA"/>
            <w:tcMar>
              <w:top w:w="60" w:type="dxa"/>
              <w:start w:w="110" w:type="dxa"/>
              <w:bottom w:w="60" w:type="dxa"/>
              <w:end w:w="110" w:type="dxa"/>
            </w:tcMar>
          </w:tcPr>
          <w:p>
            <w:pPr>
              <w:spacing w:after="0"/>
            </w:pPr>
            <w:r>
              <w:rPr>
                <w:sz w:val="19"/>
              </w:rPr>
              <w:t>Percentile — “top 4% of your matches this month”</w:t>
            </w:r>
          </w:p>
        </w:tc>
        <w:tc>
          <w:tcPr>
            <w:tcW w:type="dxa" w:w="2835"/>
            <w:shd w:val="clear" w:color="auto" w:fill="F5F7FA"/>
            <w:tcMar>
              <w:top w:w="60" w:type="dxa"/>
              <w:start w:w="110" w:type="dxa"/>
              <w:bottom w:w="60" w:type="dxa"/>
              <w:end w:w="110" w:type="dxa"/>
            </w:tcMar>
          </w:tcPr>
          <w:p>
            <w:pPr>
              <w:spacing w:after="0"/>
            </w:pPr>
            <w:r>
              <w:rPr>
                <w:sz w:val="19"/>
              </w:rPr>
              <w:t>Requires outcome labels and a measured error</w:t>
            </w:r>
          </w:p>
        </w:tc>
      </w:tr>
      <w:tr>
        <w:tc>
          <w:tcPr>
            <w:tcW w:type="dxa" w:w="2041"/>
            <w:tcMar>
              <w:top w:w="60" w:type="dxa"/>
              <w:start w:w="110" w:type="dxa"/>
              <w:bottom w:w="60" w:type="dxa"/>
              <w:end w:w="110" w:type="dxa"/>
            </w:tcMar>
          </w:tcPr>
          <w:p>
            <w:pPr>
              <w:spacing w:after="0"/>
            </w:pPr>
            <w:r>
              <w:rPr>
                <w:b/>
                <w:sz w:val="19"/>
              </w:rPr>
              <w:t>Never</w:t>
            </w:r>
          </w:p>
        </w:tc>
        <w:tc>
          <w:tcPr>
            <w:tcW w:type="dxa" w:w="4535"/>
            <w:tcMar>
              <w:top w:w="60" w:type="dxa"/>
              <w:start w:w="110" w:type="dxa"/>
              <w:bottom w:w="60" w:type="dxa"/>
              <w:end w:w="110" w:type="dxa"/>
            </w:tcMar>
          </w:tcPr>
          <w:p>
            <w:pPr>
              <w:spacing w:after="0"/>
            </w:pPr>
            <w:r>
              <w:rPr>
                <w:sz w:val="19"/>
              </w:rPr>
              <w:t>A bare percentage implying a probability</w:t>
            </w:r>
          </w:p>
        </w:tc>
        <w:tc>
          <w:tcPr>
            <w:tcW w:type="dxa" w:w="2835"/>
            <w:tcMar>
              <w:top w:w="60" w:type="dxa"/>
              <w:start w:w="110" w:type="dxa"/>
              <w:bottom w:w="60" w:type="dxa"/>
              <w:end w:w="110" w:type="dxa"/>
            </w:tcMar>
          </w:tcPr>
          <w:p>
            <w:pPr>
              <w:spacing w:after="0"/>
            </w:pPr>
            <w:r>
              <w:rPr>
                <w:sz w:val="19"/>
              </w:rPr>
              <w:t>—</w:t>
            </w:r>
          </w:p>
        </w:tc>
      </w:tr>
    </w:tbl>
    <w:p>
      <w:pPr>
        <w:spacing w:after="0"/>
      </w:pPr>
      <w:r>
        <w:rPr>
          <w:sz w:val="12"/>
        </w:rPr>
      </w:r>
    </w:p>
    <w:p>
      <w:pPr>
        <w:spacing w:after="160"/>
      </w:pPr>
      <w:r>
        <w:t>Calibration procedure, once behavioural data exists: define the target as the probability the user takes a positive action, fit a logistic model on the same features, calibrate with isotonic regression, and measure expected calibration error on a held-out set. Expose a number only once that error is small enough to defend.</w:t>
      </w:r>
    </w:p>
    <w:p>
      <w:pPr>
        <w:pStyle w:val="Heading1"/>
        <w:pBdr>
          <w:bottom w:val="single" w:sz="8" w:space="6" w:color="D8DEE6"/>
        </w:pBdr>
      </w:pPr>
      <w:bookmarkStart w:id="90021" w:name="_Toc90021"/>
      <w:r>
        <w:t>21.  Evaluation harness</w:t>
      </w:r>
      <w:bookmarkEnd w:id="90021"/>
    </w:p>
    <w:p>
      <w:pPr>
        <w:spacing w:before="40" w:after="160"/>
      </w:pPr>
      <w:r>
        <w:rPr>
          <w:b/>
          <w:color w:val="FFFFFF"/>
          <w:sz w:val="14"/>
          <w:shd w:val="clear" w:color="auto" w:fill="0F4C81"/>
        </w:rPr>
        <w:t xml:space="preserve"> WHY </w:t>
      </w:r>
      <w:r>
        <w:rPr>
          <w:i/>
          <w:color w:val="5A6472"/>
          <w:sz w:val="18"/>
        </w:rPr>
        <w:t xml:space="preserve">  In the MVP, not later. Without it, the rule-based versus AI versus hybrid comparison cannot produce an answer, and every weight is chosen by intuition.</w:t>
      </w:r>
    </w:p>
    <w:tbl>
      <w:tblPr>
        <w:tblW w:type="auto" w:w="0"/>
        <w:jc w:val="left"/>
        <w:tblLayout w:type="fixed"/>
        <w:tblLook w:firstColumn="1" w:firstRow="1" w:lastColumn="0" w:lastRow="0" w:noHBand="0" w:noVBand="1" w:val="04A0"/>
        <w:tblBorders>
          <w:top w:val="single" w:sz="6" w:space="0" w:color="DDE3EB"/>
          <w:left w:val="single" w:sz="6" w:space="0" w:color="DDE3EB"/>
          <w:bottom w:val="single" w:sz="6" w:space="0" w:color="DDE3EB"/>
          <w:right w:val="single" w:sz="6" w:space="0" w:color="DDE3EB"/>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eval_profile(id, description, constructed_from)         -- 5-10 realistic personas</w:t>
            </w:r>
          </w:p>
          <w:p>
            <w:pPr>
              <w:pStyle w:val="DSCode"/>
            </w:pPr>
            <w:r>
              <w:rPr>
                <w:rFonts w:ascii="Consolas" w:hAnsi="Consolas"/>
                <w:sz w:val="16"/>
              </w:rPr>
              <w:t>eval_judgement(profile_id, opportunity_id, relevance)   -- 0 irrelevant .. 3 excellent</w:t>
            </w:r>
          </w:p>
          <w:p>
            <w:pPr>
              <w:pStyle w:val="DSCode"/>
            </w:pPr>
            <w:r>
              <w:rPr>
                <w:rFonts w:ascii="Consolas" w:hAnsi="Consolas"/>
                <w:sz w:val="16"/>
              </w:rPr>
              <w:t xml:space="preserve">       -- 200 to start; grow continuously from §11's engagement log</w:t>
            </w:r>
          </w:p>
          <w:p>
            <w:pPr>
              <w:pStyle w:val="DSCode"/>
            </w:pPr>
            <w:r>
              <w:rPr>
                <w:rFonts w:ascii="Consolas" w:hAnsi="Consolas"/>
                <w:sz w:val="16"/>
              </w:rPr>
              <w:t xml:space="preserve"> </w:t>
            </w:r>
          </w:p>
          <w:p>
            <w:pPr>
              <w:pStyle w:val="DSCode"/>
            </w:pPr>
            <w:r>
              <w:rPr>
                <w:rFonts w:ascii="Consolas" w:hAnsi="Consolas"/>
                <w:sz w:val="16"/>
              </w:rPr>
              <w:t>$ make eval</w:t>
            </w:r>
          </w:p>
          <w:p>
            <w:pPr>
              <w:pStyle w:val="DSCode"/>
            </w:pPr>
            <w:r>
              <w:rPr>
                <w:rFonts w:ascii="Consolas" w:hAnsi="Consolas"/>
                <w:sz w:val="16"/>
              </w:rPr>
              <w:t xml:space="preserve">  NDCG@10        0.71   (baseline 0.68)   +0.03</w:t>
            </w:r>
          </w:p>
          <w:p>
            <w:pPr>
              <w:pStyle w:val="DSCode"/>
            </w:pPr>
            <w:r>
              <w:rPr>
                <w:rFonts w:ascii="Consolas" w:hAnsi="Consolas"/>
                <w:sz w:val="16"/>
              </w:rPr>
              <w:t xml:space="preserve">  Precision@7    0.57   (baseline 0.54)   +0.03</w:t>
            </w:r>
          </w:p>
          <w:p>
            <w:pPr>
              <w:pStyle w:val="DSCode"/>
            </w:pPr>
            <w:r>
              <w:rPr>
                <w:rFonts w:ascii="Consolas" w:hAnsi="Consolas"/>
                <w:sz w:val="16"/>
              </w:rPr>
              <w:t xml:space="preserve">  Eligibility FP 0.00   &lt;- a gate that admits an ineligible role is a bug, not a metric</w:t>
            </w:r>
          </w:p>
          <w:p>
            <w:pPr>
              <w:pStyle w:val="DSCode"/>
            </w:pPr>
            <w:r>
              <w:rPr>
                <w:rFonts w:ascii="Consolas" w:hAnsi="Consolas"/>
                <w:sz w:val="16"/>
              </w:rPr>
              <w:t xml:space="preserve">  Coverage       94%    of judged pairs returned by retrieval (§18)</w:t>
            </w:r>
          </w:p>
          <w:p>
            <w:pPr>
              <w:pStyle w:val="DSCode"/>
            </w:pPr>
            <w:r>
              <w:rPr>
                <w:rFonts w:ascii="Consolas" w:hAnsi="Consolas"/>
                <w:sz w:val="16"/>
              </w:rPr>
              <w:t xml:space="preserve"> </w:t>
            </w:r>
          </w:p>
          <w:p>
            <w:pPr>
              <w:pStyle w:val="DSCode"/>
            </w:pPr>
            <w:r>
              <w:rPr>
                <w:rFonts w:ascii="Consolas" w:hAnsi="Consolas"/>
                <w:sz w:val="16"/>
              </w:rPr>
              <w:t>CI: fail the build on NDCG@10 regression beyond noise.</w:t>
            </w:r>
          </w:p>
          <w:p>
            <w:pPr>
              <w:pStyle w:val="DSCode"/>
            </w:pPr>
            <w:r>
              <w:rPr>
                <w:rFonts w:ascii="Consolas" w:hAnsi="Consolas"/>
                <w:sz w:val="16"/>
              </w:rPr>
              <w:t xml:space="preserve">    every weight change in §19 passes through this gate.</w:t>
            </w:r>
          </w:p>
        </w:tc>
      </w:tr>
    </w:tbl>
    <w:p>
      <w:pPr>
        <w:spacing w:after="0" w:before="0"/>
      </w:pPr>
      <w:r>
        <w:rPr>
          <w:sz w:val="10"/>
        </w:rPr>
      </w:r>
    </w:p>
    <w:p>
      <w:pPr>
        <w:spacing w:after="160"/>
      </w:pPr>
      <w:r>
        <w:t>Precision@7 is measured at 7 because that is the number the product promises daily. Coverage is the metric teams forget, and it bounds everything downstream.</w:t>
      </w:r>
    </w:p>
    <w:p>
      <w:r>
        <w:br w:type="page"/>
      </w:r>
    </w:p>
    <w:p>
      <w:pPr>
        <w:spacing w:before="1600" w:after="40"/>
      </w:pPr>
      <w:r>
        <w:rPr>
          <w:b/>
          <w:caps/>
          <w:color w:val="2A6FA8"/>
          <w:sz w:val="20"/>
        </w:rPr>
        <w:t>PART E</w:t>
      </w:r>
    </w:p>
    <w:p>
      <w:pPr>
        <w:spacing w:after="200"/>
      </w:pPr>
      <w:r>
        <w:rPr>
          <w:b/>
          <w:color w:val="0F4C81"/>
          <w:sz w:val="48"/>
        </w:rPr>
        <w:t>Platform</w:t>
      </w:r>
    </w:p>
    <w:p>
      <w:pPr>
        <w:spacing w:before="40" w:after="160"/>
        <w:pBdr>
          <w:bottom w:val="single" w:sz="8" w:space="1" w:color="D8DEE6"/>
        </w:pBdr>
      </w:pPr>
    </w:p>
    <w:p>
      <w:pPr>
        <w:pStyle w:val="Heading1"/>
        <w:pBdr>
          <w:bottom w:val="single" w:sz="8" w:space="6" w:color="D8DEE6"/>
        </w:pBdr>
      </w:pPr>
      <w:bookmarkStart w:id="90022" w:name="_Toc90022"/>
      <w:r>
        <w:t>22.  v1 architecture</w:t>
      </w:r>
      <w:bookmarkEnd w:id="90022"/>
    </w:p>
    <w:p>
      <w:pPr>
        <w:spacing w:before="40" w:after="160"/>
      </w:pPr>
      <w:r>
        <w:rPr>
          <w:b/>
          <w:color w:val="FFFFFF"/>
          <w:sz w:val="14"/>
          <w:shd w:val="clear" w:color="auto" w:fill="0F4C81"/>
        </w:rPr>
        <w:t xml:space="preserve"> WHY </w:t>
      </w:r>
      <w:r>
        <w:rPr>
          <w:i/>
          <w:color w:val="5A6472"/>
          <w:sz w:val="18"/>
        </w:rPr>
        <w:t xml:space="preserve">  One stateful system, not four. “Do not prematurely distribute” applied literally rather than as an aspiration.</w:t>
      </w:r>
    </w:p>
    <w:tbl>
      <w:tblPr>
        <w:tblW w:type="auto" w:w="0"/>
        <w:jc w:val="left"/>
        <w:tblLayout w:type="fixed"/>
        <w:tblLook w:firstColumn="1" w:firstRow="1" w:lastColumn="0" w:lastRow="0" w:noHBand="0" w:noVBand="1" w:val="04A0"/>
        <w:tblBorders>
          <w:top w:val="single" w:sz="6" w:space="0" w:color="DDE3EB"/>
          <w:left w:val="single" w:sz="6" w:space="0" w:color="DDE3EB"/>
          <w:bottom w:val="single" w:sz="6" w:space="0" w:color="DDE3EB"/>
          <w:right w:val="single" w:sz="6" w:space="0" w:color="DDE3EB"/>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 xml:space="preserve">                       ┌───────────────┐</w:t>
            </w:r>
          </w:p>
          <w:p>
            <w:pPr>
              <w:pStyle w:val="DSCode"/>
            </w:pPr>
            <w:r>
              <w:rPr>
                <w:rFonts w:ascii="Consolas" w:hAnsi="Consolas"/>
                <w:sz w:val="16"/>
              </w:rPr>
              <w:t xml:space="preserve">                       │    Client     │</w:t>
            </w:r>
          </w:p>
          <w:p>
            <w:pPr>
              <w:pStyle w:val="DSCode"/>
            </w:pPr>
            <w:r>
              <w:rPr>
                <w:rFonts w:ascii="Consolas" w:hAnsi="Consolas"/>
                <w:sz w:val="16"/>
              </w:rPr>
              <w:t xml:space="preserve">                       └───────┬───────┘</w:t>
            </w:r>
          </w:p>
          <w:p>
            <w:pPr>
              <w:pStyle w:val="DSCode"/>
            </w:pPr>
            <w:r>
              <w:rPr>
                <w:rFonts w:ascii="Consolas" w:hAnsi="Consolas"/>
                <w:sz w:val="16"/>
              </w:rPr>
              <w:t xml:space="preserve">                               ▼</w:t>
            </w:r>
          </w:p>
          <w:p>
            <w:pPr>
              <w:pStyle w:val="DSCode"/>
            </w:pPr>
            <w:r>
              <w:rPr>
                <w:rFonts w:ascii="Consolas" w:hAnsi="Consolas"/>
                <w:sz w:val="16"/>
              </w:rPr>
              <w:t xml:space="preserve">                       ┌───────────────┐</w:t>
            </w:r>
          </w:p>
          <w:p>
            <w:pPr>
              <w:pStyle w:val="DSCode"/>
            </w:pPr>
            <w:r>
              <w:rPr>
                <w:rFonts w:ascii="Consolas" w:hAnsi="Consolas"/>
                <w:sz w:val="16"/>
              </w:rPr>
              <w:t xml:space="preserve">                       │   Go API      │   Chi. auth, profile,</w:t>
            </w:r>
          </w:p>
          <w:p>
            <w:pPr>
              <w:pStyle w:val="DSCode"/>
            </w:pPr>
            <w:r>
              <w:rPr>
                <w:rFonts w:ascii="Consolas" w:hAnsi="Consolas"/>
                <w:sz w:val="16"/>
              </w:rPr>
              <w:t xml:space="preserve">                       │   (one binary)│   opportunities, feed, admin</w:t>
            </w:r>
          </w:p>
          <w:p>
            <w:pPr>
              <w:pStyle w:val="DSCode"/>
            </w:pPr>
            <w:r>
              <w:rPr>
                <w:rFonts w:ascii="Consolas" w:hAnsi="Consolas"/>
                <w:sz w:val="16"/>
              </w:rPr>
              <w:t xml:space="preserve">                       └───────┬───────┘</w:t>
            </w:r>
          </w:p>
          <w:p>
            <w:pPr>
              <w:pStyle w:val="DSCode"/>
            </w:pPr>
            <w:r>
              <w:rPr>
                <w:rFonts w:ascii="Consolas" w:hAnsi="Consolas"/>
                <w:sz w:val="16"/>
              </w:rPr>
              <w:t xml:space="preserve">                               │</w:t>
            </w:r>
          </w:p>
          <w:p>
            <w:pPr>
              <w:pStyle w:val="DSCode"/>
            </w:pPr>
            <w:r>
              <w:rPr>
                <w:rFonts w:ascii="Consolas" w:hAnsi="Consolas"/>
                <w:sz w:val="16"/>
              </w:rPr>
              <w:t xml:space="preserve">                 ┌─────────────┴─────────────┐</w:t>
            </w:r>
          </w:p>
          <w:p>
            <w:pPr>
              <w:pStyle w:val="DSCode"/>
            </w:pPr>
            <w:r>
              <w:rPr>
                <w:rFonts w:ascii="Consolas" w:hAnsi="Consolas"/>
                <w:sz w:val="16"/>
              </w:rPr>
              <w:t xml:space="preserve">                 ▼                           ▼</w:t>
            </w:r>
          </w:p>
          <w:p>
            <w:pPr>
              <w:pStyle w:val="DSCode"/>
            </w:pPr>
            <w:r>
              <w:rPr>
                <w:rFonts w:ascii="Consolas" w:hAnsi="Consolas"/>
                <w:sz w:val="16"/>
              </w:rPr>
              <w:t xml:space="preserve">        ┌──────────────────┐            ┌─────────┐</w:t>
            </w:r>
          </w:p>
          <w:p>
            <w:pPr>
              <w:pStyle w:val="DSCode"/>
            </w:pPr>
            <w:r>
              <w:rPr>
                <w:rFonts w:ascii="Consolas" w:hAnsi="Consolas"/>
                <w:sz w:val="16"/>
              </w:rPr>
              <w:t xml:space="preserve">        │   PostgreSQL     │            │  Redis  │  sessions,</w:t>
            </w:r>
          </w:p>
          <w:p>
            <w:pPr>
              <w:pStyle w:val="DSCode"/>
            </w:pPr>
            <w:r>
              <w:rPr>
                <w:rFonts w:ascii="Consolas" w:hAnsi="Consolas"/>
                <w:sz w:val="16"/>
              </w:rPr>
              <w:t xml:space="preserve">        │  rows            │            └─────────┘  rate limits,</w:t>
            </w:r>
          </w:p>
          <w:p>
            <w:pPr>
              <w:pStyle w:val="DSCode"/>
            </w:pPr>
            <w:r>
              <w:rPr>
                <w:rFonts w:ascii="Consolas" w:hAnsi="Consolas"/>
                <w:sz w:val="16"/>
              </w:rPr>
              <w:t xml:space="preserve">        │  tsvector (FTS)  │                         hot caches</w:t>
            </w:r>
          </w:p>
          <w:p>
            <w:pPr>
              <w:pStyle w:val="DSCode"/>
            </w:pPr>
            <w:r>
              <w:rPr>
                <w:rFonts w:ascii="Consolas" w:hAnsi="Consolas"/>
                <w:sz w:val="16"/>
              </w:rPr>
              <w:t xml:space="preserve">        │  pgvector (kNN)  │</w:t>
            </w:r>
          </w:p>
          <w:p>
            <w:pPr>
              <w:pStyle w:val="DSCode"/>
            </w:pPr>
            <w:r>
              <w:rPr>
                <w:rFonts w:ascii="Consolas" w:hAnsi="Consolas"/>
                <w:sz w:val="16"/>
              </w:rPr>
              <w:t xml:space="preserve">        │  work queue      │</w:t>
            </w:r>
          </w:p>
          <w:p>
            <w:pPr>
              <w:pStyle w:val="DSCode"/>
            </w:pPr>
            <w:r>
              <w:rPr>
                <w:rFonts w:ascii="Consolas" w:hAnsi="Consolas"/>
                <w:sz w:val="16"/>
              </w:rPr>
              <w:t xml:space="preserve">        └────────┬─────────┘</w:t>
            </w:r>
          </w:p>
          <w:p>
            <w:pPr>
              <w:pStyle w:val="DSCode"/>
            </w:pPr>
            <w:r>
              <w:rPr>
                <w:rFonts w:ascii="Consolas" w:hAnsi="Consolas"/>
                <w:sz w:val="16"/>
              </w:rPr>
              <w:t xml:space="preserve">                 │  claimed by state, FOR UPDATE SKIP LOCKED</w:t>
            </w:r>
          </w:p>
          <w:p>
            <w:pPr>
              <w:pStyle w:val="DSCode"/>
            </w:pPr>
            <w:r>
              <w:rPr>
                <w:rFonts w:ascii="Consolas" w:hAnsi="Consolas"/>
                <w:sz w:val="16"/>
              </w:rPr>
              <w:t xml:space="preserve">                 ▼</w:t>
            </w:r>
          </w:p>
          <w:p>
            <w:pPr>
              <w:pStyle w:val="DSCode"/>
            </w:pPr>
            <w:r>
              <w:rPr>
                <w:rFonts w:ascii="Consolas" w:hAnsi="Consolas"/>
                <w:sz w:val="16"/>
              </w:rPr>
              <w:t xml:space="preserve">        in-process worker pools (same binary, different flags)</w:t>
            </w:r>
          </w:p>
          <w:p>
            <w:pPr>
              <w:pStyle w:val="DSCode"/>
            </w:pPr>
            <w:r>
              <w:rPr>
                <w:rFonts w:ascii="Consolas" w:hAnsi="Consolas"/>
                <w:sz w:val="16"/>
              </w:rPr>
              <w:t xml:space="preserve">        ┌─────────┬─────────┬─────────┬─────────┬──────────┐</w:t>
            </w:r>
          </w:p>
          <w:p>
            <w:pPr>
              <w:pStyle w:val="DSCode"/>
            </w:pPr>
            <w:r>
              <w:rPr>
                <w:rFonts w:ascii="Consolas" w:hAnsi="Consolas"/>
                <w:sz w:val="16"/>
              </w:rPr>
              <w:t xml:space="preserve">        │ fetch   │ parse   │ dedupe  │ enrich  │ embed    │</w:t>
            </w:r>
          </w:p>
          <w:p>
            <w:pPr>
              <w:pStyle w:val="DSCode"/>
            </w:pPr>
            <w:r>
              <w:rPr>
                <w:rFonts w:ascii="Consolas" w:hAnsi="Consolas"/>
                <w:sz w:val="16"/>
              </w:rPr>
              <w:t xml:space="preserve">        └─────────┴─────────┴─────────┴─────────┴──────────┘</w:t>
            </w:r>
          </w:p>
          <w:p>
            <w:pPr>
              <w:pStyle w:val="DSCode"/>
            </w:pPr>
            <w:r>
              <w:rPr>
                <w:rFonts w:ascii="Consolas" w:hAnsi="Consolas"/>
                <w:sz w:val="16"/>
              </w:rPr>
              <w:t xml:space="preserve">                 │</w:t>
            </w:r>
          </w:p>
          <w:p>
            <w:pPr>
              <w:pStyle w:val="DSCode"/>
            </w:pPr>
            <w:r>
              <w:rPr>
                <w:rFonts w:ascii="Consolas" w:hAnsi="Consolas"/>
                <w:sz w:val="16"/>
              </w:rPr>
              <w:t xml:space="preserve">                 ▼</w:t>
            </w:r>
          </w:p>
          <w:p>
            <w:pPr>
              <w:pStyle w:val="DSCode"/>
            </w:pPr>
            <w:r>
              <w:rPr>
                <w:rFonts w:ascii="Consolas" w:hAnsi="Consolas"/>
                <w:sz w:val="16"/>
              </w:rPr>
              <w:t xml:space="preserve">              S3 — raw documents, resumes, parsed artifacts</w:t>
            </w:r>
          </w:p>
        </w:tc>
      </w:tr>
    </w:tbl>
    <w:p>
      <w:pPr>
        <w:spacing w:after="0" w:before="0"/>
      </w:pPr>
      <w:r>
        <w:rPr>
          <w:sz w:val="10"/>
        </w:rPr>
      </w:r>
    </w:p>
    <w:p>
      <w:pPr>
        <w:spacing w:after="160"/>
      </w:pPr>
      <w:r>
        <w:t>One binary, selected by flag, is deliberate: it keeps deployment trivial, makes local reproduction exact, and means extracting a worker into its own service later is a deployment change rather than a rewrite.</w:t>
      </w:r>
    </w:p>
    <w:p>
      <w:pPr>
        <w:pStyle w:val="Heading1"/>
        <w:pBdr>
          <w:bottom w:val="single" w:sz="8" w:space="6" w:color="D8DEE6"/>
        </w:pBdr>
      </w:pPr>
      <w:bookmarkStart w:id="90023" w:name="_Toc90023"/>
      <w:r>
        <w:t>23.  Technology stack</w:t>
      </w:r>
      <w:bookmarkEnd w:id="90023"/>
    </w:p>
    <w:p>
      <w:pPr>
        <w:spacing w:before="40" w:after="160"/>
      </w:pPr>
      <w:r>
        <w:rPr>
          <w:b/>
          <w:color w:val="FFFFFF"/>
          <w:sz w:val="14"/>
          <w:shd w:val="clear" w:color="auto" w:fill="0F4C81"/>
        </w:rPr>
        <w:t xml:space="preserve"> WHY </w:t>
      </w:r>
      <w:r>
        <w:rPr>
          <w:i/>
          <w:color w:val="5A6472"/>
          <w:sz w:val="18"/>
        </w:rPr>
        <w:t xml:space="preserve">  Split into what ships now and what is adopted on a stated trigger. Nothing is dropped — see §36.</w:t>
      </w:r>
    </w:p>
    <w:tbl>
      <w:tblPr>
        <w:tblW w:type="auto" w:w="0"/>
        <w:jc w:val="left"/>
        <w:tblLayout w:type="fixed"/>
        <w:tblLook w:firstColumn="1" w:firstRow="1" w:lastColumn="0" w:lastRow="0" w:noHBand="0" w:noVBand="1" w:val="04A0"/>
        <w:tblBorders>
          <w:top w:val="single" w:sz="4" w:space="0" w:color="DDE3EB"/>
          <w:left w:val="single" w:sz="4" w:space="0" w:color="DDE3EB"/>
          <w:bottom w:val="single" w:sz="4" w:space="0" w:color="DDE3EB"/>
          <w:right w:val="single" w:sz="4" w:space="0" w:color="DDE3EB"/>
          <w:insideH w:val="single" w:sz="4" w:space="0" w:color="DDE3EB"/>
          <w:insideV w:val="single" w:sz="4" w:space="0" w:color="DDE3EB"/>
        </w:tblBorders>
      </w:tblPr>
      <w:tblGrid>
        <w:gridCol w:w="1928"/>
        <w:gridCol w:w="3742"/>
        <w:gridCol w:w="3742"/>
      </w:tblGrid>
      <w:tr>
        <w:tc>
          <w:tcPr>
            <w:tcW w:type="dxa" w:w="1928"/>
            <w:shd w:val="clear" w:color="auto" w:fill="0F4C81"/>
            <w:tcMar>
              <w:top w:w="70" w:type="dxa"/>
              <w:start w:w="110" w:type="dxa"/>
              <w:bottom w:w="70" w:type="dxa"/>
              <w:end w:w="110" w:type="dxa"/>
            </w:tcMar>
          </w:tcPr>
          <w:p>
            <w:pPr>
              <w:spacing w:after="0"/>
            </w:pPr>
            <w:r>
              <w:rPr>
                <w:b/>
                <w:color w:val="FFFFFF"/>
                <w:sz w:val="19"/>
              </w:rPr>
              <w:t>Layer</w:t>
            </w:r>
          </w:p>
        </w:tc>
        <w:tc>
          <w:tcPr>
            <w:tcW w:type="dxa" w:w="3742"/>
            <w:shd w:val="clear" w:color="auto" w:fill="0F4C81"/>
            <w:tcMar>
              <w:top w:w="70" w:type="dxa"/>
              <w:start w:w="110" w:type="dxa"/>
              <w:bottom w:w="70" w:type="dxa"/>
              <w:end w:w="110" w:type="dxa"/>
            </w:tcMar>
          </w:tcPr>
          <w:p>
            <w:pPr>
              <w:spacing w:after="0"/>
            </w:pPr>
            <w:r>
              <w:rPr>
                <w:b/>
                <w:color w:val="FFFFFF"/>
                <w:sz w:val="19"/>
              </w:rPr>
              <w:t>v1</w:t>
            </w:r>
          </w:p>
        </w:tc>
        <w:tc>
          <w:tcPr>
            <w:tcW w:type="dxa" w:w="3742"/>
            <w:shd w:val="clear" w:color="auto" w:fill="0F4C81"/>
            <w:tcMar>
              <w:top w:w="70" w:type="dxa"/>
              <w:start w:w="110" w:type="dxa"/>
              <w:bottom w:w="70" w:type="dxa"/>
              <w:end w:w="110" w:type="dxa"/>
            </w:tcMar>
          </w:tcPr>
          <w:p>
            <w:pPr>
              <w:spacing w:after="0"/>
            </w:pPr>
            <w:r>
              <w:rPr>
                <w:b/>
                <w:color w:val="FFFFFF"/>
                <w:sz w:val="19"/>
              </w:rPr>
              <w:t>Later, on trigger</w:t>
            </w:r>
          </w:p>
        </w:tc>
      </w:tr>
      <w:tr>
        <w:tc>
          <w:tcPr>
            <w:tcW w:type="dxa" w:w="1928"/>
            <w:tcMar>
              <w:top w:w="60" w:type="dxa"/>
              <w:start w:w="110" w:type="dxa"/>
              <w:bottom w:w="60" w:type="dxa"/>
              <w:end w:w="110" w:type="dxa"/>
            </w:tcMar>
          </w:tcPr>
          <w:p>
            <w:pPr>
              <w:spacing w:after="0"/>
            </w:pPr>
            <w:r>
              <w:rPr>
                <w:b/>
                <w:sz w:val="19"/>
              </w:rPr>
              <w:t>Language</w:t>
            </w:r>
          </w:p>
        </w:tc>
        <w:tc>
          <w:tcPr>
            <w:tcW w:type="dxa" w:w="3742"/>
            <w:tcMar>
              <w:top w:w="60" w:type="dxa"/>
              <w:start w:w="110" w:type="dxa"/>
              <w:bottom w:w="60" w:type="dxa"/>
              <w:end w:w="110" w:type="dxa"/>
            </w:tcMar>
          </w:tcPr>
          <w:p>
            <w:pPr>
              <w:spacing w:after="0"/>
            </w:pPr>
            <w:r>
              <w:rPr>
                <w:sz w:val="19"/>
              </w:rPr>
              <w:t>Go 1.25+</w:t>
            </w:r>
          </w:p>
        </w:tc>
        <w:tc>
          <w:tcPr>
            <w:tcW w:type="dxa" w:w="3742"/>
            <w:tcMar>
              <w:top w:w="60" w:type="dxa"/>
              <w:start w:w="110" w:type="dxa"/>
              <w:bottom w:w="60" w:type="dxa"/>
              <w:end w:w="110" w:type="dxa"/>
            </w:tcMar>
          </w:tcPr>
          <w:p>
            <w:pPr>
              <w:spacing w:after="0"/>
            </w:pPr>
            <w:r>
              <w:rPr>
                <w:sz w:val="19"/>
              </w:rPr>
              <w:t>—</w:t>
            </w:r>
          </w:p>
        </w:tc>
      </w:tr>
      <w:tr>
        <w:tc>
          <w:tcPr>
            <w:tcW w:type="dxa" w:w="1928"/>
            <w:shd w:val="clear" w:color="auto" w:fill="F5F7FA"/>
            <w:tcMar>
              <w:top w:w="60" w:type="dxa"/>
              <w:start w:w="110" w:type="dxa"/>
              <w:bottom w:w="60" w:type="dxa"/>
              <w:end w:w="110" w:type="dxa"/>
            </w:tcMar>
          </w:tcPr>
          <w:p>
            <w:pPr>
              <w:spacing w:after="0"/>
            </w:pPr>
            <w:r>
              <w:rPr>
                <w:b/>
                <w:sz w:val="19"/>
              </w:rPr>
              <w:t>HTTP</w:t>
            </w:r>
          </w:p>
        </w:tc>
        <w:tc>
          <w:tcPr>
            <w:tcW w:type="dxa" w:w="3742"/>
            <w:shd w:val="clear" w:color="auto" w:fill="F5F7FA"/>
            <w:tcMar>
              <w:top w:w="60" w:type="dxa"/>
              <w:start w:w="110" w:type="dxa"/>
              <w:bottom w:w="60" w:type="dxa"/>
              <w:end w:w="110" w:type="dxa"/>
            </w:tcMar>
          </w:tcPr>
          <w:p>
            <w:pPr>
              <w:spacing w:after="0"/>
            </w:pPr>
            <w:r>
              <w:rPr>
                <w:sz w:val="19"/>
              </w:rPr>
              <w:t>net/http + Chi</w:t>
            </w:r>
          </w:p>
        </w:tc>
        <w:tc>
          <w:tcPr>
            <w:tcW w:type="dxa" w:w="3742"/>
            <w:shd w:val="clear" w:color="auto" w:fill="F5F7FA"/>
            <w:tcMar>
              <w:top w:w="60" w:type="dxa"/>
              <w:start w:w="110" w:type="dxa"/>
              <w:bottom w:w="60" w:type="dxa"/>
              <w:end w:w="110" w:type="dxa"/>
            </w:tcMar>
          </w:tcPr>
          <w:p>
            <w:pPr>
              <w:spacing w:after="0"/>
            </w:pPr>
            <w:r>
              <w:rPr>
                <w:sz w:val="19"/>
              </w:rPr>
              <w:t>—</w:t>
            </w:r>
          </w:p>
        </w:tc>
      </w:tr>
      <w:tr>
        <w:tc>
          <w:tcPr>
            <w:tcW w:type="dxa" w:w="1928"/>
            <w:tcMar>
              <w:top w:w="60" w:type="dxa"/>
              <w:start w:w="110" w:type="dxa"/>
              <w:bottom w:w="60" w:type="dxa"/>
              <w:end w:w="110" w:type="dxa"/>
            </w:tcMar>
          </w:tcPr>
          <w:p>
            <w:pPr>
              <w:spacing w:after="0"/>
            </w:pPr>
            <w:r>
              <w:rPr>
                <w:b/>
                <w:sz w:val="19"/>
              </w:rPr>
              <w:t>API</w:t>
            </w:r>
          </w:p>
        </w:tc>
        <w:tc>
          <w:tcPr>
            <w:tcW w:type="dxa" w:w="3742"/>
            <w:tcMar>
              <w:top w:w="60" w:type="dxa"/>
              <w:start w:w="110" w:type="dxa"/>
              <w:bottom w:w="60" w:type="dxa"/>
              <w:end w:w="110" w:type="dxa"/>
            </w:tcMar>
          </w:tcPr>
          <w:p>
            <w:pPr>
              <w:spacing w:after="0"/>
            </w:pPr>
            <w:r>
              <w:rPr>
                <w:sz w:val="19"/>
              </w:rPr>
              <w:t>REST</w:t>
            </w:r>
          </w:p>
        </w:tc>
        <w:tc>
          <w:tcPr>
            <w:tcW w:type="dxa" w:w="3742"/>
            <w:tcMar>
              <w:top w:w="60" w:type="dxa"/>
              <w:start w:w="110" w:type="dxa"/>
              <w:bottom w:w="60" w:type="dxa"/>
              <w:end w:w="110" w:type="dxa"/>
            </w:tcMar>
          </w:tcPr>
          <w:p>
            <w:pPr>
              <w:spacing w:after="0"/>
            </w:pPr>
            <w:r>
              <w:rPr>
                <w:sz w:val="19"/>
              </w:rPr>
              <w:t>gRPC — when a second service exists</w:t>
            </w:r>
          </w:p>
        </w:tc>
      </w:tr>
      <w:tr>
        <w:tc>
          <w:tcPr>
            <w:tcW w:type="dxa" w:w="1928"/>
            <w:shd w:val="clear" w:color="auto" w:fill="F5F7FA"/>
            <w:tcMar>
              <w:top w:w="60" w:type="dxa"/>
              <w:start w:w="110" w:type="dxa"/>
              <w:bottom w:w="60" w:type="dxa"/>
              <w:end w:w="110" w:type="dxa"/>
            </w:tcMar>
          </w:tcPr>
          <w:p>
            <w:pPr>
              <w:spacing w:after="0"/>
            </w:pPr>
            <w:r>
              <w:rPr>
                <w:b/>
                <w:sz w:val="19"/>
              </w:rPr>
              <w:t>Database</w:t>
            </w:r>
          </w:p>
        </w:tc>
        <w:tc>
          <w:tcPr>
            <w:tcW w:type="dxa" w:w="3742"/>
            <w:shd w:val="clear" w:color="auto" w:fill="F5F7FA"/>
            <w:tcMar>
              <w:top w:w="60" w:type="dxa"/>
              <w:start w:w="110" w:type="dxa"/>
              <w:bottom w:w="60" w:type="dxa"/>
              <w:end w:w="110" w:type="dxa"/>
            </w:tcMar>
          </w:tcPr>
          <w:p>
            <w:pPr>
              <w:spacing w:after="0"/>
            </w:pPr>
            <w:r>
              <w:rPr>
                <w:sz w:val="19"/>
              </w:rPr>
              <w:t>PostgreSQL</w:t>
            </w:r>
          </w:p>
        </w:tc>
        <w:tc>
          <w:tcPr>
            <w:tcW w:type="dxa" w:w="3742"/>
            <w:shd w:val="clear" w:color="auto" w:fill="F5F7FA"/>
            <w:tcMar>
              <w:top w:w="60" w:type="dxa"/>
              <w:start w:w="110" w:type="dxa"/>
              <w:bottom w:w="60" w:type="dxa"/>
              <w:end w:w="110" w:type="dxa"/>
            </w:tcMar>
          </w:tcPr>
          <w:p>
            <w:pPr>
              <w:spacing w:after="0"/>
            </w:pPr>
            <w:r>
              <w:rPr>
                <w:sz w:val="19"/>
              </w:rPr>
              <w:t>read replicas — when read load demands</w:t>
            </w:r>
          </w:p>
        </w:tc>
      </w:tr>
      <w:tr>
        <w:tc>
          <w:tcPr>
            <w:tcW w:type="dxa" w:w="1928"/>
            <w:tcMar>
              <w:top w:w="60" w:type="dxa"/>
              <w:start w:w="110" w:type="dxa"/>
              <w:bottom w:w="60" w:type="dxa"/>
              <w:end w:w="110" w:type="dxa"/>
            </w:tcMar>
          </w:tcPr>
          <w:p>
            <w:pPr>
              <w:spacing w:after="0"/>
            </w:pPr>
            <w:r>
              <w:rPr>
                <w:b/>
                <w:sz w:val="19"/>
              </w:rPr>
              <w:t>Driver</w:t>
            </w:r>
          </w:p>
        </w:tc>
        <w:tc>
          <w:tcPr>
            <w:tcW w:type="dxa" w:w="3742"/>
            <w:tcMar>
              <w:top w:w="60" w:type="dxa"/>
              <w:start w:w="110" w:type="dxa"/>
              <w:bottom w:w="60" w:type="dxa"/>
              <w:end w:w="110" w:type="dxa"/>
            </w:tcMar>
          </w:tcPr>
          <w:p>
            <w:pPr>
              <w:spacing w:after="0"/>
            </w:pPr>
            <w:r>
              <w:rPr>
                <w:sz w:val="19"/>
              </w:rPr>
              <w:t>pgx (no ORM)</w:t>
            </w:r>
          </w:p>
        </w:tc>
        <w:tc>
          <w:tcPr>
            <w:tcW w:type="dxa" w:w="3742"/>
            <w:tcMar>
              <w:top w:w="60" w:type="dxa"/>
              <w:start w:w="110" w:type="dxa"/>
              <w:bottom w:w="60" w:type="dxa"/>
              <w:end w:w="110" w:type="dxa"/>
            </w:tcMar>
          </w:tcPr>
          <w:p>
            <w:pPr>
              <w:spacing w:after="0"/>
            </w:pPr>
            <w:r>
              <w:rPr>
                <w:sz w:val="19"/>
              </w:rPr>
              <w:t>PgBouncer — when pod count demands</w:t>
            </w:r>
          </w:p>
        </w:tc>
      </w:tr>
      <w:tr>
        <w:tc>
          <w:tcPr>
            <w:tcW w:type="dxa" w:w="1928"/>
            <w:shd w:val="clear" w:color="auto" w:fill="F5F7FA"/>
            <w:tcMar>
              <w:top w:w="60" w:type="dxa"/>
              <w:start w:w="110" w:type="dxa"/>
              <w:bottom w:w="60" w:type="dxa"/>
              <w:end w:w="110" w:type="dxa"/>
            </w:tcMar>
          </w:tcPr>
          <w:p>
            <w:pPr>
              <w:spacing w:after="0"/>
            </w:pPr>
            <w:r>
              <w:rPr>
                <w:b/>
                <w:sz w:val="19"/>
              </w:rPr>
              <w:t>SQL</w:t>
            </w:r>
          </w:p>
        </w:tc>
        <w:tc>
          <w:tcPr>
            <w:tcW w:type="dxa" w:w="3742"/>
            <w:shd w:val="clear" w:color="auto" w:fill="F5F7FA"/>
            <w:tcMar>
              <w:top w:w="60" w:type="dxa"/>
              <w:start w:w="110" w:type="dxa"/>
              <w:bottom w:w="60" w:type="dxa"/>
              <w:end w:w="110" w:type="dxa"/>
            </w:tcMar>
          </w:tcPr>
          <w:p>
            <w:pPr>
              <w:spacing w:after="0"/>
            </w:pPr>
            <w:r>
              <w:rPr>
                <w:sz w:val="19"/>
              </w:rPr>
              <w:t>sqlc + a builder for faceted search</w:t>
            </w:r>
          </w:p>
        </w:tc>
        <w:tc>
          <w:tcPr>
            <w:tcW w:type="dxa" w:w="3742"/>
            <w:shd w:val="clear" w:color="auto" w:fill="F5F7FA"/>
            <w:tcMar>
              <w:top w:w="60" w:type="dxa"/>
              <w:start w:w="110" w:type="dxa"/>
              <w:bottom w:w="60" w:type="dxa"/>
              <w:end w:w="110" w:type="dxa"/>
            </w:tcMar>
          </w:tcPr>
          <w:p>
            <w:pPr>
              <w:spacing w:after="0"/>
            </w:pPr>
            <w:r>
              <w:rPr>
                <w:sz w:val="19"/>
              </w:rPr>
              <w:t>—</w:t>
            </w:r>
          </w:p>
        </w:tc>
      </w:tr>
      <w:tr>
        <w:tc>
          <w:tcPr>
            <w:tcW w:type="dxa" w:w="1928"/>
            <w:tcMar>
              <w:top w:w="60" w:type="dxa"/>
              <w:start w:w="110" w:type="dxa"/>
              <w:bottom w:w="60" w:type="dxa"/>
              <w:end w:w="110" w:type="dxa"/>
            </w:tcMar>
          </w:tcPr>
          <w:p>
            <w:pPr>
              <w:spacing w:after="0"/>
            </w:pPr>
            <w:r>
              <w:rPr>
                <w:b/>
                <w:sz w:val="19"/>
              </w:rPr>
              <w:t>Queue</w:t>
            </w:r>
          </w:p>
        </w:tc>
        <w:tc>
          <w:tcPr>
            <w:tcW w:type="dxa" w:w="3742"/>
            <w:tcMar>
              <w:top w:w="60" w:type="dxa"/>
              <w:start w:w="110" w:type="dxa"/>
              <w:bottom w:w="60" w:type="dxa"/>
              <w:end w:w="110" w:type="dxa"/>
            </w:tcMar>
          </w:tcPr>
          <w:p>
            <w:pPr>
              <w:spacing w:after="0"/>
            </w:pPr>
            <w:r>
              <w:rPr>
                <w:sz w:val="19"/>
              </w:rPr>
              <w:t>Postgres SKIP LOCKED</w:t>
            </w:r>
          </w:p>
        </w:tc>
        <w:tc>
          <w:tcPr>
            <w:tcW w:type="dxa" w:w="3742"/>
            <w:tcMar>
              <w:top w:w="60" w:type="dxa"/>
              <w:start w:w="110" w:type="dxa"/>
              <w:bottom w:w="60" w:type="dxa"/>
              <w:end w:w="110" w:type="dxa"/>
            </w:tcMar>
          </w:tcPr>
          <w:p>
            <w:pPr>
              <w:spacing w:after="0"/>
            </w:pPr>
            <w:r>
              <w:rPr>
                <w:sz w:val="19"/>
              </w:rPr>
              <w:t>NATS JetStream — on multi-consumer fan-out</w:t>
            </w:r>
          </w:p>
        </w:tc>
      </w:tr>
      <w:tr>
        <w:tc>
          <w:tcPr>
            <w:tcW w:type="dxa" w:w="1928"/>
            <w:shd w:val="clear" w:color="auto" w:fill="F5F7FA"/>
            <w:tcMar>
              <w:top w:w="60" w:type="dxa"/>
              <w:start w:w="110" w:type="dxa"/>
              <w:bottom w:w="60" w:type="dxa"/>
              <w:end w:w="110" w:type="dxa"/>
            </w:tcMar>
          </w:tcPr>
          <w:p>
            <w:pPr>
              <w:spacing w:after="0"/>
            </w:pPr>
            <w:r>
              <w:rPr>
                <w:b/>
                <w:sz w:val="19"/>
              </w:rPr>
              <w:t>Keyword search</w:t>
            </w:r>
          </w:p>
        </w:tc>
        <w:tc>
          <w:tcPr>
            <w:tcW w:type="dxa" w:w="3742"/>
            <w:shd w:val="clear" w:color="auto" w:fill="F5F7FA"/>
            <w:tcMar>
              <w:top w:w="60" w:type="dxa"/>
              <w:start w:w="110" w:type="dxa"/>
              <w:bottom w:w="60" w:type="dxa"/>
              <w:end w:w="110" w:type="dxa"/>
            </w:tcMar>
          </w:tcPr>
          <w:p>
            <w:pPr>
              <w:spacing w:after="0"/>
            </w:pPr>
            <w:r>
              <w:rPr>
                <w:sz w:val="19"/>
              </w:rPr>
              <w:t>Postgres tsvector</w:t>
            </w:r>
          </w:p>
        </w:tc>
        <w:tc>
          <w:tcPr>
            <w:tcW w:type="dxa" w:w="3742"/>
            <w:shd w:val="clear" w:color="auto" w:fill="F5F7FA"/>
            <w:tcMar>
              <w:top w:w="60" w:type="dxa"/>
              <w:start w:w="110" w:type="dxa"/>
              <w:bottom w:w="60" w:type="dxa"/>
              <w:end w:w="110" w:type="dxa"/>
            </w:tcMar>
          </w:tcPr>
          <w:p>
            <w:pPr>
              <w:spacing w:after="0"/>
            </w:pPr>
            <w:r>
              <w:rPr>
                <w:sz w:val="19"/>
              </w:rPr>
              <w:t>OpenSearch — on faceting cost</w:t>
            </w:r>
          </w:p>
        </w:tc>
      </w:tr>
      <w:tr>
        <w:tc>
          <w:tcPr>
            <w:tcW w:type="dxa" w:w="1928"/>
            <w:tcMar>
              <w:top w:w="60" w:type="dxa"/>
              <w:start w:w="110" w:type="dxa"/>
              <w:bottom w:w="60" w:type="dxa"/>
              <w:end w:w="110" w:type="dxa"/>
            </w:tcMar>
          </w:tcPr>
          <w:p>
            <w:pPr>
              <w:spacing w:after="0"/>
            </w:pPr>
            <w:r>
              <w:rPr>
                <w:b/>
                <w:sz w:val="19"/>
              </w:rPr>
              <w:t>Vector search</w:t>
            </w:r>
          </w:p>
        </w:tc>
        <w:tc>
          <w:tcPr>
            <w:tcW w:type="dxa" w:w="3742"/>
            <w:tcMar>
              <w:top w:w="60" w:type="dxa"/>
              <w:start w:w="110" w:type="dxa"/>
              <w:bottom w:w="60" w:type="dxa"/>
              <w:end w:w="110" w:type="dxa"/>
            </w:tcMar>
          </w:tcPr>
          <w:p>
            <w:pPr>
              <w:spacing w:after="0"/>
            </w:pPr>
            <w:r>
              <w:rPr>
                <w:sz w:val="19"/>
              </w:rPr>
              <w:t>pgvector</w:t>
            </w:r>
          </w:p>
        </w:tc>
        <w:tc>
          <w:tcPr>
            <w:tcW w:type="dxa" w:w="3742"/>
            <w:tcMar>
              <w:top w:w="60" w:type="dxa"/>
              <w:start w:w="110" w:type="dxa"/>
              <w:bottom w:w="60" w:type="dxa"/>
              <w:end w:w="110" w:type="dxa"/>
            </w:tcMar>
          </w:tcPr>
          <w:p>
            <w:pPr>
              <w:spacing w:after="0"/>
            </w:pPr>
            <w:r>
              <w:rPr>
                <w:sz w:val="19"/>
              </w:rPr>
              <w:t>OpenSearch kNN — with the above</w:t>
            </w:r>
          </w:p>
        </w:tc>
      </w:tr>
      <w:tr>
        <w:tc>
          <w:tcPr>
            <w:tcW w:type="dxa" w:w="1928"/>
            <w:shd w:val="clear" w:color="auto" w:fill="F5F7FA"/>
            <w:tcMar>
              <w:top w:w="60" w:type="dxa"/>
              <w:start w:w="110" w:type="dxa"/>
              <w:bottom w:w="60" w:type="dxa"/>
              <w:end w:w="110" w:type="dxa"/>
            </w:tcMar>
          </w:tcPr>
          <w:p>
            <w:pPr>
              <w:spacing w:after="0"/>
            </w:pPr>
            <w:r>
              <w:rPr>
                <w:b/>
                <w:sz w:val="19"/>
              </w:rPr>
              <w:t>Reverse matching</w:t>
            </w:r>
          </w:p>
        </w:tc>
        <w:tc>
          <w:tcPr>
            <w:tcW w:type="dxa" w:w="3742"/>
            <w:shd w:val="clear" w:color="auto" w:fill="F5F7FA"/>
            <w:tcMar>
              <w:top w:w="60" w:type="dxa"/>
              <w:start w:w="110" w:type="dxa"/>
              <w:bottom w:w="60" w:type="dxa"/>
              <w:end w:w="110" w:type="dxa"/>
            </w:tcMar>
          </w:tcPr>
          <w:p>
            <w:pPr>
              <w:spacing w:after="0"/>
            </w:pPr>
            <w:r>
              <w:rPr>
                <w:sz w:val="19"/>
              </w:rPr>
              <w:t>periodic saved-query eval</w:t>
            </w:r>
          </w:p>
        </w:tc>
        <w:tc>
          <w:tcPr>
            <w:tcW w:type="dxa" w:w="3742"/>
            <w:shd w:val="clear" w:color="auto" w:fill="F5F7FA"/>
            <w:tcMar>
              <w:top w:w="60" w:type="dxa"/>
              <w:start w:w="110" w:type="dxa"/>
              <w:bottom w:w="60" w:type="dxa"/>
              <w:end w:w="110" w:type="dxa"/>
            </w:tcMar>
          </w:tcPr>
          <w:p>
            <w:pPr>
              <w:spacing w:after="0"/>
            </w:pPr>
            <w:r>
              <w:rPr>
                <w:sz w:val="19"/>
              </w:rPr>
              <w:t>OpenSearch percolator — on alert volume</w:t>
            </w:r>
          </w:p>
        </w:tc>
      </w:tr>
      <w:tr>
        <w:tc>
          <w:tcPr>
            <w:tcW w:type="dxa" w:w="1928"/>
            <w:tcMar>
              <w:top w:w="60" w:type="dxa"/>
              <w:start w:w="110" w:type="dxa"/>
              <w:bottom w:w="60" w:type="dxa"/>
              <w:end w:w="110" w:type="dxa"/>
            </w:tcMar>
          </w:tcPr>
          <w:p>
            <w:pPr>
              <w:spacing w:after="0"/>
            </w:pPr>
            <w:r>
              <w:rPr>
                <w:b/>
                <w:sz w:val="19"/>
              </w:rPr>
              <w:t>Cache</w:t>
            </w:r>
          </w:p>
        </w:tc>
        <w:tc>
          <w:tcPr>
            <w:tcW w:type="dxa" w:w="3742"/>
            <w:tcMar>
              <w:top w:w="60" w:type="dxa"/>
              <w:start w:w="110" w:type="dxa"/>
              <w:bottom w:w="60" w:type="dxa"/>
              <w:end w:w="110" w:type="dxa"/>
            </w:tcMar>
          </w:tcPr>
          <w:p>
            <w:pPr>
              <w:spacing w:after="0"/>
            </w:pPr>
            <w:r>
              <w:rPr>
                <w:sz w:val="19"/>
              </w:rPr>
              <w:t>Redis</w:t>
            </w:r>
          </w:p>
        </w:tc>
        <w:tc>
          <w:tcPr>
            <w:tcW w:type="dxa" w:w="3742"/>
            <w:tcMar>
              <w:top w:w="60" w:type="dxa"/>
              <w:start w:w="110" w:type="dxa"/>
              <w:bottom w:w="60" w:type="dxa"/>
              <w:end w:w="110" w:type="dxa"/>
            </w:tcMar>
          </w:tcPr>
          <w:p>
            <w:pPr>
              <w:spacing w:after="0"/>
            </w:pPr>
            <w:r>
              <w:rPr>
                <w:sz w:val="19"/>
              </w:rPr>
              <w:t>—</w:t>
            </w:r>
          </w:p>
        </w:tc>
      </w:tr>
      <w:tr>
        <w:tc>
          <w:tcPr>
            <w:tcW w:type="dxa" w:w="1928"/>
            <w:shd w:val="clear" w:color="auto" w:fill="F5F7FA"/>
            <w:tcMar>
              <w:top w:w="60" w:type="dxa"/>
              <w:start w:w="110" w:type="dxa"/>
              <w:bottom w:w="60" w:type="dxa"/>
              <w:end w:w="110" w:type="dxa"/>
            </w:tcMar>
          </w:tcPr>
          <w:p>
            <w:pPr>
              <w:spacing w:after="0"/>
            </w:pPr>
            <w:r>
              <w:rPr>
                <w:b/>
                <w:sz w:val="19"/>
              </w:rPr>
              <w:t>Object storage</w:t>
            </w:r>
          </w:p>
        </w:tc>
        <w:tc>
          <w:tcPr>
            <w:tcW w:type="dxa" w:w="3742"/>
            <w:shd w:val="clear" w:color="auto" w:fill="F5F7FA"/>
            <w:tcMar>
              <w:top w:w="60" w:type="dxa"/>
              <w:start w:w="110" w:type="dxa"/>
              <w:bottom w:w="60" w:type="dxa"/>
              <w:end w:w="110" w:type="dxa"/>
            </w:tcMar>
          </w:tcPr>
          <w:p>
            <w:pPr>
              <w:spacing w:after="0"/>
            </w:pPr>
            <w:r>
              <w:rPr>
                <w:sz w:val="19"/>
              </w:rPr>
              <w:t>S3 (MinIO locally)</w:t>
            </w:r>
          </w:p>
        </w:tc>
        <w:tc>
          <w:tcPr>
            <w:tcW w:type="dxa" w:w="3742"/>
            <w:shd w:val="clear" w:color="auto" w:fill="F5F7FA"/>
            <w:tcMar>
              <w:top w:w="60" w:type="dxa"/>
              <w:start w:w="110" w:type="dxa"/>
              <w:bottom w:w="60" w:type="dxa"/>
              <w:end w:w="110" w:type="dxa"/>
            </w:tcMar>
          </w:tcPr>
          <w:p>
            <w:pPr>
              <w:spacing w:after="0"/>
            </w:pPr>
            <w:r>
              <w:rPr>
                <w:sz w:val="19"/>
              </w:rPr>
              <w:t>—</w:t>
            </w:r>
          </w:p>
        </w:tc>
      </w:tr>
      <w:tr>
        <w:tc>
          <w:tcPr>
            <w:tcW w:type="dxa" w:w="1928"/>
            <w:tcMar>
              <w:top w:w="60" w:type="dxa"/>
              <w:start w:w="110" w:type="dxa"/>
              <w:bottom w:w="60" w:type="dxa"/>
              <w:end w:w="110" w:type="dxa"/>
            </w:tcMar>
          </w:tcPr>
          <w:p>
            <w:pPr>
              <w:spacing w:after="0"/>
            </w:pPr>
            <w:r>
              <w:rPr>
                <w:b/>
                <w:sz w:val="19"/>
              </w:rPr>
              <w:t>AI</w:t>
            </w:r>
          </w:p>
        </w:tc>
        <w:tc>
          <w:tcPr>
            <w:tcW w:type="dxa" w:w="3742"/>
            <w:tcMar>
              <w:top w:w="60" w:type="dxa"/>
              <w:start w:w="110" w:type="dxa"/>
              <w:bottom w:w="60" w:type="dxa"/>
              <w:end w:w="110" w:type="dxa"/>
            </w:tcMar>
          </w:tcPr>
          <w:p>
            <w:pPr>
              <w:spacing w:after="0"/>
            </w:pPr>
            <w:r>
              <w:rPr>
                <w:sz w:val="19"/>
              </w:rPr>
              <w:t>external model, cached, two lanes</w:t>
            </w:r>
          </w:p>
        </w:tc>
        <w:tc>
          <w:tcPr>
            <w:tcW w:type="dxa" w:w="3742"/>
            <w:tcMar>
              <w:top w:w="60" w:type="dxa"/>
              <w:start w:w="110" w:type="dxa"/>
              <w:bottom w:w="60" w:type="dxa"/>
              <w:end w:w="110" w:type="dxa"/>
            </w:tcMar>
          </w:tcPr>
          <w:p>
            <w:pPr>
              <w:spacing w:after="0"/>
            </w:pPr>
            <w:r>
              <w:rPr>
                <w:sz w:val="19"/>
              </w:rPr>
              <w:t>—</w:t>
            </w:r>
          </w:p>
        </w:tc>
      </w:tr>
      <w:tr>
        <w:tc>
          <w:tcPr>
            <w:tcW w:type="dxa" w:w="1928"/>
            <w:shd w:val="clear" w:color="auto" w:fill="F5F7FA"/>
            <w:tcMar>
              <w:top w:w="60" w:type="dxa"/>
              <w:start w:w="110" w:type="dxa"/>
              <w:bottom w:w="60" w:type="dxa"/>
              <w:end w:w="110" w:type="dxa"/>
            </w:tcMar>
          </w:tcPr>
          <w:p>
            <w:pPr>
              <w:spacing w:after="0"/>
            </w:pPr>
            <w:r>
              <w:rPr>
                <w:b/>
                <w:sz w:val="19"/>
              </w:rPr>
              <w:t>Observability</w:t>
            </w:r>
          </w:p>
        </w:tc>
        <w:tc>
          <w:tcPr>
            <w:tcW w:type="dxa" w:w="3742"/>
            <w:shd w:val="clear" w:color="auto" w:fill="F5F7FA"/>
            <w:tcMar>
              <w:top w:w="60" w:type="dxa"/>
              <w:start w:w="110" w:type="dxa"/>
              <w:bottom w:w="60" w:type="dxa"/>
              <w:end w:w="110" w:type="dxa"/>
            </w:tcMar>
          </w:tcPr>
          <w:p>
            <w:pPr>
              <w:spacing w:after="0"/>
            </w:pPr>
            <w:r>
              <w:rPr>
                <w:sz w:val="19"/>
              </w:rPr>
              <w:t>OpenTelemetry + slog</w:t>
            </w:r>
          </w:p>
        </w:tc>
        <w:tc>
          <w:tcPr>
            <w:tcW w:type="dxa" w:w="3742"/>
            <w:shd w:val="clear" w:color="auto" w:fill="F5F7FA"/>
            <w:tcMar>
              <w:top w:w="60" w:type="dxa"/>
              <w:start w:w="110" w:type="dxa"/>
              <w:bottom w:w="60" w:type="dxa"/>
              <w:end w:w="110" w:type="dxa"/>
            </w:tcMar>
          </w:tcPr>
          <w:p>
            <w:pPr>
              <w:spacing w:after="0"/>
            </w:pPr>
            <w:r>
              <w:rPr>
                <w:sz w:val="19"/>
              </w:rPr>
              <w:t>collector + tail sampling</w:t>
            </w:r>
          </w:p>
        </w:tc>
      </w:tr>
      <w:tr>
        <w:tc>
          <w:tcPr>
            <w:tcW w:type="dxa" w:w="1928"/>
            <w:tcMar>
              <w:top w:w="60" w:type="dxa"/>
              <w:start w:w="110" w:type="dxa"/>
              <w:bottom w:w="60" w:type="dxa"/>
              <w:end w:w="110" w:type="dxa"/>
            </w:tcMar>
          </w:tcPr>
          <w:p>
            <w:pPr>
              <w:spacing w:after="0"/>
            </w:pPr>
            <w:r>
              <w:rPr>
                <w:b/>
                <w:sz w:val="19"/>
              </w:rPr>
              <w:t>Local</w:t>
            </w:r>
          </w:p>
        </w:tc>
        <w:tc>
          <w:tcPr>
            <w:tcW w:type="dxa" w:w="3742"/>
            <w:tcMar>
              <w:top w:w="60" w:type="dxa"/>
              <w:start w:w="110" w:type="dxa"/>
              <w:bottom w:w="60" w:type="dxa"/>
              <w:end w:w="110" w:type="dxa"/>
            </w:tcMar>
          </w:tcPr>
          <w:p>
            <w:pPr>
              <w:spacing w:after="0"/>
            </w:pPr>
            <w:r>
              <w:rPr>
                <w:sz w:val="19"/>
              </w:rPr>
              <w:t>Docker Compose</w:t>
            </w:r>
          </w:p>
        </w:tc>
        <w:tc>
          <w:tcPr>
            <w:tcW w:type="dxa" w:w="3742"/>
            <w:tcMar>
              <w:top w:w="60" w:type="dxa"/>
              <w:start w:w="110" w:type="dxa"/>
              <w:bottom w:w="60" w:type="dxa"/>
              <w:end w:w="110" w:type="dxa"/>
            </w:tcMar>
          </w:tcPr>
          <w:p>
            <w:pPr>
              <w:spacing w:after="0"/>
            </w:pPr>
            <w:r>
              <w:rPr>
                <w:sz w:val="19"/>
              </w:rPr>
              <w:t>—</w:t>
            </w:r>
          </w:p>
        </w:tc>
      </w:tr>
      <w:tr>
        <w:tc>
          <w:tcPr>
            <w:tcW w:type="dxa" w:w="1928"/>
            <w:shd w:val="clear" w:color="auto" w:fill="F5F7FA"/>
            <w:tcMar>
              <w:top w:w="60" w:type="dxa"/>
              <w:start w:w="110" w:type="dxa"/>
              <w:bottom w:w="60" w:type="dxa"/>
              <w:end w:w="110" w:type="dxa"/>
            </w:tcMar>
          </w:tcPr>
          <w:p>
            <w:pPr>
              <w:spacing w:after="0"/>
            </w:pPr>
            <w:r>
              <w:rPr>
                <w:b/>
                <w:sz w:val="19"/>
              </w:rPr>
              <w:t>Deploy</w:t>
            </w:r>
          </w:p>
        </w:tc>
        <w:tc>
          <w:tcPr>
            <w:tcW w:type="dxa" w:w="3742"/>
            <w:shd w:val="clear" w:color="auto" w:fill="F5F7FA"/>
            <w:tcMar>
              <w:top w:w="60" w:type="dxa"/>
              <w:start w:w="110" w:type="dxa"/>
              <w:bottom w:w="60" w:type="dxa"/>
              <w:end w:w="110" w:type="dxa"/>
            </w:tcMar>
          </w:tcPr>
          <w:p>
            <w:pPr>
              <w:spacing w:after="0"/>
            </w:pPr>
            <w:r>
              <w:rPr>
                <w:sz w:val="19"/>
              </w:rPr>
              <w:t>containers on one host + staging</w:t>
            </w:r>
          </w:p>
        </w:tc>
        <w:tc>
          <w:tcPr>
            <w:tcW w:type="dxa" w:w="3742"/>
            <w:shd w:val="clear" w:color="auto" w:fill="F5F7FA"/>
            <w:tcMar>
              <w:top w:w="60" w:type="dxa"/>
              <w:start w:w="110" w:type="dxa"/>
              <w:bottom w:w="60" w:type="dxa"/>
              <w:end w:w="110" w:type="dxa"/>
            </w:tcMar>
          </w:tcPr>
          <w:p>
            <w:pPr>
              <w:spacing w:after="0"/>
            </w:pPr>
            <w:r>
              <w:rPr>
                <w:sz w:val="19"/>
              </w:rPr>
              <w:t>Kubernetes — on replica count</w:t>
            </w:r>
          </w:p>
        </w:tc>
      </w:tr>
      <w:tr>
        <w:tc>
          <w:tcPr>
            <w:tcW w:type="dxa" w:w="1928"/>
            <w:tcMar>
              <w:top w:w="60" w:type="dxa"/>
              <w:start w:w="110" w:type="dxa"/>
              <w:bottom w:w="60" w:type="dxa"/>
              <w:end w:w="110" w:type="dxa"/>
            </w:tcMar>
          </w:tcPr>
          <w:p>
            <w:pPr>
              <w:spacing w:after="0"/>
            </w:pPr>
            <w:r>
              <w:rPr>
                <w:b/>
                <w:sz w:val="19"/>
              </w:rPr>
              <w:t>IaC</w:t>
            </w:r>
          </w:p>
        </w:tc>
        <w:tc>
          <w:tcPr>
            <w:tcW w:type="dxa" w:w="3742"/>
            <w:tcMar>
              <w:top w:w="60" w:type="dxa"/>
              <w:start w:w="110" w:type="dxa"/>
              <w:bottom w:w="60" w:type="dxa"/>
              <w:end w:w="110" w:type="dxa"/>
            </w:tcMar>
          </w:tcPr>
          <w:p>
            <w:pPr>
              <w:spacing w:after="0"/>
            </w:pPr>
            <w:r>
              <w:rPr>
                <w:sz w:val="19"/>
              </w:rPr>
              <w:t>Terraform</w:t>
            </w:r>
          </w:p>
        </w:tc>
        <w:tc>
          <w:tcPr>
            <w:tcW w:type="dxa" w:w="3742"/>
            <w:tcMar>
              <w:top w:w="60" w:type="dxa"/>
              <w:start w:w="110" w:type="dxa"/>
              <w:bottom w:w="60" w:type="dxa"/>
              <w:end w:w="110" w:type="dxa"/>
            </w:tcMar>
          </w:tcPr>
          <w:p>
            <w:pPr>
              <w:spacing w:after="0"/>
            </w:pPr>
            <w:r>
              <w:rPr>
                <w:sz w:val="19"/>
              </w:rPr>
              <w:t>—</w:t>
            </w:r>
          </w:p>
        </w:tc>
      </w:tr>
      <w:tr>
        <w:tc>
          <w:tcPr>
            <w:tcW w:type="dxa" w:w="1928"/>
            <w:shd w:val="clear" w:color="auto" w:fill="F5F7FA"/>
            <w:tcMar>
              <w:top w:w="60" w:type="dxa"/>
              <w:start w:w="110" w:type="dxa"/>
              <w:bottom w:w="60" w:type="dxa"/>
              <w:end w:w="110" w:type="dxa"/>
            </w:tcMar>
          </w:tcPr>
          <w:p>
            <w:pPr>
              <w:spacing w:after="0"/>
            </w:pPr>
            <w:r>
              <w:rPr>
                <w:b/>
                <w:sz w:val="19"/>
              </w:rPr>
              <w:t>CI</w:t>
            </w:r>
          </w:p>
        </w:tc>
        <w:tc>
          <w:tcPr>
            <w:tcW w:type="dxa" w:w="3742"/>
            <w:shd w:val="clear" w:color="auto" w:fill="F5F7FA"/>
            <w:tcMar>
              <w:top w:w="60" w:type="dxa"/>
              <w:start w:w="110" w:type="dxa"/>
              <w:bottom w:w="60" w:type="dxa"/>
              <w:end w:w="110" w:type="dxa"/>
            </w:tcMar>
          </w:tcPr>
          <w:p>
            <w:pPr>
              <w:spacing w:after="0"/>
            </w:pPr>
            <w:r>
              <w:rPr>
                <w:sz w:val="19"/>
              </w:rPr>
              <w:t>GitHub Actions</w:t>
            </w:r>
          </w:p>
        </w:tc>
        <w:tc>
          <w:tcPr>
            <w:tcW w:type="dxa" w:w="3742"/>
            <w:shd w:val="clear" w:color="auto" w:fill="F5F7FA"/>
            <w:tcMar>
              <w:top w:w="60" w:type="dxa"/>
              <w:start w:w="110" w:type="dxa"/>
              <w:bottom w:w="60" w:type="dxa"/>
              <w:end w:w="110" w:type="dxa"/>
            </w:tcMar>
          </w:tcPr>
          <w:p>
            <w:pPr>
              <w:spacing w:after="0"/>
            </w:pPr>
            <w:r>
              <w:rPr>
                <w:sz w:val="19"/>
              </w:rPr>
              <w:t>—</w:t>
            </w:r>
          </w:p>
        </w:tc>
      </w:tr>
    </w:tbl>
    <w:p>
      <w:pPr>
        <w:spacing w:after="0"/>
      </w:pPr>
      <w:r>
        <w:rPr>
          <w:sz w:val="12"/>
        </w:rPr>
      </w:r>
    </w:p>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11"/>
      </w:tblGrid>
      <w:tr>
        <w:tc>
          <w:tcPr>
            <w:tcW w:type="dxa" w:w="9411"/>
            <w:shd w:val="clear" w:color="auto" w:fill="EAF2FB"/>
            <w:tcMar>
              <w:top w:w="130" w:type="dxa"/>
              <w:start w:w="180" w:type="dxa"/>
              <w:bottom w:w="130" w:type="dxa"/>
              <w:end w:w="180" w:type="dxa"/>
            </w:tcMar>
            <w:tcBorders>
              <w:left w:val="single" w:sz="30" w:space="0" w:color="0F4C81"/>
            </w:tcBorders>
          </w:tcPr>
          <w:p>
            <w:pPr>
              <w:spacing w:after="0" w:line="276" w:lineRule="auto"/>
            </w:pPr>
            <w:r>
              <w:rPr>
                <w:b/>
                <w:caps/>
                <w:color w:val="0F4C81"/>
                <w:sz w:val="17"/>
              </w:rPr>
              <w:t xml:space="preserve">RULE   </w:t>
            </w:r>
            <w:r>
              <w:rPr>
                <w:i/>
                <w:color w:val="1B1F27"/>
                <w:sz w:val="21"/>
              </w:rPr>
              <w:t>Every “later” has a trigger, not a date. A component is adopted when the trigger fires, and the migration is treated as an engineering exercise with a measurement attached (§36).</w:t>
            </w:r>
          </w:p>
        </w:tc>
      </w:tr>
    </w:tbl>
    <w:p>
      <w:pPr>
        <w:spacing w:after="0"/>
      </w:pPr>
      <w:r>
        <w:rPr>
          <w:sz w:val="12"/>
        </w:rPr>
      </w:r>
    </w:p>
    <w:p>
      <w:pPr>
        <w:pStyle w:val="Heading1"/>
        <w:pBdr>
          <w:bottom w:val="single" w:sz="8" w:space="6" w:color="D8DEE6"/>
        </w:pBdr>
      </w:pPr>
      <w:bookmarkStart w:id="90024" w:name="_Toc90024"/>
      <w:r>
        <w:t>24.  Work queue and pipeline state machine</w:t>
      </w:r>
      <w:bookmarkEnd w:id="90024"/>
    </w:p>
    <w:p>
      <w:pPr>
        <w:spacing w:before="40" w:after="160"/>
      </w:pPr>
      <w:r>
        <w:rPr>
          <w:b/>
          <w:color w:val="FFFFFF"/>
          <w:sz w:val="14"/>
          <w:shd w:val="clear" w:color="auto" w:fill="0F4C81"/>
        </w:rPr>
        <w:t xml:space="preserve"> WHY </w:t>
      </w:r>
      <w:r>
        <w:rPr>
          <w:i/>
          <w:color w:val="5A6472"/>
          <w:sz w:val="18"/>
        </w:rPr>
        <w:t xml:space="preserve">  A pure event chain strands records silently, and the transactional outbox exists only to paper over a split that v1 does not have.</w:t>
      </w:r>
    </w:p>
    <w:p>
      <w:r>
        <w:t>The transactional outbox pattern exists because writes are split across two systems that cannot share a transaction. When the queue lives in the database, that problem does not exist — you mutate state and enqueue in one commit, and there is nothing to reconcile.</w:t>
      </w:r>
    </w:p>
    <w:tbl>
      <w:tblPr>
        <w:tblW w:type="auto" w:w="0"/>
        <w:jc w:val="left"/>
        <w:tblLayout w:type="fixed"/>
        <w:tblLook w:firstColumn="1" w:firstRow="1" w:lastColumn="0" w:lastRow="0" w:noHBand="0" w:noVBand="1" w:val="04A0"/>
        <w:tblBorders>
          <w:top w:val="single" w:sz="6" w:space="0" w:color="DDE3EB"/>
          <w:left w:val="single" w:sz="6" w:space="0" w:color="DDE3EB"/>
          <w:bottom w:val="single" w:sz="6" w:space="0" w:color="DDE3EB"/>
          <w:right w:val="single" w:sz="6" w:space="0" w:color="DDE3EB"/>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discovered -&gt; fetched -&gt; parsed -&gt; normalized -&gt; deduped -&gt; enriched -&gt; embedded -&gt; ready</w:t>
            </w:r>
          </w:p>
          <w:p>
            <w:pPr>
              <w:pStyle w:val="DSCode"/>
            </w:pPr>
            <w:r>
              <w:rPr>
                <w:rFonts w:ascii="Consolas" w:hAnsi="Consolas"/>
                <w:sz w:val="16"/>
              </w:rPr>
              <w:t xml:space="preserve">     |          |          |          |            |          |           |</w:t>
            </w:r>
          </w:p>
          <w:p>
            <w:pPr>
              <w:pStyle w:val="DSCode"/>
            </w:pPr>
            <w:r>
              <w:rPr>
                <w:rFonts w:ascii="Consolas" w:hAnsi="Consolas"/>
                <w:sz w:val="16"/>
              </w:rPr>
              <w:t xml:space="preserve">     +----------+----------+----------+------------+----------+-----------+</w:t>
            </w:r>
          </w:p>
          <w:p>
            <w:pPr>
              <w:pStyle w:val="DSCode"/>
            </w:pPr>
            <w:r>
              <w:rPr>
                <w:rFonts w:ascii="Consolas" w:hAnsi="Consolas"/>
                <w:sz w:val="16"/>
              </w:rPr>
              <w:t xml:space="preserve">                                      |</w:t>
            </w:r>
          </w:p>
          <w:p>
            <w:pPr>
              <w:pStyle w:val="DSCode"/>
            </w:pPr>
            <w:r>
              <w:rPr>
                <w:rFonts w:ascii="Consolas" w:hAnsi="Consolas"/>
                <w:sz w:val="16"/>
              </w:rPr>
              <w:t xml:space="preserve">                                      v</w:t>
            </w:r>
          </w:p>
          <w:p>
            <w:pPr>
              <w:pStyle w:val="DSCode"/>
            </w:pPr>
            <w:r>
              <w:rPr>
                <w:rFonts w:ascii="Consolas" w:hAnsi="Consolas"/>
                <w:sz w:val="16"/>
              </w:rPr>
              <w:t xml:space="preserve">                               failed_permanent</w:t>
            </w:r>
          </w:p>
          <w:p>
            <w:pPr>
              <w:pStyle w:val="DSCode"/>
            </w:pPr>
            <w:r>
              <w:rPr>
                <w:rFonts w:ascii="Consolas" w:hAnsi="Consolas"/>
                <w:sz w:val="16"/>
              </w:rPr>
              <w:t xml:space="preserve">                               (attempts exhausted; sitting in a queue, never lost)</w:t>
            </w:r>
          </w:p>
          <w:p>
            <w:pPr>
              <w:pStyle w:val="DSCode"/>
            </w:pPr>
            <w:r>
              <w:rPr>
                <w:rFonts w:ascii="Consolas" w:hAnsi="Consolas"/>
                <w:sz w:val="16"/>
              </w:rPr>
              <w:t xml:space="preserve"> </w:t>
            </w:r>
          </w:p>
          <w:p>
            <w:pPr>
              <w:pStyle w:val="DSCode"/>
            </w:pPr>
            <w:r>
              <w:rPr>
                <w:rFonts w:ascii="Consolas" w:hAnsi="Consolas"/>
                <w:sz w:val="16"/>
              </w:rPr>
              <w:t>RULES</w:t>
            </w:r>
          </w:p>
          <w:p>
            <w:pPr>
              <w:pStyle w:val="DSCode"/>
            </w:pPr>
            <w:r>
              <w:rPr>
                <w:rFonts w:ascii="Consolas" w:hAnsi="Consolas"/>
                <w:sz w:val="16"/>
              </w:rPr>
              <w:t xml:space="preserve">  1. the DB row is the truth. state advances in the same transaction as the work.</w:t>
            </w:r>
          </w:p>
          <w:p>
            <w:pPr>
              <w:pStyle w:val="DSCode"/>
            </w:pPr>
            <w:r>
              <w:rPr>
                <w:rFonts w:ascii="Consolas" w:hAnsi="Consolas"/>
                <w:sz w:val="16"/>
              </w:rPr>
              <w:t xml:space="preserve">  2. events, when they exist, are a latency optimization. losing one costs</w:t>
            </w:r>
          </w:p>
          <w:p>
            <w:pPr>
              <w:pStyle w:val="DSCode"/>
            </w:pPr>
            <w:r>
              <w:rPr>
                <w:rFonts w:ascii="Consolas" w:hAnsi="Consolas"/>
                <w:sz w:val="16"/>
              </w:rPr>
              <w:t xml:space="preserve">     seconds, never data.</w:t>
            </w:r>
          </w:p>
          <w:p>
            <w:pPr>
              <w:pStyle w:val="DSCode"/>
            </w:pPr>
            <w:r>
              <w:rPr>
                <w:rFonts w:ascii="Consolas" w:hAnsi="Consolas"/>
                <w:sz w:val="16"/>
              </w:rPr>
              <w:t xml:space="preserve">  3. every stage is idempotent, keyed by (opportunity_id, state) or content_hash.</w:t>
            </w:r>
          </w:p>
          <w:p>
            <w:pPr>
              <w:pStyle w:val="DSCode"/>
            </w:pPr>
            <w:r>
              <w:rPr>
                <w:rFonts w:ascii="Consolas" w:hAnsi="Consolas"/>
                <w:sz w:val="16"/>
              </w:rPr>
              <w:t xml:space="preserve">  4. a sweeper re-enqueues anything older than its stage threshold, forever.</w:t>
            </w:r>
          </w:p>
          <w:p>
            <w:pPr>
              <w:pStyle w:val="DSCode"/>
            </w:pPr>
            <w:r>
              <w:rPr>
                <w:rFonts w:ascii="Consolas" w:hAnsi="Consolas"/>
                <w:sz w:val="16"/>
              </w:rPr>
              <w:t xml:space="preserve">  5. no stage may block another. enrichment failure must not prevent 'ready'</w:t>
            </w:r>
          </w:p>
          <w:p>
            <w:pPr>
              <w:pStyle w:val="DSCode"/>
            </w:pPr>
            <w:r>
              <w:rPr>
                <w:rFonts w:ascii="Consolas" w:hAnsi="Consolas"/>
                <w:sz w:val="16"/>
              </w:rPr>
              <w:t xml:space="preserve">     with a degraded quality flag — a posting with no extracted skills is</w:t>
            </w:r>
          </w:p>
          <w:p>
            <w:pPr>
              <w:pStyle w:val="DSCode"/>
            </w:pPr>
            <w:r>
              <w:rPr>
                <w:rFonts w:ascii="Consolas" w:hAnsi="Consolas"/>
                <w:sz w:val="16"/>
              </w:rPr>
              <w:t xml:space="preserve">     still better than an invisible posting.</w:t>
            </w:r>
          </w:p>
          <w:p>
            <w:pPr>
              <w:pStyle w:val="DSCode"/>
            </w:pPr>
            <w:r>
              <w:rPr>
                <w:rFonts w:ascii="Consolas" w:hAnsi="Consolas"/>
                <w:sz w:val="16"/>
              </w:rPr>
              <w:t xml:space="preserve">  6. every claim carries a lease. a hard-killed worker self-heals on expiry.</w:t>
            </w:r>
          </w:p>
        </w:tc>
      </w:tr>
    </w:tbl>
    <w:p>
      <w:pPr>
        <w:spacing w:after="0" w:before="0"/>
      </w:pPr>
      <w:r>
        <w:rPr>
          <w:sz w:val="10"/>
        </w:rPr>
      </w:r>
    </w:p>
    <w:tbl>
      <w:tblPr>
        <w:tblW w:type="auto" w:w="0"/>
        <w:jc w:val="left"/>
        <w:tblLayout w:type="fixed"/>
        <w:tblLook w:firstColumn="1" w:firstRow="1" w:lastColumn="0" w:lastRow="0" w:noHBand="0" w:noVBand="1" w:val="04A0"/>
        <w:tblBorders>
          <w:top w:val="single" w:sz="6" w:space="0" w:color="DDE3EB"/>
          <w:left w:val="single" w:sz="6" w:space="0" w:color="DDE3EB"/>
          <w:bottom w:val="single" w:sz="6" w:space="0" w:color="DDE3EB"/>
          <w:right w:val="single" w:sz="6" w:space="0" w:color="DDE3EB"/>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 claiming work</w:t>
            </w:r>
          </w:p>
          <w:p>
            <w:pPr>
              <w:pStyle w:val="DSCode"/>
            </w:pPr>
            <w:r>
              <w:rPr>
                <w:rFonts w:ascii="Consolas" w:hAnsi="Consolas"/>
                <w:sz w:val="16"/>
              </w:rPr>
              <w:t>SELECT id FROM opportunity</w:t>
            </w:r>
          </w:p>
          <w:p>
            <w:pPr>
              <w:pStyle w:val="DSCode"/>
            </w:pPr>
            <w:r>
              <w:rPr>
                <w:rFonts w:ascii="Consolas" w:hAnsi="Consolas"/>
                <w:sz w:val="16"/>
              </w:rPr>
              <w:t xml:space="preserve"> WHERE pipeline_state = 'normalized'</w:t>
            </w:r>
          </w:p>
          <w:p>
            <w:pPr>
              <w:pStyle w:val="DSCode"/>
            </w:pPr>
            <w:r>
              <w:rPr>
                <w:rFonts w:ascii="Consolas" w:hAnsi="Consolas"/>
                <w:sz w:val="16"/>
              </w:rPr>
              <w:t xml:space="preserve">   AND next_attempt_at &lt;= now()</w:t>
            </w:r>
          </w:p>
          <w:p>
            <w:pPr>
              <w:pStyle w:val="DSCode"/>
            </w:pPr>
            <w:r>
              <w:rPr>
                <w:rFonts w:ascii="Consolas" w:hAnsi="Consolas"/>
                <w:sz w:val="16"/>
              </w:rPr>
              <w:t xml:space="preserve"> ORDER BY next_attempt_at</w:t>
            </w:r>
          </w:p>
          <w:p>
            <w:pPr>
              <w:pStyle w:val="DSCode"/>
            </w:pPr>
            <w:r>
              <w:rPr>
                <w:rFonts w:ascii="Consolas" w:hAnsi="Consolas"/>
                <w:sz w:val="16"/>
              </w:rPr>
              <w:t xml:space="preserve"> FOR UPDATE SKIP LOCKED</w:t>
            </w:r>
          </w:p>
          <w:p>
            <w:pPr>
              <w:pStyle w:val="DSCode"/>
            </w:pPr>
            <w:r>
              <w:rPr>
                <w:rFonts w:ascii="Consolas" w:hAnsi="Consolas"/>
                <w:sz w:val="16"/>
              </w:rPr>
              <w:t xml:space="preserve"> LIMIT 100;</w:t>
            </w:r>
          </w:p>
          <w:p>
            <w:pPr>
              <w:pStyle w:val="DSCode"/>
            </w:pPr>
            <w:r>
              <w:rPr>
                <w:rFonts w:ascii="Consolas" w:hAnsi="Consolas"/>
                <w:sz w:val="16"/>
              </w:rPr>
              <w:t xml:space="preserve"> </w:t>
            </w:r>
          </w:p>
          <w:p>
            <w:pPr>
              <w:pStyle w:val="DSCode"/>
            </w:pPr>
            <w:r>
              <w:rPr>
                <w:rFonts w:ascii="Consolas" w:hAnsi="Consolas"/>
                <w:sz w:val="16"/>
              </w:rPr>
              <w:t>-- the guarantee: this query is the pipeline dashboard</w:t>
            </w:r>
          </w:p>
          <w:p>
            <w:pPr>
              <w:pStyle w:val="DSCode"/>
            </w:pPr>
            <w:r>
              <w:rPr>
                <w:rFonts w:ascii="Consolas" w:hAnsi="Consolas"/>
                <w:sz w:val="16"/>
              </w:rPr>
              <w:t>SELECT pipeline_state, count(*), min(updated_at)</w:t>
            </w:r>
          </w:p>
          <w:p>
            <w:pPr>
              <w:pStyle w:val="DSCode"/>
            </w:pPr>
            <w:r>
              <w:rPr>
                <w:rFonts w:ascii="Consolas" w:hAnsi="Consolas"/>
                <w:sz w:val="16"/>
              </w:rPr>
              <w:t xml:space="preserve">  FROM opportunity WHERE pipeline_state &lt;&gt; 'ready'</w:t>
            </w:r>
          </w:p>
          <w:p>
            <w:pPr>
              <w:pStyle w:val="DSCode"/>
            </w:pPr>
            <w:r>
              <w:rPr>
                <w:rFonts w:ascii="Consolas" w:hAnsi="Consolas"/>
                <w:sz w:val="16"/>
              </w:rPr>
              <w:t xml:space="preserve"> GROUP BY 1;     -- an old min(updated_at) means something is stranded. alert on it.</w:t>
            </w:r>
          </w:p>
        </w:tc>
      </w:tr>
    </w:tbl>
    <w:p>
      <w:pPr>
        <w:spacing w:after="0" w:before="0"/>
      </w:pPr>
      <w:r>
        <w:rPr>
          <w:sz w:val="10"/>
        </w:rPr>
      </w:r>
    </w:p>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11"/>
      </w:tblGrid>
      <w:tr>
        <w:tc>
          <w:tcPr>
            <w:tcW w:type="dxa" w:w="9411"/>
            <w:shd w:val="clear" w:color="auto" w:fill="EAF2FB"/>
            <w:tcMar>
              <w:top w:w="130" w:type="dxa"/>
              <w:start w:w="180" w:type="dxa"/>
              <w:bottom w:w="130" w:type="dxa"/>
              <w:end w:w="180" w:type="dxa"/>
            </w:tcMar>
            <w:tcBorders>
              <w:left w:val="single" w:sz="30" w:space="0" w:color="0F4C81"/>
            </w:tcBorders>
          </w:tcPr>
          <w:p>
            <w:pPr>
              <w:spacing w:after="0" w:line="276" w:lineRule="auto"/>
            </w:pPr>
            <w:r>
              <w:rPr>
                <w:b/>
                <w:caps/>
                <w:color w:val="0F4C81"/>
                <w:sz w:val="17"/>
              </w:rPr>
              <w:t xml:space="preserve">NON-OBVIOUS   </w:t>
            </w:r>
            <w:r>
              <w:rPr>
                <w:i/>
                <w:color w:val="1B1F27"/>
                <w:sz w:val="21"/>
              </w:rPr>
              <w:t>Rule 5 is the one most teams get wrong. A strictly sequential chain makes the least-reliable dependency — an external model — a hard prerequisite for a posting ever becoming visible. Degrade instead: publish with partial enrichment, flag it, upgrade in place.</w:t>
            </w:r>
          </w:p>
        </w:tc>
      </w:tr>
    </w:tbl>
    <w:p>
      <w:pPr>
        <w:spacing w:after="0"/>
      </w:pPr>
      <w:r>
        <w:rPr>
          <w:sz w:val="12"/>
        </w:rPr>
      </w:r>
    </w:p>
    <w:p>
      <w:pPr>
        <w:pStyle w:val="Heading2"/>
      </w:pPr>
      <w:r>
        <w:t>24.1  Scheduling</w:t>
      </w:r>
    </w:p>
    <w:p>
      <w:pPr>
        <w:spacing w:before="40" w:after="160"/>
      </w:pPr>
      <w:r>
        <w:rPr>
          <w:b/>
          <w:color w:val="FFFFFF"/>
          <w:sz w:val="14"/>
          <w:shd w:val="clear" w:color="auto" w:fill="0F4C81"/>
        </w:rPr>
        <w:t xml:space="preserve"> WHY </w:t>
      </w:r>
      <w:r>
        <w:rPr>
          <w:i/>
          <w:color w:val="5A6472"/>
          <w:sz w:val="18"/>
        </w:rPr>
        <w:t xml:space="preserve">  No standalone scheduler: one process is a single point of failure, and two replicas of a naive one run every job twice.</w:t>
      </w:r>
    </w:p>
    <w:tbl>
      <w:tblPr>
        <w:tblW w:type="auto" w:w="0"/>
        <w:jc w:val="left"/>
        <w:tblLayout w:type="fixed"/>
        <w:tblLook w:firstColumn="1" w:firstRow="1" w:lastColumn="0" w:lastRow="0" w:noHBand="0" w:noVBand="1" w:val="04A0"/>
        <w:tblBorders>
          <w:top w:val="single" w:sz="6" w:space="0" w:color="DDE3EB"/>
          <w:left w:val="single" w:sz="6" w:space="0" w:color="DDE3EB"/>
          <w:bottom w:val="single" w:sz="6" w:space="0" w:color="DDE3EB"/>
          <w:right w:val="single" w:sz="6" w:space="0" w:color="DDE3EB"/>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source_schedule(source_id, interval, next_run_at, lease_until)</w:t>
            </w:r>
          </w:p>
          <w:p>
            <w:pPr>
              <w:pStyle w:val="DSCode"/>
            </w:pPr>
            <w:r>
              <w:rPr>
                <w:rFonts w:ascii="Consolas" w:hAnsi="Consolas"/>
                <w:sz w:val="16"/>
              </w:rPr>
              <w:t xml:space="preserve"> </w:t>
            </w:r>
          </w:p>
          <w:p>
            <w:pPr>
              <w:pStyle w:val="DSCode"/>
            </w:pPr>
            <w:r>
              <w:rPr>
                <w:rFonts w:ascii="Consolas" w:hAnsi="Consolas"/>
                <w:sz w:val="16"/>
              </w:rPr>
              <w:t>any worker claims due schedules with the same SKIP LOCKED pattern.</w:t>
            </w:r>
          </w:p>
          <w:p>
            <w:pPr>
              <w:pStyle w:val="DSCode"/>
            </w:pPr>
            <w:r>
              <w:rPr>
                <w:rFonts w:ascii="Consolas" w:hAnsi="Consolas"/>
                <w:sz w:val="16"/>
              </w:rPr>
              <w:t xml:space="preserve">  -&gt; self-balancing, no leader election, no SPOF, no double-firing</w:t>
            </w:r>
          </w:p>
          <w:p>
            <w:pPr>
              <w:pStyle w:val="DSCode"/>
            </w:pPr>
            <w:r>
              <w:rPr>
                <w:rFonts w:ascii="Consolas" w:hAnsi="Consolas"/>
                <w:sz w:val="16"/>
              </w:rPr>
              <w:t xml:space="preserve"> </w:t>
            </w:r>
          </w:p>
          <w:p>
            <w:pPr>
              <w:pStyle w:val="DSCode"/>
            </w:pPr>
            <w:r>
              <w:rPr>
                <w:rFonts w:ascii="Consolas" w:hAnsi="Consolas"/>
                <w:sz w:val="16"/>
              </w:rPr>
              <w:t>if a distributed lock is ever needed, use a Postgres advisory lock.</w:t>
            </w:r>
          </w:p>
          <w:p>
            <w:pPr>
              <w:pStyle w:val="DSCode"/>
            </w:pPr>
            <w:r>
              <w:rPr>
                <w:rFonts w:ascii="Consolas" w:hAnsi="Consolas"/>
                <w:sz w:val="16"/>
              </w:rPr>
              <w:t>Redis-based locking is not safe for correctness under partition.</w:t>
            </w:r>
          </w:p>
        </w:tc>
      </w:tr>
    </w:tbl>
    <w:p>
      <w:pPr>
        <w:spacing w:after="0" w:before="0"/>
      </w:pPr>
      <w:r>
        <w:rPr>
          <w:sz w:val="10"/>
        </w:rPr>
      </w:r>
    </w:p>
    <w:p>
      <w:pPr>
        <w:pStyle w:val="Heading2"/>
      </w:pPr>
      <w:r>
        <w:t>24.2  Concurrent writes</w:t>
      </w:r>
    </w:p>
    <w:p>
      <w:r>
        <w:t>The same posting is legitimately touched concurrently: a re-poll updates last_seen_at while enrichment writes skills and dedup merges it. Last-write-wins over a whole row discards two of the three.</w:t>
      </w:r>
    </w:p>
    <w:tbl>
      <w:tblPr>
        <w:tblW w:type="auto" w:w="0"/>
        <w:jc w:val="left"/>
        <w:tblLayout w:type="fixed"/>
        <w:tblLook w:firstColumn="1" w:firstRow="1" w:lastColumn="0" w:lastRow="0" w:noHBand="0" w:noVBand="1" w:val="04A0"/>
        <w:tblBorders>
          <w:top w:val="single" w:sz="6" w:space="0" w:color="DDE3EB"/>
          <w:left w:val="single" w:sz="6" w:space="0" w:color="DDE3EB"/>
          <w:bottom w:val="single" w:sz="6" w:space="0" w:color="DDE3EB"/>
          <w:right w:val="single" w:sz="6" w:space="0" w:color="DDE3EB"/>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UPDATE opportunity SET ..., version = version + 1</w:t>
            </w:r>
          </w:p>
          <w:p>
            <w:pPr>
              <w:pStyle w:val="DSCode"/>
            </w:pPr>
            <w:r>
              <w:rPr>
                <w:rFonts w:ascii="Consolas" w:hAnsi="Consolas"/>
                <w:sz w:val="16"/>
              </w:rPr>
              <w:t xml:space="preserve"> WHERE id = $1 AND version = $2;      -- 0 rows affected -&gt; reload and retry</w:t>
            </w:r>
          </w:p>
          <w:p>
            <w:pPr>
              <w:pStyle w:val="DSCode"/>
            </w:pPr>
            <w:r>
              <w:rPr>
                <w:rFonts w:ascii="Consolas" w:hAnsi="Consolas"/>
                <w:sz w:val="16"/>
              </w:rPr>
              <w:t xml:space="preserve"> </w:t>
            </w:r>
          </w:p>
          <w:p>
            <w:pPr>
              <w:pStyle w:val="DSCode"/>
            </w:pPr>
            <w:r>
              <w:rPr>
                <w:rFonts w:ascii="Consolas" w:hAnsi="Consolas"/>
                <w:sz w:val="16"/>
              </w:rPr>
              <w:t>stages write disjoint column sets, so the retry is cheap.</w:t>
            </w:r>
          </w:p>
          <w:p>
            <w:pPr>
              <w:pStyle w:val="DSCode"/>
            </w:pPr>
            <w:r>
              <w:rPr>
                <w:rFonts w:ascii="Consolas" w:hAnsi="Consolas"/>
                <w:sz w:val="16"/>
              </w:rPr>
              <w:t>version also serves as the opportunity_v in the fit-score cache key (§20).</w:t>
            </w:r>
          </w:p>
        </w:tc>
      </w:tr>
    </w:tbl>
    <w:p>
      <w:pPr>
        <w:spacing w:after="0" w:before="0"/>
      </w:pPr>
      <w:r>
        <w:rPr>
          <w:sz w:val="10"/>
        </w:rPr>
      </w:r>
    </w:p>
    <w:p>
      <w:pPr>
        <w:pStyle w:val="Heading1"/>
        <w:pBdr>
          <w:bottom w:val="single" w:sz="8" w:space="6" w:color="D8DEE6"/>
        </w:pBdr>
      </w:pPr>
      <w:bookmarkStart w:id="90025" w:name="_Toc90025"/>
      <w:r>
        <w:t>25.  Storage strategy</w:t>
      </w:r>
      <w:bookmarkEnd w:id="90025"/>
    </w:p>
    <w:tbl>
      <w:tblPr>
        <w:tblW w:type="auto" w:w="0"/>
        <w:jc w:val="left"/>
        <w:tblLayout w:type="fixed"/>
        <w:tblLook w:firstColumn="1" w:firstRow="1" w:lastColumn="0" w:lastRow="0" w:noHBand="0" w:noVBand="1" w:val="04A0"/>
        <w:tblBorders>
          <w:top w:val="single" w:sz="4" w:space="0" w:color="DDE3EB"/>
          <w:left w:val="single" w:sz="4" w:space="0" w:color="DDE3EB"/>
          <w:bottom w:val="single" w:sz="4" w:space="0" w:color="DDE3EB"/>
          <w:right w:val="single" w:sz="4" w:space="0" w:color="DDE3EB"/>
          <w:insideH w:val="single" w:sz="4" w:space="0" w:color="DDE3EB"/>
          <w:insideV w:val="single" w:sz="4" w:space="0" w:color="DDE3EB"/>
        </w:tblBorders>
      </w:tblPr>
      <w:tblGrid>
        <w:gridCol w:w="1587"/>
        <w:gridCol w:w="5329"/>
        <w:gridCol w:w="2494"/>
      </w:tblGrid>
      <w:tr>
        <w:tc>
          <w:tcPr>
            <w:tcW w:type="dxa" w:w="1587"/>
            <w:shd w:val="clear" w:color="auto" w:fill="0F4C81"/>
            <w:tcMar>
              <w:top w:w="70" w:type="dxa"/>
              <w:start w:w="110" w:type="dxa"/>
              <w:bottom w:w="70" w:type="dxa"/>
              <w:end w:w="110" w:type="dxa"/>
            </w:tcMar>
          </w:tcPr>
          <w:p>
            <w:pPr>
              <w:spacing w:after="0"/>
            </w:pPr>
            <w:r>
              <w:rPr>
                <w:b/>
                <w:color w:val="FFFFFF"/>
                <w:sz w:val="19"/>
              </w:rPr>
              <w:t>Store</w:t>
            </w:r>
          </w:p>
        </w:tc>
        <w:tc>
          <w:tcPr>
            <w:tcW w:type="dxa" w:w="5329"/>
            <w:shd w:val="clear" w:color="auto" w:fill="0F4C81"/>
            <w:tcMar>
              <w:top w:w="70" w:type="dxa"/>
              <w:start w:w="110" w:type="dxa"/>
              <w:bottom w:w="70" w:type="dxa"/>
              <w:end w:w="110" w:type="dxa"/>
            </w:tcMar>
          </w:tcPr>
          <w:p>
            <w:pPr>
              <w:spacing w:after="0"/>
            </w:pPr>
            <w:r>
              <w:rPr>
                <w:b/>
                <w:color w:val="FFFFFF"/>
                <w:sz w:val="19"/>
              </w:rPr>
              <w:t>Holds</w:t>
            </w:r>
          </w:p>
        </w:tc>
        <w:tc>
          <w:tcPr>
            <w:tcW w:type="dxa" w:w="2494"/>
            <w:shd w:val="clear" w:color="auto" w:fill="0F4C81"/>
            <w:tcMar>
              <w:top w:w="70" w:type="dxa"/>
              <w:start w:w="110" w:type="dxa"/>
              <w:bottom w:w="70" w:type="dxa"/>
              <w:end w:w="110" w:type="dxa"/>
            </w:tcMar>
          </w:tcPr>
          <w:p>
            <w:pPr>
              <w:spacing w:after="0"/>
            </w:pPr>
            <w:r>
              <w:rPr>
                <w:b/>
                <w:color w:val="FFFFFF"/>
                <w:sz w:val="19"/>
              </w:rPr>
              <w:t>Notes</w:t>
            </w:r>
          </w:p>
        </w:tc>
      </w:tr>
      <w:tr>
        <w:tc>
          <w:tcPr>
            <w:tcW w:type="dxa" w:w="1587"/>
            <w:tcMar>
              <w:top w:w="60" w:type="dxa"/>
              <w:start w:w="110" w:type="dxa"/>
              <w:bottom w:w="60" w:type="dxa"/>
              <w:end w:w="110" w:type="dxa"/>
            </w:tcMar>
          </w:tcPr>
          <w:p>
            <w:pPr>
              <w:spacing w:after="0"/>
            </w:pPr>
            <w:r>
              <w:rPr>
                <w:b/>
                <w:sz w:val="19"/>
              </w:rPr>
              <w:t>PostgreSQL</w:t>
            </w:r>
          </w:p>
        </w:tc>
        <w:tc>
          <w:tcPr>
            <w:tcW w:type="dxa" w:w="5329"/>
            <w:tcMar>
              <w:top w:w="60" w:type="dxa"/>
              <w:start w:w="110" w:type="dxa"/>
              <w:bottom w:w="60" w:type="dxa"/>
              <w:end w:w="110" w:type="dxa"/>
            </w:tcMar>
          </w:tcPr>
          <w:p>
            <w:pPr>
              <w:spacing w:after="0"/>
            </w:pPr>
            <w:r>
              <w:rPr>
                <w:sz w:val="19"/>
              </w:rPr>
              <w:t>System of record: users, profiles, companies, opportunities, sources, skills, engagement, queue, embeddings, eval sets</w:t>
            </w:r>
          </w:p>
        </w:tc>
        <w:tc>
          <w:tcPr>
            <w:tcW w:type="dxa" w:w="2494"/>
            <w:tcMar>
              <w:top w:w="60" w:type="dxa"/>
              <w:start w:w="110" w:type="dxa"/>
              <w:bottom w:w="60" w:type="dxa"/>
              <w:end w:w="110" w:type="dxa"/>
            </w:tcMar>
          </w:tcPr>
          <w:p>
            <w:pPr>
              <w:spacing w:after="0"/>
            </w:pPr>
            <w:r>
              <w:rPr>
                <w:sz w:val="19"/>
              </w:rPr>
              <w:t>Also FTS and kNN in v1</w:t>
            </w:r>
          </w:p>
        </w:tc>
      </w:tr>
      <w:tr>
        <w:tc>
          <w:tcPr>
            <w:tcW w:type="dxa" w:w="1587"/>
            <w:shd w:val="clear" w:color="auto" w:fill="F5F7FA"/>
            <w:tcMar>
              <w:top w:w="60" w:type="dxa"/>
              <w:start w:w="110" w:type="dxa"/>
              <w:bottom w:w="60" w:type="dxa"/>
              <w:end w:w="110" w:type="dxa"/>
            </w:tcMar>
          </w:tcPr>
          <w:p>
            <w:pPr>
              <w:spacing w:after="0"/>
            </w:pPr>
            <w:r>
              <w:rPr>
                <w:b/>
                <w:sz w:val="19"/>
              </w:rPr>
              <w:t>Redis</w:t>
            </w:r>
          </w:p>
        </w:tc>
        <w:tc>
          <w:tcPr>
            <w:tcW w:type="dxa" w:w="5329"/>
            <w:shd w:val="clear" w:color="auto" w:fill="F5F7FA"/>
            <w:tcMar>
              <w:top w:w="60" w:type="dxa"/>
              <w:start w:w="110" w:type="dxa"/>
              <w:bottom w:w="60" w:type="dxa"/>
              <w:end w:w="110" w:type="dxa"/>
            </w:tcMar>
          </w:tcPr>
          <w:p>
            <w:pPr>
              <w:spacing w:after="0"/>
            </w:pPr>
            <w:r>
              <w:rPr>
                <w:sz w:val="19"/>
              </w:rPr>
              <w:t>Sessions, rate limits, per-host token buckets, hot caches</w:t>
            </w:r>
          </w:p>
        </w:tc>
        <w:tc>
          <w:tcPr>
            <w:tcW w:type="dxa" w:w="2494"/>
            <w:shd w:val="clear" w:color="auto" w:fill="F5F7FA"/>
            <w:tcMar>
              <w:top w:w="60" w:type="dxa"/>
              <w:start w:w="110" w:type="dxa"/>
              <w:bottom w:w="60" w:type="dxa"/>
              <w:end w:w="110" w:type="dxa"/>
            </w:tcMar>
          </w:tcPr>
          <w:p>
            <w:pPr>
              <w:spacing w:after="0"/>
            </w:pPr>
            <w:r>
              <w:rPr>
                <w:sz w:val="19"/>
              </w:rPr>
              <w:t>Never the source of truth; never used for correctness locking</w:t>
            </w:r>
          </w:p>
        </w:tc>
      </w:tr>
      <w:tr>
        <w:tc>
          <w:tcPr>
            <w:tcW w:type="dxa" w:w="1587"/>
            <w:tcMar>
              <w:top w:w="60" w:type="dxa"/>
              <w:start w:w="110" w:type="dxa"/>
              <w:bottom w:w="60" w:type="dxa"/>
              <w:end w:w="110" w:type="dxa"/>
            </w:tcMar>
          </w:tcPr>
          <w:p>
            <w:pPr>
              <w:spacing w:after="0"/>
            </w:pPr>
            <w:r>
              <w:rPr>
                <w:b/>
                <w:sz w:val="19"/>
              </w:rPr>
              <w:t>S3</w:t>
            </w:r>
          </w:p>
        </w:tc>
        <w:tc>
          <w:tcPr>
            <w:tcW w:type="dxa" w:w="5329"/>
            <w:tcMar>
              <w:top w:w="60" w:type="dxa"/>
              <w:start w:w="110" w:type="dxa"/>
              <w:bottom w:w="60" w:type="dxa"/>
              <w:end w:w="110" w:type="dxa"/>
            </w:tcMar>
          </w:tcPr>
          <w:p>
            <w:pPr>
              <w:spacing w:after="0"/>
            </w:pPr>
            <w:r>
              <w:rPr>
                <w:sz w:val="19"/>
              </w:rPr>
              <w:t>Raw source documents, resumes, parsed artifacts, exports, AI raw outputs</w:t>
            </w:r>
          </w:p>
        </w:tc>
        <w:tc>
          <w:tcPr>
            <w:tcW w:type="dxa" w:w="2494"/>
            <w:tcMar>
              <w:top w:w="60" w:type="dxa"/>
              <w:start w:w="110" w:type="dxa"/>
              <w:bottom w:w="60" w:type="dxa"/>
              <w:end w:w="110" w:type="dxa"/>
            </w:tcMar>
          </w:tcPr>
          <w:p>
            <w:pPr>
              <w:spacing w:after="0"/>
            </w:pPr>
            <w:r>
              <w:rPr>
                <w:sz w:val="19"/>
              </w:rPr>
              <w:t>Private; signed short-lived URLs only</w:t>
            </w:r>
          </w:p>
        </w:tc>
      </w:tr>
    </w:tbl>
    <w:p>
      <w:pPr>
        <w:spacing w:after="0"/>
      </w:pPr>
      <w:r>
        <w:rPr>
          <w:sz w:val="12"/>
        </w:rPr>
      </w:r>
    </w:p>
    <w:p>
      <w:pPr>
        <w:spacing w:after="160"/>
      </w:pPr>
      <w:r>
        <w:t>Large text (description_html) lives in object storage with a key on the row, keeping the hot table narrow enough that the working set stays in memory.</w:t>
      </w:r>
    </w:p>
    <w:p>
      <w:pPr>
        <w:pStyle w:val="Heading1"/>
        <w:pBdr>
          <w:bottom w:val="single" w:sz="8" w:space="6" w:color="D8DEE6"/>
        </w:pBdr>
      </w:pPr>
      <w:bookmarkStart w:id="90026" w:name="_Toc90026"/>
      <w:r>
        <w:t>26.  API surface</w:t>
      </w:r>
      <w:bookmarkEnd w:id="90026"/>
    </w:p>
    <w:p>
      <w:pPr>
        <w:spacing w:before="40" w:after="160"/>
      </w:pPr>
      <w:r>
        <w:rPr>
          <w:b/>
          <w:color w:val="FFFFFF"/>
          <w:sz w:val="14"/>
          <w:shd w:val="clear" w:color="auto" w:fill="0F4C81"/>
        </w:rPr>
        <w:t xml:space="preserve"> WHY </w:t>
      </w:r>
      <w:r>
        <w:rPr>
          <w:i/>
          <w:color w:val="5A6472"/>
          <w:sz w:val="18"/>
        </w:rPr>
        <w:t xml:space="preserve">  Includes the feedback, liveness and admin endpoints the MVP needs. A user-facing surface alone is not sufficient.</w:t>
      </w:r>
    </w:p>
    <w:tbl>
      <w:tblPr>
        <w:tblW w:type="auto" w:w="0"/>
        <w:jc w:val="left"/>
        <w:tblLayout w:type="fixed"/>
        <w:tblLook w:firstColumn="1" w:firstRow="1" w:lastColumn="0" w:lastRow="0" w:noHBand="0" w:noVBand="1" w:val="04A0"/>
        <w:tblBorders>
          <w:top w:val="single" w:sz="6" w:space="0" w:color="DDE3EB"/>
          <w:left w:val="single" w:sz="6" w:space="0" w:color="DDE3EB"/>
          <w:bottom w:val="single" w:sz="6" w:space="0" w:color="DDE3EB"/>
          <w:right w:val="single" w:sz="6" w:space="0" w:color="DDE3EB"/>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/api/v1/auth          POST   /register  /login  /refresh  /logout</w:t>
            </w:r>
          </w:p>
          <w:p>
            <w:pPr>
              <w:pStyle w:val="DSCode"/>
            </w:pPr>
            <w:r>
              <w:rPr>
                <w:rFonts w:ascii="Consolas" w:hAnsi="Consolas"/>
                <w:sz w:val="16"/>
              </w:rPr>
              <w:t>/api/v1/profile       GET    PUT</w:t>
            </w:r>
          </w:p>
          <w:p>
            <w:pPr>
              <w:pStyle w:val="DSCode"/>
            </w:pPr>
            <w:r>
              <w:rPr>
                <w:rFonts w:ascii="Consolas" w:hAnsi="Consolas"/>
                <w:sz w:val="16"/>
              </w:rPr>
              <w:t xml:space="preserve">                      POST   /resume            -- upload + parse</w:t>
            </w:r>
          </w:p>
          <w:p>
            <w:pPr>
              <w:pStyle w:val="DSCode"/>
            </w:pPr>
            <w:r>
              <w:rPr>
                <w:rFonts w:ascii="Consolas" w:hAnsi="Consolas"/>
                <w:sz w:val="16"/>
              </w:rPr>
              <w:t>/api/v1/opportunities GET    /  /:id</w:t>
            </w:r>
          </w:p>
          <w:p>
            <w:pPr>
              <w:pStyle w:val="DSCode"/>
            </w:pPr>
            <w:r>
              <w:rPr>
                <w:rFonts w:ascii="Consolas" w:hAnsi="Consolas"/>
                <w:sz w:val="16"/>
              </w:rPr>
              <w:t>/api/v1/feed          GET    /                  -- today's feed, priority-ordered</w:t>
            </w:r>
          </w:p>
          <w:p>
            <w:pPr>
              <w:pStyle w:val="DSCode"/>
            </w:pPr>
            <w:r>
              <w:rPr>
                <w:rFonts w:ascii="Consolas" w:hAnsi="Consolas"/>
                <w:sz w:val="16"/>
              </w:rPr>
              <w:t xml:space="preserve">                      GET    /:id/explanation   -- factor breakdown, versions</w:t>
            </w:r>
          </w:p>
          <w:p>
            <w:pPr>
              <w:pStyle w:val="DSCode"/>
            </w:pPr>
            <w:r>
              <w:rPr>
                <w:rFonts w:ascii="Consolas" w:hAnsi="Consolas"/>
                <w:sz w:val="16"/>
              </w:rPr>
              <w:t>/api/v1/engagement    POST   /saved/:id  /applied/:id  /dismissed/:id  (+ reason)</w:t>
            </w:r>
          </w:p>
          <w:p>
            <w:pPr>
              <w:pStyle w:val="DSCode"/>
            </w:pPr>
            <w:r>
              <w:rPr>
                <w:rFonts w:ascii="Consolas" w:hAnsi="Consolas"/>
                <w:sz w:val="16"/>
              </w:rPr>
              <w:t xml:space="preserve">                      DELETE /saved/:id</w:t>
            </w:r>
          </w:p>
          <w:p>
            <w:pPr>
              <w:pStyle w:val="DSCode"/>
            </w:pPr>
            <w:r>
              <w:rPr>
                <w:rFonts w:ascii="Consolas" w:hAnsi="Consolas"/>
                <w:sz w:val="16"/>
              </w:rPr>
              <w:t>/api/v1/skills        GET    /  /trends  /gaps</w:t>
            </w:r>
          </w:p>
          <w:p>
            <w:pPr>
              <w:pStyle w:val="DSCode"/>
            </w:pPr>
            <w:r>
              <w:rPr>
                <w:rFonts w:ascii="Consolas" w:hAnsi="Consolas"/>
                <w:sz w:val="16"/>
              </w:rPr>
              <w:t>/api/v1/me            GET    /export            -- data portability</w:t>
            </w:r>
          </w:p>
          <w:p>
            <w:pPr>
              <w:pStyle w:val="DSCode"/>
            </w:pPr>
            <w:r>
              <w:rPr>
                <w:rFonts w:ascii="Consolas" w:hAnsi="Consolas"/>
                <w:sz w:val="16"/>
              </w:rPr>
              <w:t xml:space="preserve">                      DELETE /                  -- erasure, inventoried (§31)</w:t>
            </w:r>
          </w:p>
          <w:p>
            <w:pPr>
              <w:pStyle w:val="DSCode"/>
            </w:pPr>
            <w:r>
              <w:rPr>
                <w:rFonts w:ascii="Consolas" w:hAnsi="Consolas"/>
                <w:sz w:val="16"/>
              </w:rPr>
              <w:t xml:space="preserve"> </w:t>
            </w:r>
          </w:p>
          <w:p>
            <w:pPr>
              <w:pStyle w:val="DSCode"/>
            </w:pPr>
            <w:r>
              <w:rPr>
                <w:rFonts w:ascii="Consolas" w:hAnsi="Consolas"/>
                <w:sz w:val="16"/>
              </w:rPr>
              <w:t>/internal/admin       GET    /sources  /sources/:id/health</w:t>
            </w:r>
          </w:p>
          <w:p>
            <w:pPr>
              <w:pStyle w:val="DSCode"/>
            </w:pPr>
            <w:r>
              <w:rPr>
                <w:rFonts w:ascii="Consolas" w:hAnsi="Consolas"/>
                <w:sz w:val="16"/>
              </w:rPr>
              <w:t xml:space="preserve">                      POST   /sources/:id/quarantine</w:t>
            </w:r>
          </w:p>
          <w:p>
            <w:pPr>
              <w:pStyle w:val="DSCode"/>
            </w:pPr>
            <w:r>
              <w:rPr>
                <w:rFonts w:ascii="Consolas" w:hAnsi="Consolas"/>
                <w:sz w:val="16"/>
              </w:rPr>
              <w:t xml:space="preserve">                      GET    /opportunities/:id/sources</w:t>
            </w:r>
          </w:p>
          <w:p>
            <w:pPr>
              <w:pStyle w:val="DSCode"/>
            </w:pPr>
            <w:r>
              <w:rPr>
                <w:rFonts w:ascii="Consolas" w:hAnsi="Consolas"/>
                <w:sz w:val="16"/>
              </w:rPr>
              <w:t xml:space="preserve">                      POST   /opportunities/:id/unmerge</w:t>
            </w:r>
          </w:p>
          <w:p>
            <w:pPr>
              <w:pStyle w:val="DSCode"/>
            </w:pPr>
            <w:r>
              <w:rPr>
                <w:rFonts w:ascii="Consolas" w:hAnsi="Consolas"/>
                <w:sz w:val="16"/>
              </w:rPr>
              <w:t xml:space="preserve">                      GET    /flags             -- user-reported listings</w:t>
            </w:r>
          </w:p>
        </w:tc>
      </w:tr>
    </w:tbl>
    <w:p>
      <w:pPr>
        <w:spacing w:after="0" w:before="0"/>
      </w:pPr>
      <w:r>
        <w:rPr>
          <w:sz w:val="10"/>
        </w:rPr>
      </w:r>
    </w:p>
    <w:p>
      <w:pPr>
        <w:spacing w:after="160"/>
      </w:pPr>
      <w:r>
        <w:t>Later, on trigger: /market, /companies, /alerts.</w:t>
      </w:r>
    </w:p>
    <w:p>
      <w:pPr>
        <w:pStyle w:val="Heading1"/>
        <w:pBdr>
          <w:bottom w:val="single" w:sz="8" w:space="6" w:color="D8DEE6"/>
        </w:pBdr>
      </w:pPr>
      <w:bookmarkStart w:id="90027" w:name="_Toc90027"/>
      <w:r>
        <w:t>27.  Reliability principles</w:t>
      </w:r>
      <w:bookmarkEnd w:id="90027"/>
    </w:p>
    <w:p>
      <w:r>
        <w:t>Every asynchronous operation answers: what if it fails, runs twice, takes thirty seconds, or the worker dies; what if the event is duplicated or the source sends malformed data.</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37"/>
        <w:gridCol w:w="3137"/>
        <w:gridCol w:w="3137"/>
      </w:tblGrid>
      <w:tr>
        <w:tc>
          <w:tcPr>
            <w:tcW w:type="dxa" w:w="3137"/>
            <w:tcMar>
              <w:top w:w="20" w:type="dxa"/>
              <w:start w:w="40" w:type="dxa"/>
              <w:bottom w:w="20" w:type="dxa"/>
              <w:end w:w="40" w:type="dxa"/>
            </w:tcMar>
          </w:tcPr>
          <w:p>
            <w:pPr>
              <w:spacing w:after="20" w:before="20"/>
            </w:pPr>
            <w:r>
              <w:rPr>
                <w:color w:val="2A6FA8"/>
                <w:sz w:val="18"/>
              </w:rPr>
              <w:t xml:space="preserve">▪  </w:t>
            </w:r>
            <w:r>
              <w:rPr>
                <w:sz w:val="20"/>
              </w:rPr>
              <w:t>idempotency keys</w:t>
            </w:r>
          </w:p>
        </w:tc>
        <w:tc>
          <w:tcPr>
            <w:tcW w:type="dxa" w:w="3137"/>
            <w:tcMar>
              <w:top w:w="20" w:type="dxa"/>
              <w:start w:w="40" w:type="dxa"/>
              <w:bottom w:w="20" w:type="dxa"/>
              <w:end w:w="40" w:type="dxa"/>
            </w:tcMar>
          </w:tcPr>
          <w:p>
            <w:pPr>
              <w:spacing w:after="20" w:before="20"/>
            </w:pPr>
            <w:r>
              <w:rPr>
                <w:color w:val="2A6FA8"/>
                <w:sz w:val="18"/>
              </w:rPr>
              <w:t xml:space="preserve">▪  </w:t>
            </w:r>
            <w:r>
              <w:rPr>
                <w:sz w:val="20"/>
              </w:rPr>
              <w:t>layered timeouts</w:t>
            </w:r>
          </w:p>
        </w:tc>
        <w:tc>
          <w:tcPr>
            <w:tcW w:type="dxa" w:w="3137"/>
            <w:tcMar>
              <w:top w:w="20" w:type="dxa"/>
              <w:start w:w="40" w:type="dxa"/>
              <w:bottom w:w="20" w:type="dxa"/>
              <w:end w:w="40" w:type="dxa"/>
            </w:tcMar>
          </w:tcPr>
          <w:p>
            <w:pPr>
              <w:spacing w:after="20" w:before="20"/>
            </w:pPr>
            <w:r>
              <w:rPr>
                <w:color w:val="2A6FA8"/>
                <w:sz w:val="18"/>
              </w:rPr>
              <w:t xml:space="preserve">▪  </w:t>
            </w:r>
            <w:r>
              <w:rPr>
                <w:sz w:val="20"/>
              </w:rPr>
              <w:t>backpressure</w:t>
            </w:r>
          </w:p>
        </w:tc>
      </w:tr>
      <w:tr>
        <w:tc>
          <w:tcPr>
            <w:tcW w:type="dxa" w:w="3137"/>
            <w:tcMar>
              <w:top w:w="20" w:type="dxa"/>
              <w:start w:w="40" w:type="dxa"/>
              <w:bottom w:w="20" w:type="dxa"/>
              <w:end w:w="40" w:type="dxa"/>
            </w:tcMar>
          </w:tcPr>
          <w:p>
            <w:pPr>
              <w:spacing w:after="20" w:before="20"/>
            </w:pPr>
            <w:r>
              <w:rPr>
                <w:color w:val="2A6FA8"/>
                <w:sz w:val="18"/>
              </w:rPr>
              <w:t xml:space="preserve">▪  </w:t>
            </w:r>
            <w:r>
              <w:rPr>
                <w:sz w:val="20"/>
              </w:rPr>
              <w:t>leases on claims</w:t>
            </w:r>
          </w:p>
        </w:tc>
        <w:tc>
          <w:tcPr>
            <w:tcW w:type="dxa" w:w="3137"/>
            <w:tcMar>
              <w:top w:w="20" w:type="dxa"/>
              <w:start w:w="40" w:type="dxa"/>
              <w:bottom w:w="20" w:type="dxa"/>
              <w:end w:w="40" w:type="dxa"/>
            </w:tcMar>
          </w:tcPr>
          <w:p>
            <w:pPr>
              <w:spacing w:after="20" w:before="20"/>
            </w:pPr>
            <w:r>
              <w:rPr>
                <w:color w:val="2A6FA8"/>
                <w:sz w:val="18"/>
              </w:rPr>
              <w:t xml:space="preserve">▪  </w:t>
            </w:r>
            <w:r>
              <w:rPr>
                <w:sz w:val="20"/>
              </w:rPr>
              <w:t>circuit breakers</w:t>
            </w:r>
          </w:p>
        </w:tc>
        <w:tc>
          <w:tcPr>
            <w:tcW w:type="dxa" w:w="3137"/>
            <w:tcMar>
              <w:top w:w="20" w:type="dxa"/>
              <w:start w:w="40" w:type="dxa"/>
              <w:bottom w:w="20" w:type="dxa"/>
              <w:end w:w="40" w:type="dxa"/>
            </w:tcMar>
          </w:tcPr>
          <w:p>
            <w:pPr>
              <w:spacing w:after="20" w:before="20"/>
            </w:pPr>
            <w:r>
              <w:rPr>
                <w:color w:val="2A6FA8"/>
                <w:sz w:val="18"/>
              </w:rPr>
              <w:t xml:space="preserve">▪  </w:t>
            </w:r>
            <w:r>
              <w:rPr>
                <w:sz w:val="20"/>
              </w:rPr>
              <w:t>bounded concurrency</w:t>
            </w:r>
          </w:p>
        </w:tc>
      </w:tr>
      <w:tr>
        <w:tc>
          <w:tcPr>
            <w:tcW w:type="dxa" w:w="3137"/>
            <w:tcMar>
              <w:top w:w="20" w:type="dxa"/>
              <w:start w:w="40" w:type="dxa"/>
              <w:bottom w:w="20" w:type="dxa"/>
              <w:end w:w="40" w:type="dxa"/>
            </w:tcMar>
          </w:tcPr>
          <w:p>
            <w:pPr>
              <w:spacing w:after="20" w:before="20"/>
            </w:pPr>
            <w:r>
              <w:rPr>
                <w:color w:val="2A6FA8"/>
                <w:sz w:val="18"/>
              </w:rPr>
              <w:t xml:space="preserve">▪  </w:t>
            </w:r>
            <w:r>
              <w:rPr>
                <w:sz w:val="20"/>
              </w:rPr>
              <w:t>exponential backoff</w:t>
            </w:r>
          </w:p>
        </w:tc>
        <w:tc>
          <w:tcPr>
            <w:tcW w:type="dxa" w:w="3137"/>
            <w:tcMar>
              <w:top w:w="20" w:type="dxa"/>
              <w:start w:w="40" w:type="dxa"/>
              <w:bottom w:w="20" w:type="dxa"/>
              <w:end w:w="40" w:type="dxa"/>
            </w:tcMar>
          </w:tcPr>
          <w:p>
            <w:pPr>
              <w:spacing w:after="20" w:before="20"/>
            </w:pPr>
            <w:r>
              <w:rPr>
                <w:color w:val="2A6FA8"/>
                <w:sz w:val="18"/>
              </w:rPr>
              <w:t xml:space="preserve">▪  </w:t>
            </w:r>
            <w:r>
              <w:rPr>
                <w:sz w:val="20"/>
              </w:rPr>
              <w:t>graceful drain</w:t>
            </w:r>
          </w:p>
        </w:tc>
        <w:tc>
          <w:tcPr>
            <w:tcW w:type="dxa" w:w="3137"/>
            <w:tcMar>
              <w:top w:w="20" w:type="dxa"/>
              <w:start w:w="40" w:type="dxa"/>
              <w:bottom w:w="20" w:type="dxa"/>
              <w:end w:w="40" w:type="dxa"/>
            </w:tcMar>
          </w:tcPr>
          <w:p>
            <w:pPr>
              <w:spacing w:after="20" w:before="20"/>
            </w:pPr>
            <w:r>
              <w:rPr>
                <w:color w:val="2A6FA8"/>
                <w:sz w:val="18"/>
              </w:rPr>
              <w:t xml:space="preserve">▪  </w:t>
            </w:r>
            <w:r>
              <w:rPr>
                <w:sz w:val="20"/>
              </w:rPr>
              <w:t>optimistic concurrency</w:t>
            </w:r>
          </w:p>
        </w:tc>
      </w:tr>
      <w:tr>
        <w:tc>
          <w:tcPr>
            <w:tcW w:type="dxa" w:w="3137"/>
            <w:tcMar>
              <w:top w:w="20" w:type="dxa"/>
              <w:start w:w="40" w:type="dxa"/>
              <w:bottom w:w="20" w:type="dxa"/>
              <w:end w:w="40" w:type="dxa"/>
            </w:tcMar>
          </w:tcPr>
          <w:p>
            <w:pPr>
              <w:spacing w:after="20" w:before="20"/>
            </w:pPr>
            <w:r>
              <w:rPr>
                <w:color w:val="2A6FA8"/>
                <w:sz w:val="18"/>
              </w:rPr>
              <w:t xml:space="preserve">▪  </w:t>
            </w:r>
            <w:r>
              <w:rPr>
                <w:sz w:val="20"/>
              </w:rPr>
              <w:t>dead-letter state</w:t>
            </w:r>
          </w:p>
        </w:tc>
        <w:tc>
          <w:tcPr>
            <w:tcW w:type="dxa" w:w="3137"/>
            <w:tcMar>
              <w:top w:w="20" w:type="dxa"/>
              <w:start w:w="40" w:type="dxa"/>
              <w:bottom w:w="20" w:type="dxa"/>
              <w:end w:w="40" w:type="dxa"/>
            </w:tcMar>
          </w:tcPr>
          <w:p>
            <w:pPr>
              <w:spacing w:after="20" w:before="20"/>
            </w:pPr>
            <w:r>
              <w:rPr>
                <w:color w:val="2A6FA8"/>
                <w:sz w:val="18"/>
              </w:rPr>
              <w:t xml:space="preserve">▪  </w:t>
            </w:r>
            <w:r>
              <w:rPr>
                <w:sz w:val="20"/>
              </w:rPr>
              <w:t>health + readiness</w:t>
            </w:r>
          </w:p>
        </w:tc>
        <w:tc>
          <w:tcPr>
            <w:tcW w:type="dxa" w:w="3137"/>
            <w:tcMar>
              <w:top w:w="20" w:type="dxa"/>
              <w:start w:w="40" w:type="dxa"/>
              <w:bottom w:w="20" w:type="dxa"/>
              <w:end w:w="40" w:type="dxa"/>
            </w:tcMar>
          </w:tcPr>
          <w:p>
            <w:pPr>
              <w:spacing w:after="20" w:before="20"/>
            </w:pPr>
            <w:r>
              <w:rPr>
                <w:color w:val="2A6FA8"/>
                <w:sz w:val="18"/>
              </w:rPr>
              <w:t xml:space="preserve">▪  </w:t>
            </w:r>
            <w:r>
              <w:rPr>
                <w:sz w:val="20"/>
              </w:rPr>
              <w:t>reconciliation sweeper</w:t>
            </w:r>
          </w:p>
        </w:tc>
      </w:tr>
    </w:tbl>
    <w:p>
      <w:pPr>
        <w:spacing w:after="0"/>
      </w:pPr>
      <w:r>
        <w:rPr>
          <w:sz w:val="12"/>
        </w:rPr>
      </w:r>
    </w:p>
    <w:p>
      <w:pPr>
        <w:spacing w:after="160"/>
      </w:pPr>
      <w:r>
        <w:t>Context propagates cancellation and deadlines across every boundary — with a server-side statement_timeout as well, because client cancellation alone does not stop a running query.</w:t>
      </w:r>
    </w:p>
    <w:p>
      <w:r>
        <w:br w:type="page"/>
      </w:r>
    </w:p>
    <w:p>
      <w:pPr>
        <w:spacing w:before="1600" w:after="40"/>
      </w:pPr>
      <w:r>
        <w:rPr>
          <w:b/>
          <w:caps/>
          <w:color w:val="2A6FA8"/>
          <w:sz w:val="20"/>
        </w:rPr>
        <w:t>PART F</w:t>
      </w:r>
    </w:p>
    <w:p>
      <w:pPr>
        <w:spacing w:after="200"/>
      </w:pPr>
      <w:r>
        <w:rPr>
          <w:b/>
          <w:color w:val="0F4C81"/>
          <w:sz w:val="48"/>
        </w:rPr>
        <w:t>Operations</w:t>
      </w:r>
    </w:p>
    <w:p>
      <w:pPr>
        <w:spacing w:before="40" w:after="160"/>
        <w:pBdr>
          <w:bottom w:val="single" w:sz="8" w:space="1" w:color="D8DEE6"/>
        </w:pBdr>
      </w:pPr>
    </w:p>
    <w:p>
      <w:pPr>
        <w:pStyle w:val="Heading1"/>
        <w:pBdr>
          <w:bottom w:val="single" w:sz="8" w:space="6" w:color="D8DEE6"/>
        </w:pBdr>
      </w:pPr>
      <w:bookmarkStart w:id="90028" w:name="_Toc90028"/>
      <w:r>
        <w:t>28.  Observability and SLOs</w:t>
      </w:r>
      <w:bookmarkEnd w:id="90028"/>
    </w:p>
    <w:p>
      <w:pPr>
        <w:spacing w:before="40" w:after="160"/>
      </w:pPr>
      <w:r>
        <w:rPr>
          <w:b/>
          <w:color w:val="FFFFFF"/>
          <w:sz w:val="14"/>
          <w:shd w:val="clear" w:color="auto" w:fill="0F4C81"/>
        </w:rPr>
        <w:t xml:space="preserve"> WHY </w:t>
      </w:r>
      <w:r>
        <w:rPr>
          <w:i/>
          <w:color w:val="5A6472"/>
          <w:sz w:val="18"/>
        </w:rPr>
        <w:t xml:space="preserve">  Collecting percentiles is not the same as having a target. These are targets, with an error budget to alert on.</w:t>
      </w:r>
    </w:p>
    <w:tbl>
      <w:tblPr>
        <w:tblW w:type="auto" w:w="0"/>
        <w:jc w:val="left"/>
        <w:tblLayout w:type="fixed"/>
        <w:tblLook w:firstColumn="1" w:firstRow="1" w:lastColumn="0" w:lastRow="0" w:noHBand="0" w:noVBand="1" w:val="04A0"/>
        <w:tblBorders>
          <w:top w:val="single" w:sz="4" w:space="0" w:color="DDE3EB"/>
          <w:left w:val="single" w:sz="4" w:space="0" w:color="DDE3EB"/>
          <w:bottom w:val="single" w:sz="4" w:space="0" w:color="DDE3EB"/>
          <w:right w:val="single" w:sz="4" w:space="0" w:color="DDE3EB"/>
          <w:insideH w:val="single" w:sz="4" w:space="0" w:color="DDE3EB"/>
          <w:insideV w:val="single" w:sz="4" w:space="0" w:color="DDE3EB"/>
        </w:tblBorders>
      </w:tblPr>
      <w:tblGrid>
        <w:gridCol w:w="5443"/>
        <w:gridCol w:w="3969"/>
      </w:tblGrid>
      <w:tr>
        <w:tc>
          <w:tcPr>
            <w:tcW w:type="dxa" w:w="5443"/>
            <w:shd w:val="clear" w:color="auto" w:fill="0F4C81"/>
            <w:tcMar>
              <w:top w:w="70" w:type="dxa"/>
              <w:start w:w="110" w:type="dxa"/>
              <w:bottom w:w="70" w:type="dxa"/>
              <w:end w:w="110" w:type="dxa"/>
            </w:tcMar>
          </w:tcPr>
          <w:p>
            <w:pPr>
              <w:spacing w:after="0"/>
            </w:pPr>
            <w:r>
              <w:rPr>
                <w:b/>
                <w:color w:val="FFFFFF"/>
                <w:sz w:val="19"/>
              </w:rPr>
              <w:t>Objective</w:t>
            </w:r>
          </w:p>
        </w:tc>
        <w:tc>
          <w:tcPr>
            <w:tcW w:type="dxa" w:w="3969"/>
            <w:shd w:val="clear" w:color="auto" w:fill="0F4C81"/>
            <w:tcMar>
              <w:top w:w="70" w:type="dxa"/>
              <w:start w:w="110" w:type="dxa"/>
              <w:bottom w:w="70" w:type="dxa"/>
              <w:end w:w="110" w:type="dxa"/>
            </w:tcMar>
          </w:tcPr>
          <w:p>
            <w:pPr>
              <w:spacing w:after="0"/>
            </w:pPr>
            <w:r>
              <w:rPr>
                <w:b/>
                <w:color w:val="FFFFFF"/>
                <w:sz w:val="19"/>
              </w:rPr>
              <w:t>Target</w:t>
            </w:r>
          </w:p>
        </w:tc>
      </w:tr>
      <w:tr>
        <w:tc>
          <w:tcPr>
            <w:tcW w:type="dxa" w:w="5443"/>
            <w:tcMar>
              <w:top w:w="60" w:type="dxa"/>
              <w:start w:w="110" w:type="dxa"/>
              <w:bottom w:w="60" w:type="dxa"/>
              <w:end w:w="110" w:type="dxa"/>
            </w:tcMar>
          </w:tcPr>
          <w:p>
            <w:pPr>
              <w:spacing w:after="0"/>
            </w:pPr>
            <w:r>
              <w:rPr>
                <w:b/>
                <w:sz w:val="19"/>
              </w:rPr>
              <w:t>Feed latency, cached</w:t>
            </w:r>
          </w:p>
        </w:tc>
        <w:tc>
          <w:tcPr>
            <w:tcW w:type="dxa" w:w="3969"/>
            <w:tcMar>
              <w:top w:w="60" w:type="dxa"/>
              <w:start w:w="110" w:type="dxa"/>
              <w:bottom w:w="60" w:type="dxa"/>
              <w:end w:w="110" w:type="dxa"/>
            </w:tcMar>
          </w:tcPr>
          <w:p>
            <w:pPr>
              <w:spacing w:after="0"/>
            </w:pPr>
            <w:r>
              <w:rPr>
                <w:sz w:val="19"/>
              </w:rPr>
              <w:t>p95 &lt; 300 ms</w:t>
            </w:r>
          </w:p>
        </w:tc>
      </w:tr>
      <w:tr>
        <w:tc>
          <w:tcPr>
            <w:tcW w:type="dxa" w:w="5443"/>
            <w:shd w:val="clear" w:color="auto" w:fill="F5F7FA"/>
            <w:tcMar>
              <w:top w:w="60" w:type="dxa"/>
              <w:start w:w="110" w:type="dxa"/>
              <w:bottom w:w="60" w:type="dxa"/>
              <w:end w:w="110" w:type="dxa"/>
            </w:tcMar>
          </w:tcPr>
          <w:p>
            <w:pPr>
              <w:spacing w:after="0"/>
            </w:pPr>
            <w:r>
              <w:rPr>
                <w:b/>
                <w:sz w:val="19"/>
              </w:rPr>
              <w:t>Feed latency, cold</w:t>
            </w:r>
          </w:p>
        </w:tc>
        <w:tc>
          <w:tcPr>
            <w:tcW w:type="dxa" w:w="3969"/>
            <w:shd w:val="clear" w:color="auto" w:fill="F5F7FA"/>
            <w:tcMar>
              <w:top w:w="60" w:type="dxa"/>
              <w:start w:w="110" w:type="dxa"/>
              <w:bottom w:w="60" w:type="dxa"/>
              <w:end w:w="110" w:type="dxa"/>
            </w:tcMar>
          </w:tcPr>
          <w:p>
            <w:pPr>
              <w:spacing w:after="0"/>
            </w:pPr>
            <w:r>
              <w:rPr>
                <w:sz w:val="19"/>
              </w:rPr>
              <w:t>p95 &lt; 800 ms</w:t>
            </w:r>
          </w:p>
        </w:tc>
      </w:tr>
      <w:tr>
        <w:tc>
          <w:tcPr>
            <w:tcW w:type="dxa" w:w="5443"/>
            <w:tcMar>
              <w:top w:w="60" w:type="dxa"/>
              <w:start w:w="110" w:type="dxa"/>
              <w:bottom w:w="60" w:type="dxa"/>
              <w:end w:w="110" w:type="dxa"/>
            </w:tcMar>
          </w:tcPr>
          <w:p>
            <w:pPr>
              <w:spacing w:after="0"/>
            </w:pPr>
            <w:r>
              <w:rPr>
                <w:b/>
                <w:sz w:val="19"/>
              </w:rPr>
              <w:t>Search latency</w:t>
            </w:r>
          </w:p>
        </w:tc>
        <w:tc>
          <w:tcPr>
            <w:tcW w:type="dxa" w:w="3969"/>
            <w:tcMar>
              <w:top w:w="60" w:type="dxa"/>
              <w:start w:w="110" w:type="dxa"/>
              <w:bottom w:w="60" w:type="dxa"/>
              <w:end w:w="110" w:type="dxa"/>
            </w:tcMar>
          </w:tcPr>
          <w:p>
            <w:pPr>
              <w:spacing w:after="0"/>
            </w:pPr>
            <w:r>
              <w:rPr>
                <w:sz w:val="19"/>
              </w:rPr>
              <w:t>p95 &lt; 500 ms</w:t>
            </w:r>
          </w:p>
        </w:tc>
      </w:tr>
      <w:tr>
        <w:tc>
          <w:tcPr>
            <w:tcW w:type="dxa" w:w="5443"/>
            <w:shd w:val="clear" w:color="auto" w:fill="F5F7FA"/>
            <w:tcMar>
              <w:top w:w="60" w:type="dxa"/>
              <w:start w:w="110" w:type="dxa"/>
              <w:bottom w:w="60" w:type="dxa"/>
              <w:end w:w="110" w:type="dxa"/>
            </w:tcMar>
          </w:tcPr>
          <w:p>
            <w:pPr>
              <w:spacing w:after="0"/>
            </w:pPr>
            <w:r>
              <w:rPr>
                <w:b/>
                <w:sz w:val="19"/>
              </w:rPr>
              <w:t>Freshness, Tier A (publish → visible)</w:t>
            </w:r>
          </w:p>
        </w:tc>
        <w:tc>
          <w:tcPr>
            <w:tcW w:type="dxa" w:w="3969"/>
            <w:shd w:val="clear" w:color="auto" w:fill="F5F7FA"/>
            <w:tcMar>
              <w:top w:w="60" w:type="dxa"/>
              <w:start w:w="110" w:type="dxa"/>
              <w:bottom w:w="60" w:type="dxa"/>
              <w:end w:w="110" w:type="dxa"/>
            </w:tcMar>
          </w:tcPr>
          <w:p>
            <w:pPr>
              <w:spacing w:after="0"/>
            </w:pPr>
            <w:r>
              <w:rPr>
                <w:sz w:val="19"/>
              </w:rPr>
              <w:t>p50 &lt; 5 min, p95 &lt; 15 min</w:t>
            </w:r>
          </w:p>
        </w:tc>
      </w:tr>
      <w:tr>
        <w:tc>
          <w:tcPr>
            <w:tcW w:type="dxa" w:w="5443"/>
            <w:tcMar>
              <w:top w:w="60" w:type="dxa"/>
              <w:start w:w="110" w:type="dxa"/>
              <w:bottom w:w="60" w:type="dxa"/>
              <w:end w:w="110" w:type="dxa"/>
            </w:tcMar>
          </w:tcPr>
          <w:p>
            <w:pPr>
              <w:spacing w:after="0"/>
            </w:pPr>
            <w:r>
              <w:rPr>
                <w:b/>
                <w:sz w:val="19"/>
              </w:rPr>
              <w:t>Freshness, Tier B</w:t>
            </w:r>
          </w:p>
        </w:tc>
        <w:tc>
          <w:tcPr>
            <w:tcW w:type="dxa" w:w="3969"/>
            <w:tcMar>
              <w:top w:w="60" w:type="dxa"/>
              <w:start w:w="110" w:type="dxa"/>
              <w:bottom w:w="60" w:type="dxa"/>
              <w:end w:w="110" w:type="dxa"/>
            </w:tcMar>
          </w:tcPr>
          <w:p>
            <w:pPr>
              <w:spacing w:after="0"/>
            </w:pPr>
            <w:r>
              <w:rPr>
                <w:sz w:val="19"/>
              </w:rPr>
              <w:t>p50 &lt; 2 h</w:t>
            </w:r>
          </w:p>
        </w:tc>
      </w:tr>
      <w:tr>
        <w:tc>
          <w:tcPr>
            <w:tcW w:type="dxa" w:w="5443"/>
            <w:shd w:val="clear" w:color="auto" w:fill="F5F7FA"/>
            <w:tcMar>
              <w:top w:w="60" w:type="dxa"/>
              <w:start w:w="110" w:type="dxa"/>
              <w:bottom w:w="60" w:type="dxa"/>
              <w:end w:w="110" w:type="dxa"/>
            </w:tcMar>
          </w:tcPr>
          <w:p>
            <w:pPr>
              <w:spacing w:after="0"/>
            </w:pPr>
            <w:r>
              <w:rPr>
                <w:b/>
                <w:sz w:val="19"/>
              </w:rPr>
              <w:t>Liveness accuracy of shown roles</w:t>
            </w:r>
          </w:p>
        </w:tc>
        <w:tc>
          <w:tcPr>
            <w:tcW w:type="dxa" w:w="3969"/>
            <w:shd w:val="clear" w:color="auto" w:fill="F5F7FA"/>
            <w:tcMar>
              <w:top w:w="60" w:type="dxa"/>
              <w:start w:w="110" w:type="dxa"/>
              <w:bottom w:w="60" w:type="dxa"/>
              <w:end w:w="110" w:type="dxa"/>
            </w:tcMar>
          </w:tcPr>
          <w:p>
            <w:pPr>
              <w:spacing w:after="0"/>
            </w:pPr>
            <w:r>
              <w:rPr>
                <w:sz w:val="19"/>
              </w:rPr>
              <w:t>&gt; 97% genuinely open</w:t>
            </w:r>
          </w:p>
        </w:tc>
      </w:tr>
      <w:tr>
        <w:tc>
          <w:tcPr>
            <w:tcW w:type="dxa" w:w="5443"/>
            <w:tcMar>
              <w:top w:w="60" w:type="dxa"/>
              <w:start w:w="110" w:type="dxa"/>
              <w:bottom w:w="60" w:type="dxa"/>
              <w:end w:w="110" w:type="dxa"/>
            </w:tcMar>
          </w:tcPr>
          <w:p>
            <w:pPr>
              <w:spacing w:after="0"/>
            </w:pPr>
            <w:r>
              <w:rPr>
                <w:b/>
                <w:sz w:val="19"/>
              </w:rPr>
              <w:t>Parse yield per source</w:t>
            </w:r>
          </w:p>
        </w:tc>
        <w:tc>
          <w:tcPr>
            <w:tcW w:type="dxa" w:w="3969"/>
            <w:tcMar>
              <w:top w:w="60" w:type="dxa"/>
              <w:start w:w="110" w:type="dxa"/>
              <w:bottom w:w="60" w:type="dxa"/>
              <w:end w:w="110" w:type="dxa"/>
            </w:tcMar>
          </w:tcPr>
          <w:p>
            <w:pPr>
              <w:spacing w:after="0"/>
            </w:pPr>
            <w:r>
              <w:rPr>
                <w:sz w:val="19"/>
              </w:rPr>
              <w:t>≥ 98% complete records</w:t>
            </w:r>
          </w:p>
        </w:tc>
      </w:tr>
      <w:tr>
        <w:tc>
          <w:tcPr>
            <w:tcW w:type="dxa" w:w="5443"/>
            <w:shd w:val="clear" w:color="auto" w:fill="F5F7FA"/>
            <w:tcMar>
              <w:top w:w="60" w:type="dxa"/>
              <w:start w:w="110" w:type="dxa"/>
              <w:bottom w:w="60" w:type="dxa"/>
              <w:end w:w="110" w:type="dxa"/>
            </w:tcMar>
          </w:tcPr>
          <w:p>
            <w:pPr>
              <w:spacing w:after="0"/>
            </w:pPr>
            <w:r>
              <w:rPr>
                <w:b/>
                <w:sz w:val="19"/>
              </w:rPr>
              <w:t>Dedup precision</w:t>
            </w:r>
          </w:p>
        </w:tc>
        <w:tc>
          <w:tcPr>
            <w:tcW w:type="dxa" w:w="3969"/>
            <w:shd w:val="clear" w:color="auto" w:fill="F5F7FA"/>
            <w:tcMar>
              <w:top w:w="60" w:type="dxa"/>
              <w:start w:w="110" w:type="dxa"/>
              <w:bottom w:w="60" w:type="dxa"/>
              <w:end w:w="110" w:type="dxa"/>
            </w:tcMar>
          </w:tcPr>
          <w:p>
            <w:pPr>
              <w:spacing w:after="0"/>
            </w:pPr>
            <w:r>
              <w:rPr>
                <w:sz w:val="19"/>
              </w:rPr>
              <w:t>&gt; 99.5% (false merges weighted heavier)</w:t>
            </w:r>
          </w:p>
        </w:tc>
      </w:tr>
      <w:tr>
        <w:tc>
          <w:tcPr>
            <w:tcW w:type="dxa" w:w="5443"/>
            <w:tcMar>
              <w:top w:w="60" w:type="dxa"/>
              <w:start w:w="110" w:type="dxa"/>
              <w:bottom w:w="60" w:type="dxa"/>
              <w:end w:w="110" w:type="dxa"/>
            </w:tcMar>
          </w:tcPr>
          <w:p>
            <w:pPr>
              <w:spacing w:after="0"/>
            </w:pPr>
            <w:r>
              <w:rPr>
                <w:b/>
                <w:sz w:val="19"/>
              </w:rPr>
              <w:t>Extraction validity</w:t>
            </w:r>
          </w:p>
        </w:tc>
        <w:tc>
          <w:tcPr>
            <w:tcW w:type="dxa" w:w="3969"/>
            <w:tcMar>
              <w:top w:w="60" w:type="dxa"/>
              <w:start w:w="110" w:type="dxa"/>
              <w:bottom w:w="60" w:type="dxa"/>
              <w:end w:w="110" w:type="dxa"/>
            </w:tcMar>
          </w:tcPr>
          <w:p>
            <w:pPr>
              <w:spacing w:after="0"/>
            </w:pPr>
            <w:r>
              <w:rPr>
                <w:sz w:val="19"/>
              </w:rPr>
              <w:t>&gt; 99% valid against schema</w:t>
            </w:r>
          </w:p>
        </w:tc>
      </w:tr>
      <w:tr>
        <w:tc>
          <w:tcPr>
            <w:tcW w:type="dxa" w:w="5443"/>
            <w:shd w:val="clear" w:color="auto" w:fill="F5F7FA"/>
            <w:tcMar>
              <w:top w:w="60" w:type="dxa"/>
              <w:start w:w="110" w:type="dxa"/>
              <w:bottom w:w="60" w:type="dxa"/>
              <w:end w:w="110" w:type="dxa"/>
            </w:tcMar>
          </w:tcPr>
          <w:p>
            <w:pPr>
              <w:spacing w:after="0"/>
            </w:pPr>
            <w:r>
              <w:rPr>
                <w:b/>
                <w:sz w:val="19"/>
              </w:rPr>
              <w:t>Digest generation</w:t>
            </w:r>
          </w:p>
        </w:tc>
        <w:tc>
          <w:tcPr>
            <w:tcW w:type="dxa" w:w="3969"/>
            <w:shd w:val="clear" w:color="auto" w:fill="F5F7FA"/>
            <w:tcMar>
              <w:top w:w="60" w:type="dxa"/>
              <w:start w:w="110" w:type="dxa"/>
              <w:bottom w:w="60" w:type="dxa"/>
              <w:end w:w="110" w:type="dxa"/>
            </w:tcMar>
          </w:tcPr>
          <w:p>
            <w:pPr>
              <w:spacing w:after="0"/>
            </w:pPr>
            <w:r>
              <w:rPr>
                <w:sz w:val="19"/>
              </w:rPr>
              <w:t>full user base inside a 30-minute window</w:t>
            </w:r>
          </w:p>
        </w:tc>
      </w:tr>
      <w:tr>
        <w:tc>
          <w:tcPr>
            <w:tcW w:type="dxa" w:w="5443"/>
            <w:tcMar>
              <w:top w:w="60" w:type="dxa"/>
              <w:start w:w="110" w:type="dxa"/>
              <w:bottom w:w="60" w:type="dxa"/>
              <w:end w:w="110" w:type="dxa"/>
            </w:tcMar>
          </w:tcPr>
          <w:p>
            <w:pPr>
              <w:spacing w:after="0"/>
            </w:pPr>
            <w:r>
              <w:rPr>
                <w:b/>
                <w:sz w:val="19"/>
              </w:rPr>
              <w:t>Pipeline backlog</w:t>
            </w:r>
          </w:p>
        </w:tc>
        <w:tc>
          <w:tcPr>
            <w:tcW w:type="dxa" w:w="3969"/>
            <w:tcMar>
              <w:top w:w="60" w:type="dxa"/>
              <w:start w:w="110" w:type="dxa"/>
              <w:bottom w:w="60" w:type="dxa"/>
              <w:end w:w="110" w:type="dxa"/>
            </w:tcMar>
          </w:tcPr>
          <w:p>
            <w:pPr>
              <w:spacing w:after="0"/>
            </w:pPr>
            <w:r>
              <w:rPr>
                <w:sz w:val="19"/>
              </w:rPr>
              <w:t>no record in a non-terminal state &gt; 1 h</w:t>
            </w:r>
          </w:p>
        </w:tc>
      </w:tr>
      <w:tr>
        <w:tc>
          <w:tcPr>
            <w:tcW w:type="dxa" w:w="5443"/>
            <w:shd w:val="clear" w:color="auto" w:fill="F5F7FA"/>
            <w:tcMar>
              <w:top w:w="60" w:type="dxa"/>
              <w:start w:w="110" w:type="dxa"/>
              <w:bottom w:w="60" w:type="dxa"/>
              <w:end w:w="110" w:type="dxa"/>
            </w:tcMar>
          </w:tcPr>
          <w:p>
            <w:pPr>
              <w:spacing w:after="0"/>
            </w:pPr>
            <w:r>
              <w:rPr>
                <w:b/>
                <w:sz w:val="19"/>
              </w:rPr>
              <w:t>API availability</w:t>
            </w:r>
          </w:p>
        </w:tc>
        <w:tc>
          <w:tcPr>
            <w:tcW w:type="dxa" w:w="3969"/>
            <w:shd w:val="clear" w:color="auto" w:fill="F5F7FA"/>
            <w:tcMar>
              <w:top w:w="60" w:type="dxa"/>
              <w:start w:w="110" w:type="dxa"/>
              <w:bottom w:w="60" w:type="dxa"/>
              <w:end w:w="110" w:type="dxa"/>
            </w:tcMar>
          </w:tcPr>
          <w:p>
            <w:pPr>
              <w:spacing w:after="0"/>
            </w:pPr>
            <w:r>
              <w:rPr>
                <w:sz w:val="19"/>
              </w:rPr>
              <w:t>99.5% monthly</w:t>
            </w:r>
          </w:p>
        </w:tc>
      </w:tr>
    </w:tbl>
    <w:p>
      <w:pPr>
        <w:spacing w:after="0"/>
      </w:pPr>
      <w:r>
        <w:rPr>
          <w:sz w:val="12"/>
        </w:rPr>
      </w:r>
    </w:p>
    <w:p>
      <w:pPr>
        <w:pStyle w:val="Heading2"/>
      </w:pPr>
      <w:r>
        <w:t>28.1  Two rules that are violated by accident</w:t>
      </w:r>
    </w:p>
    <w:p>
      <w:pPr>
        <w:pStyle w:val="ListBullet"/>
      </w:pPr>
      <w:r>
        <w:t>Metrics carry bounded labels only — source_id, pipeline_stage, status, http_status_class, model_id. user_id and opportunity_id belong in trace attributes and log fields, never in metric labels: one series per opportunity is unbounded cardinality and becomes the largest line on the observability bill.</w:t>
      </w:r>
    </w:p>
    <w:p>
      <w:pPr>
        <w:pStyle w:val="ListBullet"/>
        <w:spacing w:after="160"/>
      </w:pPr>
      <w:r>
        <w:t>Ingestion emits one span per batch, not per document, with counts as attributes. Tracing every document at full sampling costs more than the compute it observes. Sample 100% of errors and slow outliers, a low single-digit percentage of baseline, tail-based.</w:t>
      </w:r>
    </w:p>
    <w:p>
      <w:pPr>
        <w:pStyle w:val="Heading1"/>
        <w:pBdr>
          <w:bottom w:val="single" w:sz="8" w:space="6" w:color="D8DEE6"/>
        </w:pBdr>
      </w:pPr>
      <w:bookmarkStart w:id="90029" w:name="_Toc90029"/>
      <w:r>
        <w:t>29.  Source health and parser rot</w:t>
      </w:r>
      <w:bookmarkEnd w:id="90029"/>
    </w:p>
    <w:p>
      <w:pPr>
        <w:spacing w:before="40" w:after="160"/>
      </w:pPr>
      <w:r>
        <w:rPr>
          <w:b/>
          <w:color w:val="FFFFFF"/>
          <w:sz w:val="14"/>
          <w:shd w:val="clear" w:color="auto" w:fill="0F4C81"/>
        </w:rPr>
        <w:t xml:space="preserve"> WHY </w:t>
      </w:r>
      <w:r>
        <w:rPr>
          <w:i/>
          <w:color w:val="5A6472"/>
          <w:sz w:val="18"/>
        </w:rPr>
        <w:t xml:space="preserve">  This is the largest ongoing operational cost in the product, and it is invisible to ordinary success metrics.</w:t>
      </w:r>
    </w:p>
    <w:p>
      <w:r>
        <w:t>Sources change their payloads without notice, and the failure is almost never a clean error — it is a parser that still returns a row with an empty skills list or a missing salary. Success counters stay green and match quality quietly degrades for weeks.</w:t>
      </w:r>
    </w:p>
    <w:tbl>
      <w:tblPr>
        <w:tblW w:type="auto" w:w="0"/>
        <w:jc w:val="left"/>
        <w:tblLayout w:type="fixed"/>
        <w:tblLook w:firstColumn="1" w:firstRow="1" w:lastColumn="0" w:lastRow="0" w:noHBand="0" w:noVBand="1" w:val="04A0"/>
        <w:tblBorders>
          <w:top w:val="single" w:sz="6" w:space="0" w:color="DDE3EB"/>
          <w:left w:val="single" w:sz="6" w:space="0" w:color="DDE3EB"/>
          <w:bottom w:val="single" w:sz="6" w:space="0" w:color="DDE3EB"/>
          <w:right w:val="single" w:sz="6" w:space="0" w:color="DDE3EB"/>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PER SOURCE, ROLLING 7 DAYS</w:t>
            </w:r>
          </w:p>
          <w:p>
            <w:pPr>
              <w:pStyle w:val="DSCode"/>
            </w:pPr>
            <w:r>
              <w:rPr>
                <w:rFonts w:ascii="Consolas" w:hAnsi="Consolas"/>
                <w:sz w:val="16"/>
              </w:rPr>
              <w:t xml:space="preserve">  fetch success rate           http error classes</w:t>
            </w:r>
          </w:p>
          <w:p>
            <w:pPr>
              <w:pStyle w:val="DSCode"/>
            </w:pPr>
            <w:r>
              <w:rPr>
                <w:rFonts w:ascii="Consolas" w:hAnsi="Consolas"/>
                <w:sz w:val="16"/>
              </w:rPr>
              <w:t xml:space="preserve">  parse yield                  % of fetched documents producing a complete record</w:t>
            </w:r>
          </w:p>
          <w:p>
            <w:pPr>
              <w:pStyle w:val="DSCode"/>
            </w:pPr>
            <w:r>
              <w:rPr>
                <w:rFonts w:ascii="Consolas" w:hAnsi="Consolas"/>
                <w:sz w:val="16"/>
              </w:rPr>
              <w:t xml:space="preserve">  field fill rates             title, company, location, salary, skills</w:t>
            </w:r>
          </w:p>
          <w:p>
            <w:pPr>
              <w:pStyle w:val="DSCode"/>
            </w:pPr>
            <w:r>
              <w:rPr>
                <w:rFonts w:ascii="Consolas" w:hAnsi="Consolas"/>
                <w:sz w:val="16"/>
              </w:rPr>
              <w:t xml:space="preserve">  dedup rate                   unexpected spikes mean identity keys broke</w:t>
            </w:r>
          </w:p>
          <w:p>
            <w:pPr>
              <w:pStyle w:val="DSCode"/>
            </w:pPr>
            <w:r>
              <w:rPr>
                <w:rFonts w:ascii="Consolas" w:hAnsi="Consolas"/>
                <w:sz w:val="16"/>
              </w:rPr>
              <w:t xml:space="preserve">  extraction validity          schema failures</w:t>
            </w:r>
          </w:p>
          <w:p>
            <w:pPr>
              <w:pStyle w:val="DSCode"/>
            </w:pPr>
            <w:r>
              <w:rPr>
                <w:rFonts w:ascii="Consolas" w:hAnsi="Consolas"/>
                <w:sz w:val="16"/>
              </w:rPr>
              <w:t xml:space="preserve">  freshness lag                observed publish -&gt; visible</w:t>
            </w:r>
          </w:p>
          <w:p>
            <w:pPr>
              <w:pStyle w:val="DSCode"/>
            </w:pPr>
            <w:r>
              <w:rPr>
                <w:rFonts w:ascii="Consolas" w:hAnsi="Consolas"/>
                <w:sz w:val="16"/>
              </w:rPr>
              <w:t xml:space="preserve"> </w:t>
            </w:r>
          </w:p>
          <w:p>
            <w:pPr>
              <w:pStyle w:val="DSCode"/>
            </w:pPr>
            <w:r>
              <w:rPr>
                <w:rFonts w:ascii="Consolas" w:hAnsi="Consolas"/>
                <w:sz w:val="16"/>
              </w:rPr>
              <w:t>ALERT ON RELATIVE DROP, NOT ABSOLUTE THRESHOLD</w:t>
            </w:r>
          </w:p>
          <w:p>
            <w:pPr>
              <w:pStyle w:val="DSCode"/>
            </w:pPr>
            <w:r>
              <w:rPr>
                <w:rFonts w:ascii="Consolas" w:hAnsi="Consolas"/>
                <w:sz w:val="16"/>
              </w:rPr>
              <w:t xml:space="preserve">  a source that fell from 98% to 71% field completeness is broken</w:t>
            </w:r>
          </w:p>
          <w:p>
            <w:pPr>
              <w:pStyle w:val="DSCode"/>
            </w:pPr>
            <w:r>
              <w:rPr>
                <w:rFonts w:ascii="Consolas" w:hAnsi="Consolas"/>
                <w:sz w:val="16"/>
              </w:rPr>
              <w:t xml:space="preserve">  even though nothing errored.</w:t>
            </w:r>
          </w:p>
          <w:p>
            <w:pPr>
              <w:pStyle w:val="DSCode"/>
            </w:pPr>
            <w:r>
              <w:rPr>
                <w:rFonts w:ascii="Consolas" w:hAnsi="Consolas"/>
                <w:sz w:val="16"/>
              </w:rPr>
              <w:t xml:space="preserve"> </w:t>
            </w:r>
          </w:p>
          <w:p>
            <w:pPr>
              <w:pStyle w:val="DSCode"/>
            </w:pPr>
            <w:r>
              <w:rPr>
                <w:rFonts w:ascii="Consolas" w:hAnsi="Consolas"/>
                <w:sz w:val="16"/>
              </w:rPr>
              <w:t>ON ALERT</w:t>
            </w:r>
          </w:p>
          <w:p>
            <w:pPr>
              <w:pStyle w:val="DSCode"/>
            </w:pPr>
            <w:r>
              <w:rPr>
                <w:rFonts w:ascii="Consolas" w:hAnsi="Consolas"/>
                <w:sz w:val="16"/>
              </w:rPr>
              <w:t xml:space="preserve">  auto-quarantine the source, keep serving the last good data, page a human.</w:t>
            </w:r>
          </w:p>
        </w:tc>
      </w:tr>
    </w:tbl>
    <w:p>
      <w:pPr>
        <w:spacing w:after="0" w:before="0"/>
      </w:pPr>
      <w:r>
        <w:rPr>
          <w:sz w:val="10"/>
        </w:rPr>
      </w:r>
    </w:p>
    <w:p>
      <w:pPr>
        <w:pStyle w:val="Heading1"/>
        <w:pBdr>
          <w:bottom w:val="single" w:sz="8" w:space="6" w:color="D8DEE6"/>
        </w:pBdr>
      </w:pPr>
      <w:bookmarkStart w:id="90030" w:name="_Toc90030"/>
      <w:r>
        <w:t>30.  Admin and operations tooling</w:t>
      </w:r>
      <w:bookmarkEnd w:id="90030"/>
    </w:p>
    <w:p>
      <w:pPr>
        <w:spacing w:before="40" w:after="160"/>
      </w:pPr>
      <w:r>
        <w:rPr>
          <w:b/>
          <w:color w:val="FFFFFF"/>
          <w:sz w:val="14"/>
          <w:shd w:val="clear" w:color="auto" w:fill="0F4C81"/>
        </w:rPr>
        <w:t xml:space="preserve"> WHY </w:t>
      </w:r>
      <w:r>
        <w:rPr>
          <w:i/>
          <w:color w:val="5A6472"/>
          <w:sz w:val="18"/>
        </w:rPr>
        <w:t xml:space="preserve">  A user-facing API alone leaves every operational incident to hand-written SQL against production.</w:t>
      </w:r>
    </w:p>
    <w:p>
      <w:r>
        <w:t>The first week of real data produces a wrongly merged pair, a source emitting garbage, and a scam listing. Without tooling each becomes hand-written SQL against production, which is how the second incident is caused by the fix for the first. Deliberately ugly is fine.</w:t>
      </w:r>
    </w:p>
    <w:p>
      <w:pPr>
        <w:pStyle w:val="ListBullet"/>
      </w:pPr>
      <w:r>
        <w:t>Source list with health, and a quarantine toggle.</w:t>
      </w:r>
    </w:p>
    <w:p>
      <w:pPr>
        <w:pStyle w:val="ListBullet"/>
      </w:pPr>
      <w:r>
        <w:t>Opportunity detail showing every opportunity_source row, with merge and un-merge.</w:t>
      </w:r>
    </w:p>
    <w:p>
      <w:pPr>
        <w:pStyle w:val="ListBullet"/>
      </w:pPr>
      <w:r>
        <w:t>User-reported listing flags with a review queue (scam and fraud detection).</w:t>
      </w:r>
    </w:p>
    <w:p>
      <w:pPr>
        <w:pStyle w:val="ListBullet"/>
      </w:pPr>
      <w:r>
        <w:t>Source-level purge, executed at least once as a drill.</w:t>
      </w:r>
    </w:p>
    <w:p>
      <w:pPr>
        <w:pStyle w:val="ListBullet"/>
        <w:spacing w:after="160"/>
      </w:pPr>
      <w:r>
        <w:t>Re-run controls: re-parse, re-extract, re-embed a source or a single record.</w:t>
      </w:r>
    </w:p>
    <w:p>
      <w:pPr>
        <w:pStyle w:val="Heading1"/>
        <w:pBdr>
          <w:bottom w:val="single" w:sz="8" w:space="6" w:color="D8DEE6"/>
        </w:pBdr>
      </w:pPr>
      <w:bookmarkStart w:id="90031" w:name="_Toc90031"/>
      <w:r>
        <w:t>31.  Security, privacy and data rights</w:t>
      </w:r>
      <w:bookmarkEnd w:id="90031"/>
    </w:p>
    <w:p>
      <w:pPr>
        <w:pStyle w:val="Heading2"/>
      </w:pPr>
      <w:r>
        <w:t>31.1  Authentication</w:t>
      </w:r>
    </w:p>
    <w:p>
      <w:pPr>
        <w:spacing w:before="40" w:after="160"/>
      </w:pPr>
      <w:r>
        <w:rPr>
          <w:b/>
          <w:color w:val="FFFFFF"/>
          <w:sz w:val="14"/>
          <w:shd w:val="clear" w:color="auto" w:fill="0F4C81"/>
        </w:rPr>
        <w:t xml:space="preserve"> WHY </w:t>
      </w:r>
      <w:r>
        <w:rPr>
          <w:i/>
          <w:color w:val="5A6472"/>
          <w:sz w:val="18"/>
        </w:rPr>
        <w:t xml:space="preserve">  Each of the usual four phrases — short-lived tokens, refresh tokens, secure hashing, session management — hides the part that gets it wrong. Those parts are named here.</w:t>
      </w:r>
    </w:p>
    <w:p>
      <w:pPr>
        <w:pStyle w:val="ListBullet"/>
      </w:pPr>
      <w:r>
        <w:t>Argon2id with explicit, written-down parameters.</w:t>
      </w:r>
    </w:p>
    <w:p>
      <w:pPr>
        <w:pStyle w:val="ListBullet"/>
      </w:pPr>
      <w:r>
        <w:t>Rotating refresh tokens with reuse detection: a replayed token revokes the whole family.</w:t>
      </w:r>
    </w:p>
    <w:p>
      <w:pPr>
        <w:pStyle w:val="ListBullet"/>
      </w:pPr>
      <w:r>
        <w:t>Server-side session records, so revocation is real. In a modular monolith prefer opaque session tokens in Redis over JWTs — instant revocation for free; adopt JWTs when a second service must verify without a round trip.</w:t>
      </w:r>
    </w:p>
    <w:p>
      <w:pPr>
        <w:pStyle w:val="ListBullet"/>
      </w:pPr>
      <w:r>
        <w:t>Login rate limiting with lockout, email verification, and GitHub OAuth.</w:t>
      </w:r>
    </w:p>
    <w:p>
      <w:pPr>
        <w:pStyle w:val="ListBullet"/>
        <w:spacing w:after="160"/>
      </w:pPr>
      <w:r>
        <w:t>Every resource scoped to the authenticated user and tenant, enforced in one place.</w:t>
      </w:r>
    </w:p>
    <w:p>
      <w:pPr>
        <w:pStyle w:val="Heading2"/>
      </w:pPr>
      <w:r>
        <w:t>31.2  Erasure, modelled as an inventoried job</w:t>
      </w:r>
    </w:p>
    <w:p>
      <w:pPr>
        <w:spacing w:before="40" w:after="160"/>
      </w:pPr>
      <w:r>
        <w:rPr>
          <w:b/>
          <w:color w:val="FFFFFF"/>
          <w:sz w:val="14"/>
          <w:shd w:val="clear" w:color="auto" w:fill="0F4C81"/>
        </w:rPr>
        <w:t xml:space="preserve"> WHY </w:t>
      </w:r>
      <w:r>
        <w:rPr>
          <w:i/>
          <w:color w:val="5A6472"/>
          <w:sz w:val="18"/>
        </w:rPr>
        <w:t xml:space="preserve">  Deleting the Postgres rows is the easy 60%. A naive implementation leaves resume- derived vectors sitting in a live index.</w:t>
      </w:r>
    </w:p>
    <w:tbl>
      <w:tblPr>
        <w:tblW w:type="auto" w:w="0"/>
        <w:jc w:val="left"/>
        <w:tblLayout w:type="fixed"/>
        <w:tblLook w:firstColumn="1" w:firstRow="1" w:lastColumn="0" w:lastRow="0" w:noHBand="0" w:noVBand="1" w:val="04A0"/>
        <w:tblBorders>
          <w:top w:val="single" w:sz="6" w:space="0" w:color="DDE3EB"/>
          <w:left w:val="single" w:sz="6" w:space="0" w:color="DDE3EB"/>
          <w:bottom w:val="single" w:sz="6" w:space="0" w:color="DDE3EB"/>
          <w:right w:val="single" w:sz="6" w:space="0" w:color="DDE3EB"/>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erasure_request(user_id, requested_at, completed_at)</w:t>
            </w:r>
          </w:p>
          <w:p>
            <w:pPr>
              <w:pStyle w:val="DSCode"/>
            </w:pPr>
            <w:r>
              <w:rPr>
                <w:rFonts w:ascii="Consolas" w:hAnsi="Consolas"/>
                <w:sz w:val="16"/>
              </w:rPr>
              <w:t>erasure_step(request_id, location, status, completed_at)</w:t>
            </w:r>
          </w:p>
          <w:p>
            <w:pPr>
              <w:pStyle w:val="DSCode"/>
            </w:pPr>
            <w:r>
              <w:rPr>
                <w:rFonts w:ascii="Consolas" w:hAnsi="Consolas"/>
                <w:sz w:val="16"/>
              </w:rPr>
              <w:t xml:space="preserve"> </w:t>
            </w:r>
          </w:p>
          <w:p>
            <w:pPr>
              <w:pStyle w:val="DSCode"/>
            </w:pPr>
            <w:r>
              <w:rPr>
                <w:rFonts w:ascii="Consolas" w:hAnsi="Consolas"/>
                <w:sz w:val="16"/>
              </w:rPr>
              <w:t>LOCATIONS THAT MUST EACH REPORT COMPLETE</w:t>
            </w:r>
          </w:p>
          <w:p>
            <w:pPr>
              <w:pStyle w:val="DSCode"/>
            </w:pPr>
            <w:r>
              <w:rPr>
                <w:rFonts w:ascii="Consolas" w:hAnsi="Consolas"/>
                <w:sz w:val="16"/>
              </w:rPr>
              <w:t xml:space="preserve">  postgres rows          embeddings / vector rows</w:t>
            </w:r>
          </w:p>
          <w:p>
            <w:pPr>
              <w:pStyle w:val="DSCode"/>
            </w:pPr>
            <w:r>
              <w:rPr>
                <w:rFonts w:ascii="Consolas" w:hAnsi="Consolas"/>
                <w:sz w:val="16"/>
              </w:rPr>
              <w:t xml:space="preserve">  search index docs      redis caches</w:t>
            </w:r>
          </w:p>
          <w:p>
            <w:pPr>
              <w:pStyle w:val="DSCode"/>
            </w:pPr>
            <w:r>
              <w:rPr>
                <w:rFonts w:ascii="Consolas" w:hAnsi="Consolas"/>
                <w:sz w:val="16"/>
              </w:rPr>
              <w:t xml:space="preserve">  S3 raw + parsed        cached LLM extractions keyed by content hash</w:t>
            </w:r>
          </w:p>
          <w:p>
            <w:pPr>
              <w:pStyle w:val="DSCode"/>
            </w:pPr>
            <w:r>
              <w:rPr>
                <w:rFonts w:ascii="Consolas" w:hAnsi="Consolas"/>
                <w:sz w:val="16"/>
              </w:rPr>
              <w:t xml:space="preserve">  analytics copies       backups (per the stated policy below)</w:t>
            </w:r>
          </w:p>
          <w:p>
            <w:pPr>
              <w:pStyle w:val="DSCode"/>
            </w:pPr>
            <w:r>
              <w:rPr>
                <w:rFonts w:ascii="Consolas" w:hAnsi="Consolas"/>
                <w:sz w:val="16"/>
              </w:rPr>
              <w:t xml:space="preserve"> </w:t>
            </w:r>
          </w:p>
          <w:p>
            <w:pPr>
              <w:pStyle w:val="DSCode"/>
            </w:pPr>
            <w:r>
              <w:rPr>
                <w:rFonts w:ascii="Consolas" w:hAnsi="Consolas"/>
                <w:sz w:val="16"/>
              </w:rPr>
              <w:t>BACKUPS: decided and stated now — either crypto-shredding with per-user keys,</w:t>
            </w:r>
          </w:p>
          <w:p>
            <w:pPr>
              <w:pStyle w:val="DSCode"/>
            </w:pPr>
            <w:r>
              <w:rPr>
                <w:rFonts w:ascii="Consolas" w:hAnsi="Consolas"/>
                <w:sz w:val="16"/>
              </w:rPr>
              <w:t>or a documented maximum backup retention window we actually tell users.</w:t>
            </w:r>
          </w:p>
          <w:p>
            <w:pPr>
              <w:pStyle w:val="DSCode"/>
            </w:pPr>
            <w:r>
              <w:rPr>
                <w:rFonts w:ascii="Consolas" w:hAnsi="Consolas"/>
                <w:sz w:val="16"/>
              </w:rPr>
              <w:t xml:space="preserve"> </w:t>
            </w:r>
          </w:p>
          <w:p>
            <w:pPr>
              <w:pStyle w:val="DSCode"/>
            </w:pPr>
            <w:r>
              <w:rPr>
                <w:rFonts w:ascii="Consolas" w:hAnsi="Consolas"/>
                <w:sz w:val="16"/>
              </w:rPr>
              <w:t>TEST: a script asserts the identifier appears in no location.</w:t>
            </w:r>
          </w:p>
        </w:tc>
      </w:tr>
    </w:tbl>
    <w:p>
      <w:pPr>
        <w:spacing w:after="0" w:before="0"/>
      </w:pPr>
      <w:r>
        <w:rPr>
          <w:sz w:val="10"/>
        </w:rPr>
      </w:r>
    </w:p>
    <w:p>
      <w:pPr>
        <w:pStyle w:val="Heading2"/>
      </w:pPr>
      <w:r>
        <w:t>31.3  Audit log</w:t>
      </w:r>
    </w:p>
    <w:p>
      <w:r>
        <w:t>Append-only by construction: UPDATE and DELETE revoked for the application role, entries hash-chained or shipped to write-once storage. Tracked events include profile updates, resume upload and deletion, account deletion, application creation, and every admin mutation.</w:t>
      </w:r>
    </w:p>
    <w:p>
      <w:pPr>
        <w:pStyle w:val="Heading2"/>
      </w:pPr>
      <w:r>
        <w:t>31.4  Privacy as a product feature</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6"/>
        <w:gridCol w:w="4706"/>
      </w:tblGrid>
      <w:tr>
        <w:tc>
          <w:tcPr>
            <w:tcW w:type="dxa" w:w="4706"/>
            <w:tcMar>
              <w:top w:w="20" w:type="dxa"/>
              <w:start w:w="40" w:type="dxa"/>
              <w:bottom w:w="20" w:type="dxa"/>
              <w:end w:w="40" w:type="dxa"/>
            </w:tcMar>
          </w:tcPr>
          <w:p>
            <w:pPr>
              <w:spacing w:after="20" w:before="20"/>
            </w:pPr>
            <w:r>
              <w:rPr>
                <w:color w:val="2A6FA8"/>
                <w:sz w:val="18"/>
              </w:rPr>
              <w:t xml:space="preserve">▪  </w:t>
            </w:r>
            <w:r>
              <w:rPr>
                <w:sz w:val="20"/>
              </w:rPr>
              <w:t>Download my data</w:t>
            </w:r>
          </w:p>
        </w:tc>
        <w:tc>
          <w:tcPr>
            <w:tcW w:type="dxa" w:w="4706"/>
            <w:tcMar>
              <w:top w:w="20" w:type="dxa"/>
              <w:start w:w="40" w:type="dxa"/>
              <w:bottom w:w="20" w:type="dxa"/>
              <w:end w:w="40" w:type="dxa"/>
            </w:tcMar>
          </w:tcPr>
          <w:p>
            <w:pPr>
              <w:spacing w:after="20" w:before="20"/>
            </w:pPr>
            <w:r>
              <w:rPr>
                <w:color w:val="2A6FA8"/>
                <w:sz w:val="18"/>
              </w:rPr>
              <w:t xml:space="preserve">▪  </w:t>
            </w:r>
            <w:r>
              <w:rPr>
                <w:sz w:val="20"/>
              </w:rPr>
              <w:t>Disconnect GitHub</w:t>
            </w:r>
          </w:p>
        </w:tc>
      </w:tr>
      <w:tr>
        <w:tc>
          <w:tcPr>
            <w:tcW w:type="dxa" w:w="4706"/>
            <w:tcMar>
              <w:top w:w="20" w:type="dxa"/>
              <w:start w:w="40" w:type="dxa"/>
              <w:bottom w:w="20" w:type="dxa"/>
              <w:end w:w="40" w:type="dxa"/>
            </w:tcMar>
          </w:tcPr>
          <w:p>
            <w:pPr>
              <w:spacing w:after="20" w:before="20"/>
            </w:pPr>
            <w:r>
              <w:rPr>
                <w:color w:val="2A6FA8"/>
                <w:sz w:val="18"/>
              </w:rPr>
              <w:t xml:space="preserve">▪  </w:t>
            </w:r>
            <w:r>
              <w:rPr>
                <w:sz w:val="20"/>
              </w:rPr>
              <w:t>Delete my data</w:t>
            </w:r>
          </w:p>
        </w:tc>
        <w:tc>
          <w:tcPr>
            <w:tcW w:type="dxa" w:w="4706"/>
            <w:tcMar>
              <w:top w:w="20" w:type="dxa"/>
              <w:start w:w="40" w:type="dxa"/>
              <w:bottom w:w="20" w:type="dxa"/>
              <w:end w:w="40" w:type="dxa"/>
            </w:tcMar>
          </w:tcPr>
          <w:p>
            <w:pPr>
              <w:spacing w:after="20" w:before="20"/>
            </w:pPr>
            <w:r>
              <w:rPr>
                <w:color w:val="2A6FA8"/>
                <w:sz w:val="18"/>
              </w:rPr>
              <w:t xml:space="preserve">▪  </w:t>
            </w:r>
            <w:r>
              <w:rPr>
                <w:sz w:val="20"/>
              </w:rPr>
              <w:t>Disable personalization</w:t>
            </w:r>
          </w:p>
        </w:tc>
      </w:tr>
      <w:tr>
        <w:tc>
          <w:tcPr>
            <w:tcW w:type="dxa" w:w="4706"/>
            <w:tcMar>
              <w:top w:w="20" w:type="dxa"/>
              <w:start w:w="40" w:type="dxa"/>
              <w:bottom w:w="20" w:type="dxa"/>
              <w:end w:w="40" w:type="dxa"/>
            </w:tcMar>
          </w:tcPr>
          <w:p>
            <w:pPr>
              <w:spacing w:after="20" w:before="20"/>
            </w:pPr>
            <w:r>
              <w:rPr>
                <w:color w:val="2A6FA8"/>
                <w:sz w:val="18"/>
              </w:rPr>
              <w:t xml:space="preserve">▪  </w:t>
            </w:r>
            <w:r>
              <w:rPr>
                <w:sz w:val="20"/>
              </w:rPr>
              <w:t>Delete resume</w:t>
            </w:r>
          </w:p>
        </w:tc>
        <w:tc>
          <w:tcPr>
            <w:tcW w:type="dxa" w:w="4706"/>
            <w:tcMar>
              <w:top w:w="20" w:type="dxa"/>
              <w:start w:w="40" w:type="dxa"/>
              <w:bottom w:w="20" w:type="dxa"/>
              <w:end w:w="40" w:type="dxa"/>
            </w:tcMar>
          </w:tcPr>
          <w:p>
            <w:pPr>
              <w:spacing w:after="20" w:before="20"/>
            </w:pPr>
            <w:r>
              <w:rPr>
                <w:color w:val="2A6FA8"/>
                <w:sz w:val="18"/>
              </w:rPr>
              <w:t xml:space="preserve">▪  </w:t>
            </w:r>
            <w:r>
              <w:rPr>
                <w:sz w:val="20"/>
              </w:rPr>
              <w:t>Don't use my profile for model training</w:t>
            </w:r>
          </w:p>
        </w:tc>
      </w:tr>
    </w:tbl>
    <w:p>
      <w:pPr>
        <w:spacing w:after="0"/>
      </w:pPr>
      <w:r>
        <w:rPr>
          <w:sz w:val="12"/>
        </w:rPr>
      </w:r>
    </w:p>
    <w:p>
      <w:pPr>
        <w:spacing w:after="160"/>
      </w:pPr>
      <w:r>
        <w:t>Each of these is only credible if it is specific, which is why §10.1 defines the data flow rather than gesturing at it.</w:t>
      </w:r>
    </w:p>
    <w:p>
      <w:r>
        <w:br w:type="page"/>
      </w:r>
    </w:p>
    <w:p>
      <w:pPr>
        <w:spacing w:before="1600" w:after="40"/>
      </w:pPr>
      <w:r>
        <w:rPr>
          <w:b/>
          <w:caps/>
          <w:color w:val="2A6FA8"/>
          <w:sz w:val="20"/>
        </w:rPr>
        <w:t>PART G</w:t>
      </w:r>
    </w:p>
    <w:p>
      <w:pPr>
        <w:spacing w:after="200"/>
      </w:pPr>
      <w:r>
        <w:rPr>
          <w:b/>
          <w:color w:val="0F4C81"/>
          <w:sz w:val="48"/>
        </w:rPr>
        <w:t>Compliance</w:t>
      </w:r>
    </w:p>
    <w:p>
      <w:pPr>
        <w:spacing w:before="40" w:after="160"/>
        <w:pBdr>
          <w:bottom w:val="single" w:sz="8" w:space="1" w:color="D8DEE6"/>
        </w:pBdr>
      </w:pPr>
    </w:p>
    <w:p>
      <w:pPr>
        <w:pStyle w:val="Heading1"/>
        <w:pBdr>
          <w:bottom w:val="single" w:sz="8" w:space="6" w:color="D8DEE6"/>
        </w:pBdr>
      </w:pPr>
      <w:bookmarkStart w:id="90032" w:name="_Toc90032"/>
      <w:r>
        <w:t>32.  Legal posture</w:t>
      </w:r>
      <w:bookmarkEnd w:id="90032"/>
    </w:p>
    <w:p>
      <w:pPr>
        <w:spacing w:before="40" w:after="160"/>
      </w:pPr>
      <w:r>
        <w:rPr>
          <w:b/>
          <w:color w:val="FFFFFF"/>
          <w:sz w:val="14"/>
          <w:shd w:val="clear" w:color="auto" w:fill="0F4C81"/>
        </w:rPr>
        <w:t xml:space="preserve"> WHY </w:t>
      </w:r>
      <w:r>
        <w:rPr>
          <w:i/>
          <w:color w:val="5A6472"/>
          <w:sz w:val="18"/>
        </w:rPr>
        <w:t xml:space="preserve">  Supply is the product, so its legal basis is recorded reasoning rather than a statement of intent.</w:t>
      </w:r>
    </w:p>
    <w:p>
      <w:r>
        <w:t>The source policy in §12 is the operative control. This section records the reasoning, because the reasoning is what tells you how to handle the next source.</w:t>
      </w:r>
    </w:p>
    <w:tbl>
      <w:tblPr>
        <w:tblW w:type="auto" w:w="0"/>
        <w:jc w:val="left"/>
        <w:tblLayout w:type="fixed"/>
        <w:tblLook w:firstColumn="1" w:firstRow="1" w:lastColumn="0" w:lastRow="0" w:noHBand="0" w:noVBand="1" w:val="04A0"/>
        <w:tblBorders>
          <w:top w:val="single" w:sz="4" w:space="0" w:color="DDE3EB"/>
          <w:left w:val="single" w:sz="4" w:space="0" w:color="DDE3EB"/>
          <w:bottom w:val="single" w:sz="4" w:space="0" w:color="DDE3EB"/>
          <w:right w:val="single" w:sz="4" w:space="0" w:color="DDE3EB"/>
          <w:insideH w:val="single" w:sz="4" w:space="0" w:color="DDE3EB"/>
          <w:insideV w:val="single" w:sz="4" w:space="0" w:color="DDE3EB"/>
        </w:tblBorders>
      </w:tblPr>
      <w:tblGrid>
        <w:gridCol w:w="2948"/>
        <w:gridCol w:w="6463"/>
      </w:tblGrid>
      <w:tr>
        <w:tc>
          <w:tcPr>
            <w:tcW w:type="dxa" w:w="2948"/>
            <w:shd w:val="clear" w:color="auto" w:fill="0F4C81"/>
            <w:tcMar>
              <w:top w:w="70" w:type="dxa"/>
              <w:start w:w="110" w:type="dxa"/>
              <w:bottom w:w="70" w:type="dxa"/>
              <w:end w:w="110" w:type="dxa"/>
            </w:tcMar>
          </w:tcPr>
          <w:p>
            <w:pPr>
              <w:spacing w:after="0"/>
            </w:pPr>
            <w:r>
              <w:rPr>
                <w:b/>
                <w:color w:val="FFFFFF"/>
                <w:sz w:val="19"/>
              </w:rPr>
              <w:t>Question</w:t>
            </w:r>
          </w:p>
        </w:tc>
        <w:tc>
          <w:tcPr>
            <w:tcW w:type="dxa" w:w="6463"/>
            <w:shd w:val="clear" w:color="auto" w:fill="0F4C81"/>
            <w:tcMar>
              <w:top w:w="70" w:type="dxa"/>
              <w:start w:w="110" w:type="dxa"/>
              <w:bottom w:w="70" w:type="dxa"/>
              <w:end w:w="110" w:type="dxa"/>
            </w:tcMar>
          </w:tcPr>
          <w:p>
            <w:pPr>
              <w:spacing w:after="0"/>
            </w:pPr>
            <w:r>
              <w:rPr>
                <w:b/>
                <w:color w:val="FFFFFF"/>
                <w:sz w:val="19"/>
              </w:rPr>
              <w:t>Position</w:t>
            </w:r>
          </w:p>
        </w:tc>
      </w:tr>
      <w:tr>
        <w:tc>
          <w:tcPr>
            <w:tcW w:type="dxa" w:w="2948"/>
            <w:tcMar>
              <w:top w:w="60" w:type="dxa"/>
              <w:start w:w="110" w:type="dxa"/>
              <w:bottom w:w="60" w:type="dxa"/>
              <w:end w:w="110" w:type="dxa"/>
            </w:tcMar>
          </w:tcPr>
          <w:p>
            <w:pPr>
              <w:spacing w:after="0"/>
            </w:pPr>
            <w:r>
              <w:rPr>
                <w:b/>
                <w:sz w:val="19"/>
              </w:rPr>
              <w:t>Is scraping public data a computer crime in the US?</w:t>
            </w:r>
          </w:p>
        </w:tc>
        <w:tc>
          <w:tcPr>
            <w:tcW w:type="dxa" w:w="6463"/>
            <w:tcMar>
              <w:top w:w="60" w:type="dxa"/>
              <w:start w:w="110" w:type="dxa"/>
              <w:bottom w:w="60" w:type="dxa"/>
              <w:end w:w="110" w:type="dxa"/>
            </w:tcMar>
          </w:tcPr>
          <w:p>
            <w:pPr>
              <w:spacing w:after="0"/>
            </w:pPr>
            <w:r>
              <w:rPr>
                <w:sz w:val="19"/>
              </w:rPr>
              <w:t>No, per the Ninth Circuit in hiQ v. LinkedIn and the Supreme Court's narrowing in Van Buren. The CFAA now requires an actual bypass of an access control.</w:t>
            </w:r>
          </w:p>
        </w:tc>
      </w:tr>
      <w:tr>
        <w:tc>
          <w:tcPr>
            <w:tcW w:type="dxa" w:w="2948"/>
            <w:shd w:val="clear" w:color="auto" w:fill="F5F7FA"/>
            <w:tcMar>
              <w:top w:w="60" w:type="dxa"/>
              <w:start w:w="110" w:type="dxa"/>
              <w:bottom w:w="60" w:type="dxa"/>
              <w:end w:w="110" w:type="dxa"/>
            </w:tcMar>
          </w:tcPr>
          <w:p>
            <w:pPr>
              <w:spacing w:after="0"/>
            </w:pPr>
            <w:r>
              <w:rPr>
                <w:b/>
                <w:sz w:val="19"/>
              </w:rPr>
              <w:t>So it is safe?</w:t>
            </w:r>
          </w:p>
        </w:tc>
        <w:tc>
          <w:tcPr>
            <w:tcW w:type="dxa" w:w="6463"/>
            <w:shd w:val="clear" w:color="auto" w:fill="F5F7FA"/>
            <w:tcMar>
              <w:top w:w="60" w:type="dxa"/>
              <w:start w:w="110" w:type="dxa"/>
              <w:bottom w:w="60" w:type="dxa"/>
              <w:end w:w="110" w:type="dxa"/>
            </w:tcMar>
          </w:tcPr>
          <w:p>
            <w:pPr>
              <w:spacing w:after="0"/>
            </w:pPr>
            <w:r>
              <w:rPr>
                <w:sz w:val="19"/>
              </w:rPr>
              <w:t>No. hiQ still lost on breach of contract and settled for $500,000 — aggravated by having created accounts on the platform it scraped. Contract is the exposure.</w:t>
            </w:r>
          </w:p>
        </w:tc>
      </w:tr>
      <w:tr>
        <w:tc>
          <w:tcPr>
            <w:tcW w:type="dxa" w:w="2948"/>
            <w:tcMar>
              <w:top w:w="60" w:type="dxa"/>
              <w:start w:w="110" w:type="dxa"/>
              <w:bottom w:w="60" w:type="dxa"/>
              <w:end w:w="110" w:type="dxa"/>
            </w:tcMar>
          </w:tcPr>
          <w:p>
            <w:pPr>
              <w:spacing w:after="0"/>
            </w:pPr>
            <w:r>
              <w:rPr>
                <w:b/>
                <w:sz w:val="19"/>
              </w:rPr>
              <w:t>What follows operationally?</w:t>
            </w:r>
          </w:p>
        </w:tc>
        <w:tc>
          <w:tcPr>
            <w:tcW w:type="dxa" w:w="6463"/>
            <w:tcMar>
              <w:top w:w="60" w:type="dxa"/>
              <w:start w:w="110" w:type="dxa"/>
              <w:bottom w:w="60" w:type="dxa"/>
              <w:end w:w="110" w:type="dxa"/>
            </w:tcMar>
          </w:tcPr>
          <w:p>
            <w:pPr>
              <w:spacing w:after="0"/>
            </w:pPr>
            <w:r>
              <w:rPr>
                <w:sz w:val="19"/>
              </w:rPr>
              <w:t>Never create an account, authenticate, or accept terms on a source we ingest. That single rule is what separates our posture from hiQ's.</w:t>
            </w:r>
          </w:p>
        </w:tc>
      </w:tr>
      <w:tr>
        <w:tc>
          <w:tcPr>
            <w:tcW w:type="dxa" w:w="2948"/>
            <w:shd w:val="clear" w:color="auto" w:fill="F5F7FA"/>
            <w:tcMar>
              <w:top w:w="60" w:type="dxa"/>
              <w:start w:w="110" w:type="dxa"/>
              <w:bottom w:w="60" w:type="dxa"/>
              <w:end w:w="110" w:type="dxa"/>
            </w:tcMar>
          </w:tcPr>
          <w:p>
            <w:pPr>
              <w:spacing w:after="0"/>
            </w:pPr>
            <w:r>
              <w:rPr>
                <w:b/>
                <w:sz w:val="19"/>
              </w:rPr>
              <w:t>What about the EU?</w:t>
            </w:r>
          </w:p>
        </w:tc>
        <w:tc>
          <w:tcPr>
            <w:tcW w:type="dxa" w:w="6463"/>
            <w:shd w:val="clear" w:color="auto" w:fill="F5F7FA"/>
            <w:tcMar>
              <w:top w:w="60" w:type="dxa"/>
              <w:start w:w="110" w:type="dxa"/>
              <w:bottom w:w="60" w:type="dxa"/>
              <w:end w:w="110" w:type="dxa"/>
            </w:tcMar>
          </w:tcPr>
          <w:p>
            <w:pPr>
              <w:spacing w:after="0"/>
            </w:pPr>
            <w:r>
              <w:rPr>
                <w:sz w:val="19"/>
              </w:rPr>
              <w:t>Honour robots.txt as a machine-readable opt-out signal, and note that database rights may attach to a compiled collection independently of copyright in individual postings.</w:t>
            </w:r>
          </w:p>
        </w:tc>
      </w:tr>
      <w:tr>
        <w:tc>
          <w:tcPr>
            <w:tcW w:type="dxa" w:w="2948"/>
            <w:tcMar>
              <w:top w:w="60" w:type="dxa"/>
              <w:start w:w="110" w:type="dxa"/>
              <w:bottom w:w="60" w:type="dxa"/>
              <w:end w:w="110" w:type="dxa"/>
            </w:tcMar>
          </w:tcPr>
          <w:p>
            <w:pPr>
              <w:spacing w:after="0"/>
            </w:pPr>
            <w:r>
              <w:rPr>
                <w:b/>
                <w:sz w:val="19"/>
              </w:rPr>
              <w:t>What if a source revokes access?</w:t>
            </w:r>
          </w:p>
        </w:tc>
        <w:tc>
          <w:tcPr>
            <w:tcW w:type="dxa" w:w="6463"/>
            <w:tcMar>
              <w:top w:w="60" w:type="dxa"/>
              <w:start w:w="110" w:type="dxa"/>
              <w:bottom w:w="60" w:type="dxa"/>
              <w:end w:w="110" w:type="dxa"/>
            </w:tcMar>
          </w:tcPr>
          <w:p>
            <w:pPr>
              <w:spacing w:after="0"/>
            </w:pPr>
            <w:r>
              <w:rPr>
                <w:sz w:val="19"/>
              </w:rPr>
              <w:t>Source-level purge is a routine, tested operation (§12.2), not archaeology under pressure.</w:t>
            </w:r>
          </w:p>
        </w:tc>
      </w:tr>
    </w:tbl>
    <w:p>
      <w:pPr>
        <w:spacing w:after="0"/>
      </w:pPr>
      <w:r>
        <w:rPr>
          <w:sz w:val="12"/>
        </w:rPr>
      </w:r>
    </w:p>
    <w:p>
      <w:pPr>
        <w:pStyle w:val="Heading1"/>
        <w:pBdr>
          <w:bottom w:val="single" w:sz="8" w:space="6" w:color="D8DEE6"/>
        </w:pBdr>
      </w:pPr>
      <w:bookmarkStart w:id="90033" w:name="_Toc90033"/>
      <w:r>
        <w:t>33.  Regulatory posture and open items</w:t>
      </w:r>
      <w:bookmarkEnd w:id="90033"/>
    </w:p>
    <w:p>
      <w:pPr>
        <w:spacing w:before="40" w:after="160"/>
      </w:pPr>
      <w:r>
        <w:rPr>
          <w:b/>
          <w:color w:val="FFFFFF"/>
          <w:sz w:val="14"/>
          <w:shd w:val="clear" w:color="auto" w:fill="0F4C81"/>
        </w:rPr>
        <w:t xml:space="preserve"> WHY </w:t>
      </w:r>
      <w:r>
        <w:rPr>
          <w:i/>
          <w:color w:val="5A6472"/>
          <w:sz w:val="18"/>
        </w:rPr>
        <w:t xml:space="preserve">  Two live, dated regimes bear directly on this product. Neither can be discovered late.</w:t>
      </w:r>
    </w:p>
    <w:p>
      <w:pPr>
        <w:pStyle w:val="Heading2"/>
      </w:pPr>
      <w:r>
        <w:t>33.1  EU AI Act</w:t>
      </w:r>
    </w:p>
    <w:p>
      <w:r>
        <w:t>Annex III point 4(a) covers AI used for recruitment or candidate selection, and the enumerated examples include publishing targeted job advertisements, filtering applications and evaluating candidates. A personalized recommender that scores opportunities and recommends applying is not obviously outside that language. The recruiter-facing product idea is unambiguously inside it.</w:t>
      </w:r>
    </w:p>
    <w:tbl>
      <w:tblPr>
        <w:tblW w:type="auto" w:w="0"/>
        <w:jc w:val="left"/>
        <w:tblLayout w:type="fixed"/>
        <w:tblLook w:firstColumn="1" w:firstRow="1" w:lastColumn="0" w:lastRow="0" w:noHBand="0" w:noVBand="1" w:val="04A0"/>
        <w:tblBorders>
          <w:top w:val="single" w:sz="4" w:space="0" w:color="DDE3EB"/>
          <w:left w:val="single" w:sz="4" w:space="0" w:color="DDE3EB"/>
          <w:bottom w:val="single" w:sz="4" w:space="0" w:color="DDE3EB"/>
          <w:right w:val="single" w:sz="4" w:space="0" w:color="DDE3EB"/>
          <w:insideH w:val="single" w:sz="4" w:space="0" w:color="DDE3EB"/>
          <w:insideV w:val="single" w:sz="4" w:space="0" w:color="DDE3EB"/>
        </w:tblBorders>
      </w:tblPr>
      <w:tblGrid>
        <w:gridCol w:w="2154"/>
        <w:gridCol w:w="7257"/>
      </w:tblGrid>
      <w:tr>
        <w:tc>
          <w:tcPr>
            <w:tcW w:type="dxa" w:w="2154"/>
            <w:shd w:val="clear" w:color="auto" w:fill="0F4C81"/>
            <w:tcMar>
              <w:top w:w="70" w:type="dxa"/>
              <w:start w:w="110" w:type="dxa"/>
              <w:bottom w:w="70" w:type="dxa"/>
              <w:end w:w="110" w:type="dxa"/>
            </w:tcMar>
          </w:tcPr>
          <w:p>
            <w:pPr>
              <w:spacing w:after="0"/>
            </w:pPr>
            <w:r>
              <w:rPr>
                <w:b/>
                <w:color w:val="FFFFFF"/>
                <w:sz w:val="19"/>
              </w:rPr>
              <w:t>Item</w:t>
            </w:r>
          </w:p>
        </w:tc>
        <w:tc>
          <w:tcPr>
            <w:tcW w:type="dxa" w:w="7257"/>
            <w:shd w:val="clear" w:color="auto" w:fill="0F4C81"/>
            <w:tcMar>
              <w:top w:w="70" w:type="dxa"/>
              <w:start w:w="110" w:type="dxa"/>
              <w:bottom w:w="70" w:type="dxa"/>
              <w:end w:w="110" w:type="dxa"/>
            </w:tcMar>
          </w:tcPr>
          <w:p>
            <w:pPr>
              <w:spacing w:after="0"/>
            </w:pPr>
            <w:r>
              <w:rPr>
                <w:b/>
                <w:color w:val="FFFFFF"/>
                <w:sz w:val="19"/>
              </w:rPr>
              <w:t>Position</w:t>
            </w:r>
          </w:p>
        </w:tc>
      </w:tr>
      <w:tr>
        <w:tc>
          <w:tcPr>
            <w:tcW w:type="dxa" w:w="2154"/>
            <w:tcMar>
              <w:top w:w="60" w:type="dxa"/>
              <w:start w:w="110" w:type="dxa"/>
              <w:bottom w:w="60" w:type="dxa"/>
              <w:end w:w="110" w:type="dxa"/>
            </w:tcMar>
          </w:tcPr>
          <w:p>
            <w:pPr>
              <w:spacing w:after="0"/>
            </w:pPr>
            <w:r>
              <w:rPr>
                <w:b/>
                <w:sz w:val="19"/>
              </w:rPr>
              <w:t>Deadline</w:t>
            </w:r>
          </w:p>
        </w:tc>
        <w:tc>
          <w:tcPr>
            <w:tcW w:type="dxa" w:w="7257"/>
            <w:tcMar>
              <w:top w:w="60" w:type="dxa"/>
              <w:start w:w="110" w:type="dxa"/>
              <w:bottom w:w="60" w:type="dxa"/>
              <w:end w:w="110" w:type="dxa"/>
            </w:tcMar>
          </w:tcPr>
          <w:p>
            <w:pPr>
              <w:spacing w:after="0"/>
            </w:pPr>
            <w:r>
              <w:rPr>
                <w:sz w:val="19"/>
              </w:rPr>
              <w:t>High-risk obligations for standalone systems apply from 2 December 2027, moved from 2 August 2026 by the Digital Omnibus (provisional agreement 7 May 2026; Council final approval 29 June 2026). A delay, not a repeal.</w:t>
            </w:r>
          </w:p>
        </w:tc>
      </w:tr>
      <w:tr>
        <w:tc>
          <w:tcPr>
            <w:tcW w:type="dxa" w:w="2154"/>
            <w:shd w:val="clear" w:color="auto" w:fill="F5F7FA"/>
            <w:tcMar>
              <w:top w:w="60" w:type="dxa"/>
              <w:start w:w="110" w:type="dxa"/>
              <w:bottom w:w="60" w:type="dxa"/>
              <w:end w:w="110" w:type="dxa"/>
            </w:tcMar>
          </w:tcPr>
          <w:p>
            <w:pPr>
              <w:spacing w:after="0"/>
            </w:pPr>
            <w:r>
              <w:rPr>
                <w:b/>
                <w:sz w:val="19"/>
              </w:rPr>
              <w:t>Our classification</w:t>
            </w:r>
          </w:p>
        </w:tc>
        <w:tc>
          <w:tcPr>
            <w:tcW w:type="dxa" w:w="7257"/>
            <w:shd w:val="clear" w:color="auto" w:fill="F5F7FA"/>
            <w:tcMar>
              <w:top w:w="60" w:type="dxa"/>
              <w:start w:w="110" w:type="dxa"/>
              <w:bottom w:w="60" w:type="dxa"/>
              <w:end w:w="110" w:type="dxa"/>
            </w:tcMar>
          </w:tcPr>
          <w:p>
            <w:pPr>
              <w:spacing w:after="0"/>
            </w:pPr>
            <w:r>
              <w:rPr>
                <w:sz w:val="19"/>
              </w:rPr>
              <w:t>OPEN. Requires a written opinion from EU counsel before EU launch. Tracked in §33.3.</w:t>
            </w:r>
          </w:p>
        </w:tc>
      </w:tr>
      <w:tr>
        <w:tc>
          <w:tcPr>
            <w:tcW w:type="dxa" w:w="2154"/>
            <w:tcMar>
              <w:top w:w="60" w:type="dxa"/>
              <w:start w:w="110" w:type="dxa"/>
              <w:bottom w:w="60" w:type="dxa"/>
              <w:end w:w="110" w:type="dxa"/>
            </w:tcMar>
          </w:tcPr>
          <w:p>
            <w:pPr>
              <w:spacing w:after="0"/>
            </w:pPr>
            <w:r>
              <w:rPr>
                <w:b/>
                <w:sz w:val="19"/>
              </w:rPr>
              <w:t>Recruiter-side product</w:t>
            </w:r>
          </w:p>
        </w:tc>
        <w:tc>
          <w:tcPr>
            <w:tcW w:type="dxa" w:w="7257"/>
            <w:tcMar>
              <w:top w:w="60" w:type="dxa"/>
              <w:start w:w="110" w:type="dxa"/>
              <w:bottom w:w="60" w:type="dxa"/>
              <w:end w:w="110" w:type="dxa"/>
            </w:tcMar>
          </w:tcPr>
          <w:p>
            <w:pPr>
              <w:spacing w:after="0"/>
            </w:pPr>
            <w:r>
              <w:rPr>
                <w:sz w:val="19"/>
              </w:rPr>
              <w:t>Not built without a budgeted compliance programme. It is in scope for Annex III 4(a) on any reading.</w:t>
            </w:r>
          </w:p>
        </w:tc>
      </w:tr>
      <w:tr>
        <w:tc>
          <w:tcPr>
            <w:tcW w:type="dxa" w:w="2154"/>
            <w:shd w:val="clear" w:color="auto" w:fill="F5F7FA"/>
            <w:tcMar>
              <w:top w:w="60" w:type="dxa"/>
              <w:start w:w="110" w:type="dxa"/>
              <w:bottom w:w="60" w:type="dxa"/>
              <w:end w:w="110" w:type="dxa"/>
            </w:tcMar>
          </w:tcPr>
          <w:p>
            <w:pPr>
              <w:spacing w:after="0"/>
            </w:pPr>
            <w:r>
              <w:rPr>
                <w:b/>
                <w:sz w:val="19"/>
              </w:rPr>
              <w:t>What we do now</w:t>
            </w:r>
          </w:p>
        </w:tc>
        <w:tc>
          <w:tcPr>
            <w:tcW w:type="dxa" w:w="7257"/>
            <w:shd w:val="clear" w:color="auto" w:fill="F5F7FA"/>
            <w:tcMar>
              <w:top w:w="60" w:type="dxa"/>
              <w:start w:w="110" w:type="dxa"/>
              <w:bottom w:w="60" w:type="dxa"/>
              <w:end w:w="110" w:type="dxa"/>
            </w:tcMar>
          </w:tcPr>
          <w:p>
            <w:pPr>
              <w:spacing w:after="0"/>
            </w:pPr>
            <w:r>
              <w:rPr>
                <w:sz w:val="19"/>
              </w:rPr>
              <w:t>Adopt the record-keeping posture below, because it is cheap now and a rewrite later.</w:t>
            </w:r>
          </w:p>
        </w:tc>
      </w:tr>
    </w:tbl>
    <w:p>
      <w:pPr>
        <w:spacing w:after="0"/>
      </w:pPr>
      <w:r>
        <w:rPr>
          <w:sz w:val="12"/>
        </w:rPr>
      </w:r>
    </w:p>
    <w:p>
      <w:pPr>
        <w:pStyle w:val="Heading2"/>
      </w:pPr>
      <w:r>
        <w:t>33.2  The posture we adopt now</w:t>
      </w:r>
    </w:p>
    <w:p>
      <w:r>
        <w:t>This is mostly logging we want for engineering reasons anyway, which is why it is worth doing before the classification question is answered.</w:t>
      </w:r>
    </w:p>
    <w:p>
      <w:pPr>
        <w:pStyle w:val="ListBullet"/>
      </w:pPr>
      <w:r>
        <w:t>Decision record: every ranking logged with input features, weights, model, prompt, ontology and embedding versions, and the resulting fit and rank — which §11 already stores.</w:t>
      </w:r>
    </w:p>
    <w:p>
      <w:pPr>
        <w:pStyle w:val="ListBullet"/>
      </w:pPr>
      <w:r>
        <w:t>Human oversight: a user-visible “why this?” and a working “this is wrong” path, with the correction retained.</w:t>
      </w:r>
    </w:p>
    <w:p>
      <w:pPr>
        <w:pStyle w:val="ListBullet"/>
      </w:pPr>
      <w:r>
        <w:t>Transparency: state plainly that recommendations are generated automatically, on what basis, and how to switch personalization off.</w:t>
      </w:r>
    </w:p>
    <w:p>
      <w:pPr>
        <w:pStyle w:val="ListBullet"/>
      </w:pPr>
      <w:r>
        <w:t>Data governance note per source and per model: what goes in, what comes out, where it is stored, for how long, and where inference runs.</w:t>
      </w:r>
    </w:p>
    <w:p>
      <w:pPr>
        <w:pStyle w:val="ListBullet"/>
        <w:spacing w:after="160"/>
      </w:pPr>
      <w:r>
        <w:t>Bias monitoring: track outcome distributions across geography, seniority and inferred experience level. We cannot claim fairness we never measured.</w:t>
      </w:r>
    </w:p>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11"/>
      </w:tblGrid>
      <w:tr>
        <w:tc>
          <w:tcPr>
            <w:tcW w:type="dxa" w:w="9411"/>
            <w:shd w:val="clear" w:color="auto" w:fill="EAF2FB"/>
            <w:tcMar>
              <w:top w:w="130" w:type="dxa"/>
              <w:start w:w="180" w:type="dxa"/>
              <w:bottom w:w="130" w:type="dxa"/>
              <w:end w:w="180" w:type="dxa"/>
            </w:tcMar>
            <w:tcBorders>
              <w:left w:val="single" w:sz="30" w:space="0" w:color="0F4C81"/>
            </w:tcBorders>
          </w:tcPr>
          <w:p>
            <w:pPr>
              <w:spacing w:after="0" w:line="276" w:lineRule="auto"/>
            </w:pPr>
            <w:r>
              <w:rPr>
                <w:b/>
                <w:caps/>
                <w:color w:val="0F4C81"/>
                <w:sz w:val="17"/>
              </w:rPr>
              <w:t xml:space="preserve">WHY THIS IS CHEAP   </w:t>
            </w:r>
            <w:r>
              <w:rPr>
                <w:i/>
                <w:color w:val="1B1F27"/>
                <w:sz w:val="21"/>
              </w:rPr>
              <w:t>The compliance record and the evaluation dataset are the same artifact. That is the reason to build it on day one rather than when a regulator asks.</w:t>
            </w:r>
          </w:p>
        </w:tc>
      </w:tr>
    </w:tbl>
    <w:p>
      <w:pPr>
        <w:spacing w:after="0"/>
      </w:pPr>
      <w:r>
        <w:rPr>
          <w:sz w:val="12"/>
        </w:rPr>
      </w:r>
    </w:p>
    <w:p>
      <w:pPr>
        <w:pStyle w:val="Heading2"/>
      </w:pPr>
      <w:r>
        <w:t>33.3  Open items</w:t>
      </w:r>
    </w:p>
    <w:tbl>
      <w:tblPr>
        <w:tblW w:type="auto" w:w="0"/>
        <w:jc w:val="left"/>
        <w:tblLayout w:type="fixed"/>
        <w:tblLook w:firstColumn="1" w:firstRow="1" w:lastColumn="0" w:lastRow="0" w:noHBand="0" w:noVBand="1" w:val="04A0"/>
        <w:tblBorders>
          <w:top w:val="single" w:sz="4" w:space="0" w:color="DDE3EB"/>
          <w:left w:val="single" w:sz="4" w:space="0" w:color="DDE3EB"/>
          <w:bottom w:val="single" w:sz="4" w:space="0" w:color="DDE3EB"/>
          <w:right w:val="single" w:sz="4" w:space="0" w:color="DDE3EB"/>
          <w:insideH w:val="single" w:sz="4" w:space="0" w:color="DDE3EB"/>
          <w:insideV w:val="single" w:sz="4" w:space="0" w:color="DDE3EB"/>
        </w:tblBorders>
      </w:tblPr>
      <w:tblGrid>
        <w:gridCol w:w="4195"/>
        <w:gridCol w:w="2041"/>
        <w:gridCol w:w="3175"/>
      </w:tblGrid>
      <w:tr>
        <w:tc>
          <w:tcPr>
            <w:tcW w:type="dxa" w:w="4195"/>
            <w:shd w:val="clear" w:color="auto" w:fill="0F4C81"/>
            <w:tcMar>
              <w:top w:w="70" w:type="dxa"/>
              <w:start w:w="110" w:type="dxa"/>
              <w:bottom w:w="70" w:type="dxa"/>
              <w:end w:w="110" w:type="dxa"/>
            </w:tcMar>
          </w:tcPr>
          <w:p>
            <w:pPr>
              <w:spacing w:after="0"/>
            </w:pPr>
            <w:r>
              <w:rPr>
                <w:b/>
                <w:color w:val="FFFFFF"/>
                <w:sz w:val="19"/>
              </w:rPr>
              <w:t>Open item</w:t>
            </w:r>
          </w:p>
        </w:tc>
        <w:tc>
          <w:tcPr>
            <w:tcW w:type="dxa" w:w="2041"/>
            <w:shd w:val="clear" w:color="auto" w:fill="0F4C81"/>
            <w:tcMar>
              <w:top w:w="70" w:type="dxa"/>
              <w:start w:w="110" w:type="dxa"/>
              <w:bottom w:w="70" w:type="dxa"/>
              <w:end w:w="110" w:type="dxa"/>
            </w:tcMar>
          </w:tcPr>
          <w:p>
            <w:pPr>
              <w:spacing w:after="0"/>
            </w:pPr>
            <w:r>
              <w:rPr>
                <w:b/>
                <w:color w:val="FFFFFF"/>
                <w:sz w:val="19"/>
              </w:rPr>
              <w:t>Owner</w:t>
            </w:r>
          </w:p>
        </w:tc>
        <w:tc>
          <w:tcPr>
            <w:tcW w:type="dxa" w:w="3175"/>
            <w:shd w:val="clear" w:color="auto" w:fill="0F4C81"/>
            <w:tcMar>
              <w:top w:w="70" w:type="dxa"/>
              <w:start w:w="110" w:type="dxa"/>
              <w:bottom w:w="70" w:type="dxa"/>
              <w:end w:w="110" w:type="dxa"/>
            </w:tcMar>
          </w:tcPr>
          <w:p>
            <w:pPr>
              <w:spacing w:after="0"/>
            </w:pPr>
            <w:r>
              <w:rPr>
                <w:b/>
                <w:color w:val="FFFFFF"/>
                <w:sz w:val="19"/>
              </w:rPr>
              <w:t>Blocks</w:t>
            </w:r>
          </w:p>
        </w:tc>
      </w:tr>
      <w:tr>
        <w:tc>
          <w:tcPr>
            <w:tcW w:type="dxa" w:w="4195"/>
            <w:tcMar>
              <w:top w:w="60" w:type="dxa"/>
              <w:start w:w="110" w:type="dxa"/>
              <w:bottom w:w="60" w:type="dxa"/>
              <w:end w:w="110" w:type="dxa"/>
            </w:tcMar>
          </w:tcPr>
          <w:p>
            <w:pPr>
              <w:spacing w:after="0"/>
            </w:pPr>
            <w:r>
              <w:rPr>
                <w:b/>
                <w:sz w:val="19"/>
              </w:rPr>
              <w:t>EU AI Act classification opinion for the recommender</w:t>
            </w:r>
          </w:p>
        </w:tc>
        <w:tc>
          <w:tcPr>
            <w:tcW w:type="dxa" w:w="2041"/>
            <w:tcMar>
              <w:top w:w="60" w:type="dxa"/>
              <w:start w:w="110" w:type="dxa"/>
              <w:bottom w:w="60" w:type="dxa"/>
              <w:end w:w="110" w:type="dxa"/>
            </w:tcMar>
          </w:tcPr>
          <w:p>
            <w:pPr>
              <w:spacing w:after="0"/>
            </w:pPr>
            <w:r>
              <w:rPr>
                <w:sz w:val="19"/>
              </w:rPr>
              <w:t>EU counsel</w:t>
            </w:r>
          </w:p>
        </w:tc>
        <w:tc>
          <w:tcPr>
            <w:tcW w:type="dxa" w:w="3175"/>
            <w:tcMar>
              <w:top w:w="60" w:type="dxa"/>
              <w:start w:w="110" w:type="dxa"/>
              <w:bottom w:w="60" w:type="dxa"/>
              <w:end w:w="110" w:type="dxa"/>
            </w:tcMar>
          </w:tcPr>
          <w:p>
            <w:pPr>
              <w:spacing w:after="0"/>
            </w:pPr>
            <w:r>
              <w:rPr>
                <w:sz w:val="19"/>
              </w:rPr>
              <w:t>EU launch</w:t>
            </w:r>
          </w:p>
        </w:tc>
      </w:tr>
      <w:tr>
        <w:tc>
          <w:tcPr>
            <w:tcW w:type="dxa" w:w="4195"/>
            <w:shd w:val="clear" w:color="auto" w:fill="F5F7FA"/>
            <w:tcMar>
              <w:top w:w="60" w:type="dxa"/>
              <w:start w:w="110" w:type="dxa"/>
              <w:bottom w:w="60" w:type="dxa"/>
              <w:end w:w="110" w:type="dxa"/>
            </w:tcMar>
          </w:tcPr>
          <w:p>
            <w:pPr>
              <w:spacing w:after="0"/>
            </w:pPr>
            <w:r>
              <w:rPr>
                <w:b/>
                <w:sz w:val="19"/>
              </w:rPr>
              <w:t>Final Tier-A source list with per-source review</w:t>
            </w:r>
          </w:p>
        </w:tc>
        <w:tc>
          <w:tcPr>
            <w:tcW w:type="dxa" w:w="2041"/>
            <w:shd w:val="clear" w:color="auto" w:fill="F5F7FA"/>
            <w:tcMar>
              <w:top w:w="60" w:type="dxa"/>
              <w:start w:w="110" w:type="dxa"/>
              <w:bottom w:w="60" w:type="dxa"/>
              <w:end w:w="110" w:type="dxa"/>
            </w:tcMar>
          </w:tcPr>
          <w:p>
            <w:pPr>
              <w:spacing w:after="0"/>
            </w:pPr>
            <w:r>
              <w:rPr>
                <w:sz w:val="19"/>
              </w:rPr>
              <w:t>Engineering + counsel</w:t>
            </w:r>
          </w:p>
        </w:tc>
        <w:tc>
          <w:tcPr>
            <w:tcW w:type="dxa" w:w="3175"/>
            <w:shd w:val="clear" w:color="auto" w:fill="F5F7FA"/>
            <w:tcMar>
              <w:top w:w="60" w:type="dxa"/>
              <w:start w:w="110" w:type="dxa"/>
              <w:bottom w:w="60" w:type="dxa"/>
              <w:end w:w="110" w:type="dxa"/>
            </w:tcMar>
          </w:tcPr>
          <w:p>
            <w:pPr>
              <w:spacing w:after="0"/>
            </w:pPr>
            <w:r>
              <w:rPr>
                <w:sz w:val="19"/>
              </w:rPr>
              <w:t>Schema freeze is done; adapter build is not</w:t>
            </w:r>
          </w:p>
        </w:tc>
      </w:tr>
      <w:tr>
        <w:tc>
          <w:tcPr>
            <w:tcW w:type="dxa" w:w="4195"/>
            <w:tcMar>
              <w:top w:w="60" w:type="dxa"/>
              <w:start w:w="110" w:type="dxa"/>
              <w:bottom w:w="60" w:type="dxa"/>
              <w:end w:w="110" w:type="dxa"/>
            </w:tcMar>
          </w:tcPr>
          <w:p>
            <w:pPr>
              <w:spacing w:after="0"/>
            </w:pPr>
            <w:r>
              <w:rPr>
                <w:b/>
                <w:sz w:val="19"/>
              </w:rPr>
              <w:t>Backup erasure approach: crypto-shredding vs stated window</w:t>
            </w:r>
          </w:p>
        </w:tc>
        <w:tc>
          <w:tcPr>
            <w:tcW w:type="dxa" w:w="2041"/>
            <w:tcMar>
              <w:top w:w="60" w:type="dxa"/>
              <w:start w:w="110" w:type="dxa"/>
              <w:bottom w:w="60" w:type="dxa"/>
              <w:end w:w="110" w:type="dxa"/>
            </w:tcMar>
          </w:tcPr>
          <w:p>
            <w:pPr>
              <w:spacing w:after="0"/>
            </w:pPr>
            <w:r>
              <w:rPr>
                <w:sz w:val="19"/>
              </w:rPr>
              <w:t>Engineering</w:t>
            </w:r>
          </w:p>
        </w:tc>
        <w:tc>
          <w:tcPr>
            <w:tcW w:type="dxa" w:w="3175"/>
            <w:tcMar>
              <w:top w:w="60" w:type="dxa"/>
              <w:start w:w="110" w:type="dxa"/>
              <w:bottom w:w="60" w:type="dxa"/>
              <w:end w:w="110" w:type="dxa"/>
            </w:tcMar>
          </w:tcPr>
          <w:p>
            <w:pPr>
              <w:spacing w:after="0"/>
            </w:pPr>
            <w:r>
              <w:rPr>
                <w:sz w:val="19"/>
              </w:rPr>
              <w:t>Privacy notice wording</w:t>
            </w:r>
          </w:p>
        </w:tc>
      </w:tr>
      <w:tr>
        <w:tc>
          <w:tcPr>
            <w:tcW w:type="dxa" w:w="4195"/>
            <w:shd w:val="clear" w:color="auto" w:fill="F5F7FA"/>
            <w:tcMar>
              <w:top w:w="60" w:type="dxa"/>
              <w:start w:w="110" w:type="dxa"/>
              <w:bottom w:w="60" w:type="dxa"/>
              <w:end w:w="110" w:type="dxa"/>
            </w:tcMar>
          </w:tcPr>
          <w:p>
            <w:pPr>
              <w:spacing w:after="0"/>
            </w:pPr>
            <w:r>
              <w:rPr>
                <w:b/>
                <w:sz w:val="19"/>
              </w:rPr>
              <w:t>Email consent basis and sending domain setup</w:t>
            </w:r>
          </w:p>
        </w:tc>
        <w:tc>
          <w:tcPr>
            <w:tcW w:type="dxa" w:w="2041"/>
            <w:shd w:val="clear" w:color="auto" w:fill="F5F7FA"/>
            <w:tcMar>
              <w:top w:w="60" w:type="dxa"/>
              <w:start w:w="110" w:type="dxa"/>
              <w:bottom w:w="60" w:type="dxa"/>
              <w:end w:w="110" w:type="dxa"/>
            </w:tcMar>
          </w:tcPr>
          <w:p>
            <w:pPr>
              <w:spacing w:after="0"/>
            </w:pPr>
            <w:r>
              <w:rPr>
                <w:sz w:val="19"/>
              </w:rPr>
              <w:t>Engineering</w:t>
            </w:r>
          </w:p>
        </w:tc>
        <w:tc>
          <w:tcPr>
            <w:tcW w:type="dxa" w:w="3175"/>
            <w:shd w:val="clear" w:color="auto" w:fill="F5F7FA"/>
            <w:tcMar>
              <w:top w:w="60" w:type="dxa"/>
              <w:start w:w="110" w:type="dxa"/>
              <w:bottom w:w="60" w:type="dxa"/>
              <w:end w:w="110" w:type="dxa"/>
            </w:tcMar>
          </w:tcPr>
          <w:p>
            <w:pPr>
              <w:spacing w:after="0"/>
            </w:pPr>
            <w:r>
              <w:rPr>
                <w:sz w:val="19"/>
              </w:rPr>
              <w:t>First digest send</w:t>
            </w:r>
          </w:p>
        </w:tc>
      </w:tr>
    </w:tbl>
    <w:p>
      <w:pPr>
        <w:spacing w:after="0"/>
      </w:pPr>
      <w:r>
        <w:rPr>
          <w:sz w:val="12"/>
        </w:rPr>
      </w:r>
    </w:p>
    <w:p>
      <w:pPr>
        <w:spacing w:after="160"/>
      </w:pPr>
      <w:r>
        <w:rPr>
          <w:i/>
          <w:color w:val="5A6472"/>
          <w:sz w:val="19"/>
        </w:rPr>
        <w:t>Nothing in Part G is legal advice; the classification question turns on facts about this specific system that only counsel can assess.</w:t>
      </w:r>
    </w:p>
    <w:p>
      <w:r>
        <w:br w:type="page"/>
      </w:r>
    </w:p>
    <w:p>
      <w:pPr>
        <w:spacing w:before="1600" w:after="40"/>
      </w:pPr>
      <w:r>
        <w:rPr>
          <w:b/>
          <w:caps/>
          <w:color w:val="2A6FA8"/>
          <w:sz w:val="20"/>
        </w:rPr>
        <w:t>PART H</w:t>
      </w:r>
    </w:p>
    <w:p>
      <w:pPr>
        <w:spacing w:after="200"/>
      </w:pPr>
      <w:r>
        <w:rPr>
          <w:b/>
          <w:color w:val="0F4C81"/>
          <w:sz w:val="48"/>
        </w:rPr>
        <w:t>Delivery</w:t>
      </w:r>
    </w:p>
    <w:p>
      <w:pPr>
        <w:spacing w:before="40" w:after="160"/>
        <w:pBdr>
          <w:bottom w:val="single" w:sz="8" w:space="1" w:color="D8DEE6"/>
        </w:pBdr>
      </w:pPr>
    </w:p>
    <w:p>
      <w:pPr>
        <w:pStyle w:val="Heading1"/>
        <w:pBdr>
          <w:bottom w:val="single" w:sz="8" w:space="6" w:color="D8DEE6"/>
        </w:pBdr>
      </w:pPr>
      <w:bookmarkStart w:id="90034" w:name="_Toc90034"/>
      <w:r>
        <w:t>34.  Capacity and scaling</w:t>
      </w:r>
      <w:bookmarkEnd w:id="90034"/>
    </w:p>
    <w:p>
      <w:pPr>
        <w:spacing w:before="40" w:after="160"/>
      </w:pPr>
      <w:r>
        <w:rPr>
          <w:b/>
          <w:color w:val="FFFFFF"/>
          <w:sz w:val="14"/>
          <w:shd w:val="clear" w:color="auto" w:fill="0F4C81"/>
        </w:rPr>
        <w:t xml:space="preserve"> WHY </w:t>
      </w:r>
      <w:r>
        <w:rPr>
          <w:i/>
          <w:color w:val="5A6472"/>
          <w:sz w:val="18"/>
        </w:rPr>
        <w:t xml:space="preserve">  Derived rather than assumed. Planning for “millions of users” and “a million opportunities arriving” points the architecture the wrong way; the real numbers point somewhere much simpler.</w:t>
      </w:r>
    </w:p>
    <w:tbl>
      <w:tblPr>
        <w:tblW w:type="auto" w:w="0"/>
        <w:jc w:val="left"/>
        <w:tblLayout w:type="fixed"/>
        <w:tblLook w:firstColumn="1" w:firstRow="1" w:lastColumn="0" w:lastRow="0" w:noHBand="0" w:noVBand="1" w:val="04A0"/>
        <w:tblBorders>
          <w:top w:val="single" w:sz="6" w:space="0" w:color="DDE3EB"/>
          <w:left w:val="single" w:sz="6" w:space="0" w:color="DDE3EB"/>
          <w:bottom w:val="single" w:sz="6" w:space="0" w:color="DDE3EB"/>
          <w:right w:val="single" w:sz="6" w:space="0" w:color="DDE3EB"/>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CORPUS  (bounded by the labour market, not by our growth)</w:t>
            </w:r>
          </w:p>
          <w:p>
            <w:pPr>
              <w:pStyle w:val="DSCode"/>
            </w:pPr>
            <w:r>
              <w:rPr>
                <w:rFonts w:ascii="Consolas" w:hAnsi="Consolas"/>
                <w:sz w:val="16"/>
              </w:rPr>
              <w:t xml:space="preserve">  active developer-relevant postings worldwide   ~200K - 500K</w:t>
            </w:r>
          </w:p>
          <w:p>
            <w:pPr>
              <w:pStyle w:val="DSCode"/>
            </w:pPr>
            <w:r>
              <w:rPr>
                <w:rFonts w:ascii="Consolas" w:hAnsi="Consolas"/>
                <w:sz w:val="16"/>
              </w:rPr>
              <w:t xml:space="preserve">  structured fields, ~2 KB each                  ~1 GB     -&gt; fits in RAM</w:t>
            </w:r>
          </w:p>
          <w:p>
            <w:pPr>
              <w:pStyle w:val="DSCode"/>
            </w:pPr>
            <w:r>
              <w:rPr>
                <w:rFonts w:ascii="Consolas" w:hAnsi="Consolas"/>
                <w:sz w:val="16"/>
              </w:rPr>
              <w:t xml:space="preserve">  embeddings, 500K x 768 x float32               ~1.5 GB   -&gt; fits in RAM</w:t>
            </w:r>
          </w:p>
          <w:p>
            <w:pPr>
              <w:pStyle w:val="DSCode"/>
            </w:pPr>
            <w:r>
              <w:rPr>
                <w:rFonts w:ascii="Consolas" w:hAnsi="Consolas"/>
                <w:sz w:val="16"/>
              </w:rPr>
              <w:t xml:space="preserve">  same, int8-quantized                            ~384 MB  -&gt; comfortably</w:t>
            </w:r>
          </w:p>
          <w:p>
            <w:pPr>
              <w:pStyle w:val="DSCode"/>
            </w:pPr>
            <w:r>
              <w:rPr>
                <w:rFonts w:ascii="Consolas" w:hAnsi="Consolas"/>
                <w:sz w:val="16"/>
              </w:rPr>
              <w:t xml:space="preserve"> </w:t>
            </w:r>
          </w:p>
          <w:p>
            <w:pPr>
              <w:pStyle w:val="DSCode"/>
            </w:pPr>
            <w:r>
              <w:rPr>
                <w:rFonts w:ascii="Consolas" w:hAnsi="Consolas"/>
                <w:sz w:val="16"/>
              </w:rPr>
              <w:t>RANKING</w:t>
            </w:r>
          </w:p>
          <w:p>
            <w:pPr>
              <w:pStyle w:val="DSCode"/>
            </w:pPr>
            <w:r>
              <w:rPr>
                <w:rFonts w:ascii="Consolas" w:hAnsi="Consolas"/>
                <w:sz w:val="16"/>
              </w:rPr>
              <w:t xml:space="preserve">  naive   100K users x 500K opportunities   5 x 10^10 pairs  ~139 CPU-hours</w:t>
            </w:r>
          </w:p>
          <w:p>
            <w:pPr>
              <w:pStyle w:val="DSCode"/>
            </w:pPr>
            <w:r>
              <w:rPr>
                <w:rFonts w:ascii="Consolas" w:hAnsi="Consolas"/>
                <w:sz w:val="16"/>
              </w:rPr>
              <w:t xml:space="preserve">  staged  100K users x 500 candidates       5 x 10^7  pairs  ~500 CPU-seconds</w:t>
            </w:r>
          </w:p>
          <w:p>
            <w:pPr>
              <w:pStyle w:val="DSCode"/>
            </w:pPr>
            <w:r>
              <w:rPr>
                <w:rFonts w:ascii="Consolas" w:hAnsi="Consolas"/>
                <w:sz w:val="16"/>
              </w:rPr>
              <w:t xml:space="preserve"> </w:t>
            </w:r>
          </w:p>
          <w:p>
            <w:pPr>
              <w:pStyle w:val="DSCode"/>
            </w:pPr>
            <w:r>
              <w:rPr>
                <w:rFonts w:ascii="Consolas" w:hAnsi="Consolas"/>
                <w:sz w:val="16"/>
              </w:rPr>
              <w:t>INGESTION  (Tier A, 500 boards, 5-minute poll)</w:t>
            </w:r>
          </w:p>
          <w:p>
            <w:pPr>
              <w:pStyle w:val="DSCode"/>
            </w:pPr>
            <w:r>
              <w:rPr>
                <w:rFonts w:ascii="Consolas" w:hAnsi="Consolas"/>
                <w:sz w:val="16"/>
              </w:rPr>
              <w:t xml:space="preserve">  6,000 conditional GETs / hour             &lt;2 req/s, mostly 304</w:t>
            </w:r>
          </w:p>
          <w:p>
            <w:pPr>
              <w:pStyle w:val="DSCode"/>
            </w:pPr>
            <w:r>
              <w:rPr>
                <w:rFonts w:ascii="Consolas" w:hAnsi="Consolas"/>
                <w:sz w:val="16"/>
              </w:rPr>
              <w:t xml:space="preserve">  new or changed postings                   ~2K - 5K / day</w:t>
            </w:r>
          </w:p>
          <w:p>
            <w:pPr>
              <w:pStyle w:val="DSCode"/>
            </w:pPr>
            <w:r>
              <w:rPr>
                <w:rFonts w:ascii="Consolas" w:hAnsi="Consolas"/>
                <w:sz w:val="16"/>
              </w:rPr>
              <w:t xml:space="preserve">  freshness p50                             ~2.5 min</w:t>
            </w:r>
          </w:p>
          <w:p>
            <w:pPr>
              <w:pStyle w:val="DSCode"/>
            </w:pPr>
            <w:r>
              <w:rPr>
                <w:rFonts w:ascii="Consolas" w:hAnsi="Consolas"/>
                <w:sz w:val="16"/>
              </w:rPr>
              <w:t xml:space="preserve"> </w:t>
            </w:r>
          </w:p>
          <w:p>
            <w:pPr>
              <w:pStyle w:val="DSCode"/>
            </w:pPr>
            <w:r>
              <w:rPr>
                <w:rFonts w:ascii="Consolas" w:hAnsi="Consolas"/>
                <w:sz w:val="16"/>
              </w:rPr>
              <w:t>WRITES</w:t>
            </w:r>
          </w:p>
          <w:p>
            <w:pPr>
              <w:pStyle w:val="DSCode"/>
            </w:pPr>
            <w:r>
              <w:rPr>
                <w:rFonts w:ascii="Consolas" w:hAnsi="Consolas"/>
                <w:sz w:val="16"/>
              </w:rPr>
              <w:t xml:space="preserve">  a few thousand row updates per hour       one Postgres instance is bored</w:t>
            </w:r>
          </w:p>
        </w:tc>
      </w:tr>
    </w:tbl>
    <w:p>
      <w:pPr>
        <w:spacing w:after="0" w:before="0"/>
      </w:pPr>
      <w:r>
        <w:rPr>
          <w:sz w:val="10"/>
        </w:rPr>
      </w:r>
    </w:p>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11"/>
      </w:tblGrid>
      <w:tr>
        <w:tc>
          <w:tcPr>
            <w:tcW w:type="dxa" w:w="9411"/>
            <w:shd w:val="clear" w:color="auto" w:fill="EAF2FB"/>
            <w:tcMar>
              <w:top w:w="130" w:type="dxa"/>
              <w:start w:w="180" w:type="dxa"/>
              <w:bottom w:w="130" w:type="dxa"/>
              <w:end w:w="180" w:type="dxa"/>
            </w:tcMar>
            <w:tcBorders>
              <w:left w:val="single" w:sz="30" w:space="0" w:color="0F4C81"/>
            </w:tcBorders>
          </w:tcPr>
          <w:p>
            <w:pPr>
              <w:spacing w:after="0" w:line="276" w:lineRule="auto"/>
            </w:pPr>
            <w:r>
              <w:rPr>
                <w:b/>
                <w:caps/>
                <w:color w:val="0F4C81"/>
                <w:sz w:val="17"/>
              </w:rPr>
              <w:t xml:space="preserve">THE REFRAME   </w:t>
            </w:r>
            <w:r>
              <w:rPr>
                <w:i/>
                <w:color w:val="1B1F27"/>
                <w:sz w:val="21"/>
              </w:rPr>
              <w:t>This is a small-data problem. The whole scoreable corpus fits in one process's memory, and the difficulty is entirely in data quality, score semantics and evaluation — none of which get easier by adding infrastructure.</w:t>
            </w:r>
          </w:p>
        </w:tc>
      </w:tr>
    </w:tbl>
    <w:p>
      <w:pPr>
        <w:spacing w:after="0"/>
      </w:pPr>
      <w:r>
        <w:rPr>
          <w:sz w:val="12"/>
        </w:rPr>
      </w:r>
    </w:p>
    <w:tbl>
      <w:tblPr>
        <w:tblW w:type="auto" w:w="0"/>
        <w:jc w:val="left"/>
        <w:tblLayout w:type="fixed"/>
        <w:tblLook w:firstColumn="1" w:firstRow="1" w:lastColumn="0" w:lastRow="0" w:noHBand="0" w:noVBand="1" w:val="04A0"/>
        <w:tblBorders>
          <w:top w:val="single" w:sz="4" w:space="0" w:color="DDE3EB"/>
          <w:left w:val="single" w:sz="4" w:space="0" w:color="DDE3EB"/>
          <w:bottom w:val="single" w:sz="4" w:space="0" w:color="DDE3EB"/>
          <w:right w:val="single" w:sz="4" w:space="0" w:color="DDE3EB"/>
          <w:insideH w:val="single" w:sz="4" w:space="0" w:color="DDE3EB"/>
          <w:insideV w:val="single" w:sz="4" w:space="0" w:color="DDE3EB"/>
        </w:tblBorders>
      </w:tblPr>
      <w:tblGrid>
        <w:gridCol w:w="907"/>
        <w:gridCol w:w="1587"/>
        <w:gridCol w:w="6917"/>
      </w:tblGrid>
      <w:tr>
        <w:tc>
          <w:tcPr>
            <w:tcW w:type="dxa" w:w="907"/>
            <w:shd w:val="clear" w:color="auto" w:fill="0F4C81"/>
            <w:tcMar>
              <w:top w:w="70" w:type="dxa"/>
              <w:start w:w="110" w:type="dxa"/>
              <w:bottom w:w="70" w:type="dxa"/>
              <w:end w:w="110" w:type="dxa"/>
            </w:tcMar>
          </w:tcPr>
          <w:p>
            <w:pPr>
              <w:spacing w:after="0"/>
            </w:pPr>
            <w:r>
              <w:rPr>
                <w:b/>
                <w:color w:val="FFFFFF"/>
                <w:sz w:val="19"/>
              </w:rPr>
              <w:t>Phase</w:t>
            </w:r>
          </w:p>
        </w:tc>
        <w:tc>
          <w:tcPr>
            <w:tcW w:type="dxa" w:w="1587"/>
            <w:shd w:val="clear" w:color="auto" w:fill="0F4C81"/>
            <w:tcMar>
              <w:top w:w="70" w:type="dxa"/>
              <w:start w:w="110" w:type="dxa"/>
              <w:bottom w:w="70" w:type="dxa"/>
              <w:end w:w="110" w:type="dxa"/>
            </w:tcMar>
          </w:tcPr>
          <w:p>
            <w:pPr>
              <w:spacing w:after="0"/>
            </w:pPr>
            <w:r>
              <w:rPr>
                <w:b/>
                <w:color w:val="FFFFFF"/>
                <w:sz w:val="19"/>
              </w:rPr>
              <w:t>Users</w:t>
            </w:r>
          </w:p>
        </w:tc>
        <w:tc>
          <w:tcPr>
            <w:tcW w:type="dxa" w:w="6917"/>
            <w:shd w:val="clear" w:color="auto" w:fill="0F4C81"/>
            <w:tcMar>
              <w:top w:w="70" w:type="dxa"/>
              <w:start w:w="110" w:type="dxa"/>
              <w:bottom w:w="70" w:type="dxa"/>
              <w:end w:w="110" w:type="dxa"/>
            </w:tcMar>
          </w:tcPr>
          <w:p>
            <w:pPr>
              <w:spacing w:after="0"/>
            </w:pPr>
            <w:r>
              <w:rPr>
                <w:b/>
                <w:color w:val="FFFFFF"/>
                <w:sz w:val="19"/>
              </w:rPr>
              <w:t>What actually changes</w:t>
            </w:r>
          </w:p>
        </w:tc>
      </w:tr>
      <w:tr>
        <w:tc>
          <w:tcPr>
            <w:tcW w:type="dxa" w:w="907"/>
            <w:tcMar>
              <w:top w:w="60" w:type="dxa"/>
              <w:start w:w="110" w:type="dxa"/>
              <w:bottom w:w="60" w:type="dxa"/>
              <w:end w:w="110" w:type="dxa"/>
            </w:tcMar>
          </w:tcPr>
          <w:p>
            <w:pPr>
              <w:spacing w:after="0"/>
            </w:pPr>
            <w:r>
              <w:rPr>
                <w:b/>
                <w:sz w:val="19"/>
              </w:rPr>
              <w:t>A</w:t>
            </w:r>
          </w:p>
        </w:tc>
        <w:tc>
          <w:tcPr>
            <w:tcW w:type="dxa" w:w="1587"/>
            <w:tcMar>
              <w:top w:w="60" w:type="dxa"/>
              <w:start w:w="110" w:type="dxa"/>
              <w:bottom w:w="60" w:type="dxa"/>
              <w:end w:w="110" w:type="dxa"/>
            </w:tcMar>
          </w:tcPr>
          <w:p>
            <w:pPr>
              <w:spacing w:after="0"/>
            </w:pPr>
            <w:r>
              <w:rPr>
                <w:sz w:val="19"/>
              </w:rPr>
              <w:t>0 – 10K</w:t>
            </w:r>
          </w:p>
        </w:tc>
        <w:tc>
          <w:tcPr>
            <w:tcW w:type="dxa" w:w="6917"/>
            <w:tcMar>
              <w:top w:w="60" w:type="dxa"/>
              <w:start w:w="110" w:type="dxa"/>
              <w:bottom w:w="60" w:type="dxa"/>
              <w:end w:w="110" w:type="dxa"/>
            </w:tcMar>
          </w:tcPr>
          <w:p>
            <w:pPr>
              <w:spacing w:after="0"/>
            </w:pPr>
            <w:r>
              <w:rPr>
                <w:sz w:val="19"/>
              </w:rPr>
              <w:t>Nothing. The v1 architecture in §22 is sufficient.</w:t>
            </w:r>
          </w:p>
        </w:tc>
      </w:tr>
      <w:tr>
        <w:tc>
          <w:tcPr>
            <w:tcW w:type="dxa" w:w="907"/>
            <w:shd w:val="clear" w:color="auto" w:fill="F5F7FA"/>
            <w:tcMar>
              <w:top w:w="60" w:type="dxa"/>
              <w:start w:w="110" w:type="dxa"/>
              <w:bottom w:w="60" w:type="dxa"/>
              <w:end w:w="110" w:type="dxa"/>
            </w:tcMar>
          </w:tcPr>
          <w:p>
            <w:pPr>
              <w:spacing w:after="0"/>
            </w:pPr>
            <w:r>
              <w:rPr>
                <w:b/>
                <w:sz w:val="19"/>
              </w:rPr>
              <w:t>B</w:t>
            </w:r>
          </w:p>
        </w:tc>
        <w:tc>
          <w:tcPr>
            <w:tcW w:type="dxa" w:w="1587"/>
            <w:shd w:val="clear" w:color="auto" w:fill="F5F7FA"/>
            <w:tcMar>
              <w:top w:w="60" w:type="dxa"/>
              <w:start w:w="110" w:type="dxa"/>
              <w:bottom w:w="60" w:type="dxa"/>
              <w:end w:w="110" w:type="dxa"/>
            </w:tcMar>
          </w:tcPr>
          <w:p>
            <w:pPr>
              <w:spacing w:after="0"/>
            </w:pPr>
            <w:r>
              <w:rPr>
                <w:sz w:val="19"/>
              </w:rPr>
              <w:t>10K – 100K</w:t>
            </w:r>
          </w:p>
        </w:tc>
        <w:tc>
          <w:tcPr>
            <w:tcW w:type="dxa" w:w="6917"/>
            <w:shd w:val="clear" w:color="auto" w:fill="F5F7FA"/>
            <w:tcMar>
              <w:top w:w="60" w:type="dxa"/>
              <w:start w:w="110" w:type="dxa"/>
              <w:bottom w:w="60" w:type="dxa"/>
              <w:end w:w="110" w:type="dxa"/>
            </w:tcMar>
          </w:tcPr>
          <w:p>
            <w:pPr>
              <w:spacing w:after="0"/>
            </w:pPr>
            <w:r>
              <w:rPr>
                <w:sz w:val="19"/>
              </w:rPr>
              <w:t>Horizontal API replicas, a read replica, feed precomputation in a window.</w:t>
            </w:r>
          </w:p>
        </w:tc>
      </w:tr>
      <w:tr>
        <w:tc>
          <w:tcPr>
            <w:tcW w:type="dxa" w:w="907"/>
            <w:tcMar>
              <w:top w:w="60" w:type="dxa"/>
              <w:start w:w="110" w:type="dxa"/>
              <w:bottom w:w="60" w:type="dxa"/>
              <w:end w:w="110" w:type="dxa"/>
            </w:tcMar>
          </w:tcPr>
          <w:p>
            <w:pPr>
              <w:spacing w:after="0"/>
            </w:pPr>
            <w:r>
              <w:rPr>
                <w:b/>
                <w:sz w:val="19"/>
              </w:rPr>
              <w:t>C</w:t>
            </w:r>
          </w:p>
        </w:tc>
        <w:tc>
          <w:tcPr>
            <w:tcW w:type="dxa" w:w="1587"/>
            <w:tcMar>
              <w:top w:w="60" w:type="dxa"/>
              <w:start w:w="110" w:type="dxa"/>
              <w:bottom w:w="60" w:type="dxa"/>
              <w:end w:w="110" w:type="dxa"/>
            </w:tcMar>
          </w:tcPr>
          <w:p>
            <w:pPr>
              <w:spacing w:after="0"/>
            </w:pPr>
            <w:r>
              <w:rPr>
                <w:sz w:val="19"/>
              </w:rPr>
              <w:t>100K – 500K</w:t>
            </w:r>
          </w:p>
        </w:tc>
        <w:tc>
          <w:tcPr>
            <w:tcW w:type="dxa" w:w="6917"/>
            <w:tcMar>
              <w:top w:w="60" w:type="dxa"/>
              <w:start w:w="110" w:type="dxa"/>
              <w:bottom w:w="60" w:type="dxa"/>
              <w:end w:w="110" w:type="dxa"/>
            </w:tcMar>
          </w:tcPr>
          <w:p>
            <w:pPr>
              <w:spacing w:after="0"/>
            </w:pPr>
            <w:r>
              <w:rPr>
                <w:sz w:val="19"/>
              </w:rPr>
              <w:t>Dedicated worker pools, partition engagement history, adopt the §23 triggers as they fire.</w:t>
            </w:r>
          </w:p>
        </w:tc>
      </w:tr>
      <w:tr>
        <w:tc>
          <w:tcPr>
            <w:tcW w:type="dxa" w:w="907"/>
            <w:shd w:val="clear" w:color="auto" w:fill="F5F7FA"/>
            <w:tcMar>
              <w:top w:w="60" w:type="dxa"/>
              <w:start w:w="110" w:type="dxa"/>
              <w:bottom w:w="60" w:type="dxa"/>
              <w:end w:w="110" w:type="dxa"/>
            </w:tcMar>
          </w:tcPr>
          <w:p>
            <w:pPr>
              <w:spacing w:after="0"/>
            </w:pPr>
            <w:r>
              <w:rPr>
                <w:b/>
                <w:sz w:val="19"/>
              </w:rPr>
              <w:t>D</w:t>
            </w:r>
          </w:p>
        </w:tc>
        <w:tc>
          <w:tcPr>
            <w:tcW w:type="dxa" w:w="1587"/>
            <w:shd w:val="clear" w:color="auto" w:fill="F5F7FA"/>
            <w:tcMar>
              <w:top w:w="60" w:type="dxa"/>
              <w:start w:w="110" w:type="dxa"/>
              <w:bottom w:w="60" w:type="dxa"/>
              <w:end w:w="110" w:type="dxa"/>
            </w:tcMar>
          </w:tcPr>
          <w:p>
            <w:pPr>
              <w:spacing w:after="0"/>
            </w:pPr>
            <w:r>
              <w:rPr>
                <w:sz w:val="19"/>
              </w:rPr>
              <w:t>beyond</w:t>
            </w:r>
          </w:p>
        </w:tc>
        <w:tc>
          <w:tcPr>
            <w:tcW w:type="dxa" w:w="6917"/>
            <w:shd w:val="clear" w:color="auto" w:fill="F5F7FA"/>
            <w:tcMar>
              <w:top w:w="60" w:type="dxa"/>
              <w:start w:w="110" w:type="dxa"/>
              <w:bottom w:w="60" w:type="dxa"/>
              <w:end w:w="110" w:type="dxa"/>
            </w:tcMar>
          </w:tcPr>
          <w:p>
            <w:pPr>
              <w:spacing w:after="0"/>
            </w:pPr>
            <w:r>
              <w:rPr>
                <w:sz w:val="19"/>
              </w:rPr>
              <w:t>Revisit. Do not design for it now; the corpus does not grow with users.</w:t>
            </w:r>
          </w:p>
        </w:tc>
      </w:tr>
    </w:tbl>
    <w:p>
      <w:pPr>
        <w:spacing w:after="0"/>
      </w:pPr>
      <w:r>
        <w:rPr>
          <w:sz w:val="12"/>
        </w:rPr>
      </w:r>
    </w:p>
    <w:p>
      <w:pPr>
        <w:pStyle w:val="Heading1"/>
        <w:pBdr>
          <w:bottom w:val="single" w:sz="8" w:space="6" w:color="D8DEE6"/>
        </w:pBdr>
      </w:pPr>
      <w:bookmarkStart w:id="90035" w:name="_Toc90035"/>
      <w:r>
        <w:t>35.  Implementation order</w:t>
      </w:r>
      <w:bookmarkEnd w:id="90035"/>
    </w:p>
    <w:p>
      <w:pPr>
        <w:spacing w:before="40" w:after="160"/>
      </w:pPr>
      <w:r>
        <w:rPr>
          <w:b/>
          <w:color w:val="FFFFFF"/>
          <w:sz w:val="14"/>
          <w:shd w:val="clear" w:color="auto" w:fill="0F4C81"/>
        </w:rPr>
        <w:t xml:space="preserve"> WHY </w:t>
      </w:r>
      <w:r>
        <w:rPr>
          <w:i/>
          <w:color w:val="5A6472"/>
          <w:sz w:val="18"/>
        </w:rPr>
        <w:t xml:space="preserve">  Ordered by dependency, not by theme: observability before the subsystems it must debug, CI and a deployed environment in week one, and extraction before indexing so the index is built once.</w:t>
      </w:r>
    </w:p>
    <w:tbl>
      <w:tblPr>
        <w:tblW w:type="auto" w:w="0"/>
        <w:jc w:val="left"/>
        <w:tblLayout w:type="fixed"/>
        <w:tblLook w:firstColumn="1" w:firstRow="1" w:lastColumn="0" w:lastRow="0" w:noHBand="0" w:noVBand="1" w:val="04A0"/>
        <w:tblBorders>
          <w:top w:val="single" w:sz="4" w:space="0" w:color="DDE3EB"/>
          <w:left w:val="single" w:sz="4" w:space="0" w:color="DDE3EB"/>
          <w:bottom w:val="single" w:sz="4" w:space="0" w:color="DDE3EB"/>
          <w:right w:val="single" w:sz="4" w:space="0" w:color="DDE3EB"/>
          <w:insideH w:val="single" w:sz="4" w:space="0" w:color="DDE3EB"/>
          <w:insideV w:val="single" w:sz="4" w:space="0" w:color="DDE3EB"/>
        </w:tblBorders>
      </w:tblPr>
      <w:tblGrid>
        <w:gridCol w:w="510"/>
        <w:gridCol w:w="4706"/>
        <w:gridCol w:w="4195"/>
      </w:tblGrid>
      <w:tr>
        <w:tc>
          <w:tcPr>
            <w:tcW w:type="dxa" w:w="510"/>
            <w:shd w:val="clear" w:color="auto" w:fill="0F4C81"/>
            <w:tcMar>
              <w:top w:w="70" w:type="dxa"/>
              <w:start w:w="110" w:type="dxa"/>
              <w:bottom w:w="70" w:type="dxa"/>
              <w:end w:w="110" w:type="dxa"/>
            </w:tcMar>
          </w:tcPr>
          <w:p>
            <w:pPr>
              <w:spacing w:after="0"/>
            </w:pPr>
            <w:r>
              <w:rPr>
                <w:b/>
                <w:color w:val="FFFFFF"/>
                <w:sz w:val="19"/>
              </w:rPr>
              <w:t>#</w:t>
            </w:r>
          </w:p>
        </w:tc>
        <w:tc>
          <w:tcPr>
            <w:tcW w:type="dxa" w:w="4706"/>
            <w:shd w:val="clear" w:color="auto" w:fill="0F4C81"/>
            <w:tcMar>
              <w:top w:w="70" w:type="dxa"/>
              <w:start w:w="110" w:type="dxa"/>
              <w:bottom w:w="70" w:type="dxa"/>
              <w:end w:w="110" w:type="dxa"/>
            </w:tcMar>
          </w:tcPr>
          <w:p>
            <w:pPr>
              <w:spacing w:after="0"/>
            </w:pPr>
            <w:r>
              <w:rPr>
                <w:b/>
                <w:color w:val="FFFFFF"/>
                <w:sz w:val="19"/>
              </w:rPr>
              <w:t>Step</w:t>
            </w:r>
          </w:p>
        </w:tc>
        <w:tc>
          <w:tcPr>
            <w:tcW w:type="dxa" w:w="4195"/>
            <w:shd w:val="clear" w:color="auto" w:fill="0F4C81"/>
            <w:tcMar>
              <w:top w:w="70" w:type="dxa"/>
              <w:start w:w="110" w:type="dxa"/>
              <w:bottom w:w="70" w:type="dxa"/>
              <w:end w:w="110" w:type="dxa"/>
            </w:tcMar>
          </w:tcPr>
          <w:p>
            <w:pPr>
              <w:spacing w:after="0"/>
            </w:pPr>
            <w:r>
              <w:rPr>
                <w:b/>
                <w:color w:val="FFFFFF"/>
                <w:sz w:val="19"/>
              </w:rPr>
              <w:t>Why here</w:t>
            </w:r>
          </w:p>
        </w:tc>
      </w:tr>
      <w:tr>
        <w:tc>
          <w:tcPr>
            <w:tcW w:type="dxa" w:w="510"/>
            <w:tcMar>
              <w:top w:w="60" w:type="dxa"/>
              <w:start w:w="110" w:type="dxa"/>
              <w:bottom w:w="60" w:type="dxa"/>
              <w:end w:w="110" w:type="dxa"/>
            </w:tcMar>
          </w:tcPr>
          <w:p>
            <w:pPr>
              <w:spacing w:after="0"/>
            </w:pPr>
            <w:r>
              <w:rPr>
                <w:b/>
                <w:sz w:val="19"/>
              </w:rPr>
              <w:t>1</w:t>
            </w:r>
          </w:p>
        </w:tc>
        <w:tc>
          <w:tcPr>
            <w:tcW w:type="dxa" w:w="4706"/>
            <w:tcMar>
              <w:top w:w="60" w:type="dxa"/>
              <w:start w:w="110" w:type="dxa"/>
              <w:bottom w:w="60" w:type="dxa"/>
              <w:end w:w="110" w:type="dxa"/>
            </w:tcMar>
          </w:tcPr>
          <w:p>
            <w:pPr>
              <w:spacing w:after="0"/>
            </w:pPr>
            <w:r>
              <w:rPr>
                <w:sz w:val="19"/>
              </w:rPr>
              <w:t>Source vetting and written source policy</w:t>
            </w:r>
          </w:p>
        </w:tc>
        <w:tc>
          <w:tcPr>
            <w:tcW w:type="dxa" w:w="4195"/>
            <w:tcMar>
              <w:top w:w="60" w:type="dxa"/>
              <w:start w:w="110" w:type="dxa"/>
              <w:bottom w:w="60" w:type="dxa"/>
              <w:end w:w="110" w:type="dxa"/>
            </w:tcMar>
          </w:tcPr>
          <w:p>
            <w:pPr>
              <w:spacing w:after="0"/>
            </w:pPr>
            <w:r>
              <w:rPr>
                <w:sz w:val="19"/>
              </w:rPr>
              <w:t>Determines schema, dedup keys, provenance</w:t>
            </w:r>
          </w:p>
        </w:tc>
      </w:tr>
      <w:tr>
        <w:tc>
          <w:tcPr>
            <w:tcW w:type="dxa" w:w="510"/>
            <w:shd w:val="clear" w:color="auto" w:fill="F5F7FA"/>
            <w:tcMar>
              <w:top w:w="60" w:type="dxa"/>
              <w:start w:w="110" w:type="dxa"/>
              <w:bottom w:w="60" w:type="dxa"/>
              <w:end w:w="110" w:type="dxa"/>
            </w:tcMar>
          </w:tcPr>
          <w:p>
            <w:pPr>
              <w:spacing w:after="0"/>
            </w:pPr>
            <w:r>
              <w:rPr>
                <w:b/>
                <w:sz w:val="19"/>
              </w:rPr>
              <w:t>2</w:t>
            </w:r>
          </w:p>
        </w:tc>
        <w:tc>
          <w:tcPr>
            <w:tcW w:type="dxa" w:w="4706"/>
            <w:shd w:val="clear" w:color="auto" w:fill="F5F7FA"/>
            <w:tcMar>
              <w:top w:w="60" w:type="dxa"/>
              <w:start w:w="110" w:type="dxa"/>
              <w:bottom w:w="60" w:type="dxa"/>
              <w:end w:w="110" w:type="dxa"/>
            </w:tcMar>
          </w:tcPr>
          <w:p>
            <w:pPr>
              <w:spacing w:after="0"/>
            </w:pPr>
            <w:r>
              <w:rPr>
                <w:sz w:val="19"/>
              </w:rPr>
              <w:t>Repo, CI, migrations, one deployed staging env</w:t>
            </w:r>
          </w:p>
        </w:tc>
        <w:tc>
          <w:tcPr>
            <w:tcW w:type="dxa" w:w="4195"/>
            <w:shd w:val="clear" w:color="auto" w:fill="F5F7FA"/>
            <w:tcMar>
              <w:top w:w="60" w:type="dxa"/>
              <w:start w:w="110" w:type="dxa"/>
              <w:bottom w:w="60" w:type="dxa"/>
              <w:end w:w="110" w:type="dxa"/>
            </w:tcMar>
          </w:tcPr>
          <w:p>
            <w:pPr>
              <w:spacing w:after="0"/>
            </w:pPr>
            <w:r>
              <w:rPr>
                <w:sz w:val="19"/>
              </w:rPr>
              <w:t>Integrate from week one</w:t>
            </w:r>
          </w:p>
        </w:tc>
      </w:tr>
      <w:tr>
        <w:tc>
          <w:tcPr>
            <w:tcW w:type="dxa" w:w="510"/>
            <w:tcMar>
              <w:top w:w="60" w:type="dxa"/>
              <w:start w:w="110" w:type="dxa"/>
              <w:bottom w:w="60" w:type="dxa"/>
              <w:end w:w="110" w:type="dxa"/>
            </w:tcMar>
          </w:tcPr>
          <w:p>
            <w:pPr>
              <w:spacing w:after="0"/>
            </w:pPr>
            <w:r>
              <w:rPr>
                <w:b/>
                <w:sz w:val="19"/>
              </w:rPr>
              <w:t>3</w:t>
            </w:r>
          </w:p>
        </w:tc>
        <w:tc>
          <w:tcPr>
            <w:tcW w:type="dxa" w:w="4706"/>
            <w:tcMar>
              <w:top w:w="60" w:type="dxa"/>
              <w:start w:w="110" w:type="dxa"/>
              <w:bottom w:w="60" w:type="dxa"/>
              <w:end w:w="110" w:type="dxa"/>
            </w:tcMar>
          </w:tcPr>
          <w:p>
            <w:pPr>
              <w:spacing w:after="0"/>
            </w:pPr>
            <w:r>
              <w:rPr>
                <w:sz w:val="19"/>
              </w:rPr>
              <w:t>Structured logging + tracing skeleton</w:t>
            </w:r>
          </w:p>
        </w:tc>
        <w:tc>
          <w:tcPr>
            <w:tcW w:type="dxa" w:w="4195"/>
            <w:tcMar>
              <w:top w:w="60" w:type="dxa"/>
              <w:start w:w="110" w:type="dxa"/>
              <w:bottom w:w="60" w:type="dxa"/>
              <w:end w:w="110" w:type="dxa"/>
            </w:tcMar>
          </w:tcPr>
          <w:p>
            <w:pPr>
              <w:spacing w:after="0"/>
            </w:pPr>
            <w:r>
              <w:rPr>
                <w:sz w:val="19"/>
              </w:rPr>
              <w:t>Steps 6–12 are undebuggable without it</w:t>
            </w:r>
          </w:p>
        </w:tc>
      </w:tr>
      <w:tr>
        <w:tc>
          <w:tcPr>
            <w:tcW w:type="dxa" w:w="510"/>
            <w:shd w:val="clear" w:color="auto" w:fill="F5F7FA"/>
            <w:tcMar>
              <w:top w:w="60" w:type="dxa"/>
              <w:start w:w="110" w:type="dxa"/>
              <w:bottom w:w="60" w:type="dxa"/>
              <w:end w:w="110" w:type="dxa"/>
            </w:tcMar>
          </w:tcPr>
          <w:p>
            <w:pPr>
              <w:spacing w:after="0"/>
            </w:pPr>
            <w:r>
              <w:rPr>
                <w:b/>
                <w:sz w:val="19"/>
              </w:rPr>
              <w:t>4</w:t>
            </w:r>
          </w:p>
        </w:tc>
        <w:tc>
          <w:tcPr>
            <w:tcW w:type="dxa" w:w="4706"/>
            <w:shd w:val="clear" w:color="auto" w:fill="F5F7FA"/>
            <w:tcMar>
              <w:top w:w="60" w:type="dxa"/>
              <w:start w:w="110" w:type="dxa"/>
              <w:bottom w:w="60" w:type="dxa"/>
              <w:end w:w="110" w:type="dxa"/>
            </w:tcMar>
          </w:tcPr>
          <w:p>
            <w:pPr>
              <w:spacing w:after="0"/>
            </w:pPr>
            <w:r>
              <w:rPr>
                <w:sz w:val="19"/>
              </w:rPr>
              <w:t>Domain model + schema, with provenance and lifecycle</w:t>
            </w:r>
          </w:p>
        </w:tc>
        <w:tc>
          <w:tcPr>
            <w:tcW w:type="dxa" w:w="4195"/>
            <w:shd w:val="clear" w:color="auto" w:fill="F5F7FA"/>
            <w:tcMar>
              <w:top w:w="60" w:type="dxa"/>
              <w:start w:w="110" w:type="dxa"/>
              <w:bottom w:w="60" w:type="dxa"/>
              <w:end w:w="110" w:type="dxa"/>
            </w:tcMar>
          </w:tcPr>
          <w:p>
            <w:pPr>
              <w:spacing w:after="0"/>
            </w:pPr>
            <w:r>
              <w:rPr>
                <w:sz w:val="19"/>
              </w:rPr>
              <w:t>Hardest thing to change later</w:t>
            </w:r>
          </w:p>
        </w:tc>
      </w:tr>
      <w:tr>
        <w:tc>
          <w:tcPr>
            <w:tcW w:type="dxa" w:w="510"/>
            <w:tcMar>
              <w:top w:w="60" w:type="dxa"/>
              <w:start w:w="110" w:type="dxa"/>
              <w:bottom w:w="60" w:type="dxa"/>
              <w:end w:w="110" w:type="dxa"/>
            </w:tcMar>
          </w:tcPr>
          <w:p>
            <w:pPr>
              <w:spacing w:after="0"/>
            </w:pPr>
            <w:r>
              <w:rPr>
                <w:b/>
                <w:sz w:val="19"/>
              </w:rPr>
              <w:t>5</w:t>
            </w:r>
          </w:p>
        </w:tc>
        <w:tc>
          <w:tcPr>
            <w:tcW w:type="dxa" w:w="4706"/>
            <w:tcMar>
              <w:top w:w="60" w:type="dxa"/>
              <w:start w:w="110" w:type="dxa"/>
              <w:bottom w:w="60" w:type="dxa"/>
              <w:end w:w="110" w:type="dxa"/>
            </w:tcMar>
          </w:tcPr>
          <w:p>
            <w:pPr>
              <w:spacing w:after="0"/>
            </w:pPr>
            <w:r>
              <w:rPr>
                <w:sz w:val="19"/>
              </w:rPr>
              <w:t>Identity: auth, sessions, tenancy, audit</w:t>
            </w:r>
          </w:p>
        </w:tc>
        <w:tc>
          <w:tcPr>
            <w:tcW w:type="dxa" w:w="4195"/>
            <w:tcMar>
              <w:top w:w="60" w:type="dxa"/>
              <w:start w:w="110" w:type="dxa"/>
              <w:bottom w:w="60" w:type="dxa"/>
              <w:end w:w="110" w:type="dxa"/>
            </w:tcMar>
          </w:tcPr>
          <w:p>
            <w:pPr>
              <w:spacing w:after="0"/>
            </w:pPr>
            <w:r>
              <w:rPr>
                <w:sz w:val="19"/>
              </w:rPr>
              <w:t>Everything else is scoped to a user</w:t>
            </w:r>
          </w:p>
        </w:tc>
      </w:tr>
      <w:tr>
        <w:tc>
          <w:tcPr>
            <w:tcW w:type="dxa" w:w="510"/>
            <w:shd w:val="clear" w:color="auto" w:fill="F5F7FA"/>
            <w:tcMar>
              <w:top w:w="60" w:type="dxa"/>
              <w:start w:w="110" w:type="dxa"/>
              <w:bottom w:w="60" w:type="dxa"/>
              <w:end w:w="110" w:type="dxa"/>
            </w:tcMar>
          </w:tcPr>
          <w:p>
            <w:pPr>
              <w:spacing w:after="0"/>
            </w:pPr>
            <w:r>
              <w:rPr>
                <w:b/>
                <w:sz w:val="19"/>
              </w:rPr>
              <w:t>6</w:t>
            </w:r>
          </w:p>
        </w:tc>
        <w:tc>
          <w:tcPr>
            <w:tcW w:type="dxa" w:w="4706"/>
            <w:shd w:val="clear" w:color="auto" w:fill="F5F7FA"/>
            <w:tcMar>
              <w:top w:w="60" w:type="dxa"/>
              <w:start w:w="110" w:type="dxa"/>
              <w:bottom w:w="60" w:type="dxa"/>
              <w:end w:w="110" w:type="dxa"/>
            </w:tcMar>
          </w:tcPr>
          <w:p>
            <w:pPr>
              <w:spacing w:after="0"/>
            </w:pPr>
            <w:r>
              <w:rPr>
                <w:sz w:val="19"/>
              </w:rPr>
              <w:t>Postgres queue + state machine + sweeper</w:t>
            </w:r>
          </w:p>
        </w:tc>
        <w:tc>
          <w:tcPr>
            <w:tcW w:type="dxa" w:w="4195"/>
            <w:shd w:val="clear" w:color="auto" w:fill="F5F7FA"/>
            <w:tcMar>
              <w:top w:w="60" w:type="dxa"/>
              <w:start w:w="110" w:type="dxa"/>
              <w:bottom w:w="60" w:type="dxa"/>
              <w:end w:w="110" w:type="dxa"/>
            </w:tcMar>
          </w:tcPr>
          <w:p>
            <w:pPr>
              <w:spacing w:after="0"/>
            </w:pPr>
            <w:r>
              <w:rPr>
                <w:sz w:val="19"/>
              </w:rPr>
              <w:t>The spine every worker plugs into</w:t>
            </w:r>
          </w:p>
        </w:tc>
      </w:tr>
      <w:tr>
        <w:tc>
          <w:tcPr>
            <w:tcW w:type="dxa" w:w="510"/>
            <w:tcMar>
              <w:top w:w="60" w:type="dxa"/>
              <w:start w:w="110" w:type="dxa"/>
              <w:bottom w:w="60" w:type="dxa"/>
              <w:end w:w="110" w:type="dxa"/>
            </w:tcMar>
          </w:tcPr>
          <w:p>
            <w:pPr>
              <w:spacing w:after="0"/>
            </w:pPr>
            <w:r>
              <w:rPr>
                <w:b/>
                <w:sz w:val="19"/>
              </w:rPr>
              <w:t>7</w:t>
            </w:r>
          </w:p>
        </w:tc>
        <w:tc>
          <w:tcPr>
            <w:tcW w:type="dxa" w:w="4706"/>
            <w:tcMar>
              <w:top w:w="60" w:type="dxa"/>
              <w:start w:w="110" w:type="dxa"/>
              <w:bottom w:w="60" w:type="dxa"/>
              <w:end w:w="110" w:type="dxa"/>
            </w:tcMar>
          </w:tcPr>
          <w:p>
            <w:pPr>
              <w:spacing w:after="0"/>
            </w:pPr>
            <w:r>
              <w:rPr>
                <w:sz w:val="19"/>
              </w:rPr>
              <w:t>First ATS adapter end to end, one company</w:t>
            </w:r>
          </w:p>
        </w:tc>
        <w:tc>
          <w:tcPr>
            <w:tcW w:type="dxa" w:w="4195"/>
            <w:tcMar>
              <w:top w:w="60" w:type="dxa"/>
              <w:start w:w="110" w:type="dxa"/>
              <w:bottom w:w="60" w:type="dxa"/>
              <w:end w:w="110" w:type="dxa"/>
            </w:tcMar>
          </w:tcPr>
          <w:p>
            <w:pPr>
              <w:spacing w:after="0"/>
            </w:pPr>
            <w:r>
              <w:rPr>
                <w:sz w:val="19"/>
              </w:rPr>
              <w:t>Proves the whole vertical slice</w:t>
            </w:r>
          </w:p>
        </w:tc>
      </w:tr>
      <w:tr>
        <w:tc>
          <w:tcPr>
            <w:tcW w:type="dxa" w:w="510"/>
            <w:shd w:val="clear" w:color="auto" w:fill="F5F7FA"/>
            <w:tcMar>
              <w:top w:w="60" w:type="dxa"/>
              <w:start w:w="110" w:type="dxa"/>
              <w:bottom w:w="60" w:type="dxa"/>
              <w:end w:w="110" w:type="dxa"/>
            </w:tcMar>
          </w:tcPr>
          <w:p>
            <w:pPr>
              <w:spacing w:after="0"/>
            </w:pPr>
            <w:r>
              <w:rPr>
                <w:b/>
                <w:sz w:val="19"/>
              </w:rPr>
              <w:t>8</w:t>
            </w:r>
          </w:p>
        </w:tc>
        <w:tc>
          <w:tcPr>
            <w:tcW w:type="dxa" w:w="4706"/>
            <w:shd w:val="clear" w:color="auto" w:fill="F5F7FA"/>
            <w:tcMar>
              <w:top w:w="60" w:type="dxa"/>
              <w:start w:w="110" w:type="dxa"/>
              <w:bottom w:w="60" w:type="dxa"/>
              <w:end w:w="110" w:type="dxa"/>
            </w:tcMar>
          </w:tcPr>
          <w:p>
            <w:pPr>
              <w:spacing w:after="0"/>
            </w:pPr>
            <w:r>
              <w:rPr>
                <w:sz w:val="19"/>
              </w:rPr>
              <w:t>Company resolution + normalization + dedup</w:t>
            </w:r>
          </w:p>
        </w:tc>
        <w:tc>
          <w:tcPr>
            <w:tcW w:type="dxa" w:w="4195"/>
            <w:shd w:val="clear" w:color="auto" w:fill="F5F7FA"/>
            <w:tcMar>
              <w:top w:w="60" w:type="dxa"/>
              <w:start w:w="110" w:type="dxa"/>
              <w:bottom w:w="60" w:type="dxa"/>
              <w:end w:w="110" w:type="dxa"/>
            </w:tcMar>
          </w:tcPr>
          <w:p>
            <w:pPr>
              <w:spacing w:after="0"/>
            </w:pPr>
            <w:r>
              <w:rPr>
                <w:sz w:val="19"/>
              </w:rPr>
              <w:t>Must precede any aggregate</w:t>
            </w:r>
          </w:p>
        </w:tc>
      </w:tr>
      <w:tr>
        <w:tc>
          <w:tcPr>
            <w:tcW w:type="dxa" w:w="510"/>
            <w:tcMar>
              <w:top w:w="60" w:type="dxa"/>
              <w:start w:w="110" w:type="dxa"/>
              <w:bottom w:w="60" w:type="dxa"/>
              <w:end w:w="110" w:type="dxa"/>
            </w:tcMar>
          </w:tcPr>
          <w:p>
            <w:pPr>
              <w:spacing w:after="0"/>
            </w:pPr>
            <w:r>
              <w:rPr>
                <w:b/>
                <w:sz w:val="19"/>
              </w:rPr>
              <w:t>9</w:t>
            </w:r>
          </w:p>
        </w:tc>
        <w:tc>
          <w:tcPr>
            <w:tcW w:type="dxa" w:w="4706"/>
            <w:tcMar>
              <w:top w:w="60" w:type="dxa"/>
              <w:start w:w="110" w:type="dxa"/>
              <w:bottom w:w="60" w:type="dxa"/>
              <w:end w:w="110" w:type="dxa"/>
            </w:tcMar>
          </w:tcPr>
          <w:p>
            <w:pPr>
              <w:spacing w:after="0"/>
            </w:pPr>
            <w:r>
              <w:rPr>
                <w:sz w:val="19"/>
              </w:rPr>
              <w:t>Liveness: last_seen, absence closure, display</w:t>
            </w:r>
          </w:p>
        </w:tc>
        <w:tc>
          <w:tcPr>
            <w:tcW w:type="dxa" w:w="4195"/>
            <w:tcMar>
              <w:top w:w="60" w:type="dxa"/>
              <w:start w:w="110" w:type="dxa"/>
              <w:bottom w:w="60" w:type="dxa"/>
              <w:end w:w="110" w:type="dxa"/>
            </w:tcMar>
          </w:tcPr>
          <w:p>
            <w:pPr>
              <w:spacing w:after="0"/>
            </w:pPr>
            <w:r>
              <w:rPr>
                <w:sz w:val="19"/>
              </w:rPr>
              <w:t>The trust differentiator</w:t>
            </w:r>
          </w:p>
        </w:tc>
      </w:tr>
      <w:tr>
        <w:tc>
          <w:tcPr>
            <w:tcW w:type="dxa" w:w="510"/>
            <w:shd w:val="clear" w:color="auto" w:fill="F5F7FA"/>
            <w:tcMar>
              <w:top w:w="60" w:type="dxa"/>
              <w:start w:w="110" w:type="dxa"/>
              <w:bottom w:w="60" w:type="dxa"/>
              <w:end w:w="110" w:type="dxa"/>
            </w:tcMar>
          </w:tcPr>
          <w:p>
            <w:pPr>
              <w:spacing w:after="0"/>
            </w:pPr>
            <w:r>
              <w:rPr>
                <w:b/>
                <w:sz w:val="19"/>
              </w:rPr>
              <w:t>10</w:t>
            </w:r>
          </w:p>
        </w:tc>
        <w:tc>
          <w:tcPr>
            <w:tcW w:type="dxa" w:w="4706"/>
            <w:shd w:val="clear" w:color="auto" w:fill="F5F7FA"/>
            <w:tcMar>
              <w:top w:w="60" w:type="dxa"/>
              <w:start w:w="110" w:type="dxa"/>
              <w:bottom w:w="60" w:type="dxa"/>
              <w:end w:w="110" w:type="dxa"/>
            </w:tcMar>
          </w:tcPr>
          <w:p>
            <w:pPr>
              <w:spacing w:after="0"/>
            </w:pPr>
            <w:r>
              <w:rPr>
                <w:sz w:val="19"/>
              </w:rPr>
              <w:t>Scale to 300–500 boards + source health monitor</w:t>
            </w:r>
          </w:p>
        </w:tc>
        <w:tc>
          <w:tcPr>
            <w:tcW w:type="dxa" w:w="4195"/>
            <w:shd w:val="clear" w:color="auto" w:fill="F5F7FA"/>
            <w:tcMar>
              <w:top w:w="60" w:type="dxa"/>
              <w:start w:w="110" w:type="dxa"/>
              <w:bottom w:w="60" w:type="dxa"/>
              <w:end w:w="110" w:type="dxa"/>
            </w:tcMar>
          </w:tcPr>
          <w:p>
            <w:pPr>
              <w:spacing w:after="0"/>
            </w:pPr>
            <w:r>
              <w:rPr>
                <w:sz w:val="19"/>
              </w:rPr>
              <w:t>Parser rot becomes visible</w:t>
            </w:r>
          </w:p>
        </w:tc>
      </w:tr>
      <w:tr>
        <w:tc>
          <w:tcPr>
            <w:tcW w:type="dxa" w:w="510"/>
            <w:tcMar>
              <w:top w:w="60" w:type="dxa"/>
              <w:start w:w="110" w:type="dxa"/>
              <w:bottom w:w="60" w:type="dxa"/>
              <w:end w:w="110" w:type="dxa"/>
            </w:tcMar>
          </w:tcPr>
          <w:p>
            <w:pPr>
              <w:spacing w:after="0"/>
            </w:pPr>
            <w:r>
              <w:rPr>
                <w:b/>
                <w:sz w:val="19"/>
              </w:rPr>
              <w:t>11</w:t>
            </w:r>
          </w:p>
        </w:tc>
        <w:tc>
          <w:tcPr>
            <w:tcW w:type="dxa" w:w="4706"/>
            <w:tcMar>
              <w:top w:w="60" w:type="dxa"/>
              <w:start w:w="110" w:type="dxa"/>
              <w:bottom w:w="60" w:type="dxa"/>
              <w:end w:w="110" w:type="dxa"/>
            </w:tcMar>
          </w:tcPr>
          <w:p>
            <w:pPr>
              <w:spacing w:after="0"/>
            </w:pPr>
            <w:r>
              <w:rPr>
                <w:sz w:val="19"/>
              </w:rPr>
              <w:t>Profile: manual, then resume ingestion</w:t>
            </w:r>
          </w:p>
        </w:tc>
        <w:tc>
          <w:tcPr>
            <w:tcW w:type="dxa" w:w="4195"/>
            <w:tcMar>
              <w:top w:w="60" w:type="dxa"/>
              <w:start w:w="110" w:type="dxa"/>
              <w:bottom w:w="60" w:type="dxa"/>
              <w:end w:w="110" w:type="dxa"/>
            </w:tcMar>
          </w:tcPr>
          <w:p>
            <w:pPr>
              <w:spacing w:after="0"/>
            </w:pPr>
            <w:r>
              <w:rPr>
                <w:sz w:val="19"/>
              </w:rPr>
              <w:t>Matching needs a right-hand side</w:t>
            </w:r>
          </w:p>
        </w:tc>
      </w:tr>
      <w:tr>
        <w:tc>
          <w:tcPr>
            <w:tcW w:type="dxa" w:w="510"/>
            <w:shd w:val="clear" w:color="auto" w:fill="F5F7FA"/>
            <w:tcMar>
              <w:top w:w="60" w:type="dxa"/>
              <w:start w:w="110" w:type="dxa"/>
              <w:bottom w:w="60" w:type="dxa"/>
              <w:end w:w="110" w:type="dxa"/>
            </w:tcMar>
          </w:tcPr>
          <w:p>
            <w:pPr>
              <w:spacing w:after="0"/>
            </w:pPr>
            <w:r>
              <w:rPr>
                <w:b/>
                <w:sz w:val="19"/>
              </w:rPr>
              <w:t>12</w:t>
            </w:r>
          </w:p>
        </w:tc>
        <w:tc>
          <w:tcPr>
            <w:tcW w:type="dxa" w:w="4706"/>
            <w:shd w:val="clear" w:color="auto" w:fill="F5F7FA"/>
            <w:tcMar>
              <w:top w:w="60" w:type="dxa"/>
              <w:start w:w="110" w:type="dxa"/>
              <w:bottom w:w="60" w:type="dxa"/>
              <w:end w:w="110" w:type="dxa"/>
            </w:tcMar>
          </w:tcPr>
          <w:p>
            <w:pPr>
              <w:spacing w:after="0"/>
            </w:pPr>
            <w:r>
              <w:rPr>
                <w:sz w:val="19"/>
              </w:rPr>
              <w:t>Extraction with content-hash cache</w:t>
            </w:r>
          </w:p>
        </w:tc>
        <w:tc>
          <w:tcPr>
            <w:tcW w:type="dxa" w:w="4195"/>
            <w:shd w:val="clear" w:color="auto" w:fill="F5F7FA"/>
            <w:tcMar>
              <w:top w:w="60" w:type="dxa"/>
              <w:start w:w="110" w:type="dxa"/>
              <w:bottom w:w="60" w:type="dxa"/>
              <w:end w:w="110" w:type="dxa"/>
            </w:tcMar>
          </w:tcPr>
          <w:p>
            <w:pPr>
              <w:spacing w:after="0"/>
            </w:pPr>
            <w:r>
              <w:rPr>
                <w:sz w:val="19"/>
              </w:rPr>
              <w:t>Before indexing, so the index is built once</w:t>
            </w:r>
          </w:p>
        </w:tc>
      </w:tr>
      <w:tr>
        <w:tc>
          <w:tcPr>
            <w:tcW w:type="dxa" w:w="510"/>
            <w:tcMar>
              <w:top w:w="60" w:type="dxa"/>
              <w:start w:w="110" w:type="dxa"/>
              <w:bottom w:w="60" w:type="dxa"/>
              <w:end w:w="110" w:type="dxa"/>
            </w:tcMar>
          </w:tcPr>
          <w:p>
            <w:pPr>
              <w:spacing w:after="0"/>
            </w:pPr>
            <w:r>
              <w:rPr>
                <w:b/>
                <w:sz w:val="19"/>
              </w:rPr>
              <w:t>13</w:t>
            </w:r>
          </w:p>
        </w:tc>
        <w:tc>
          <w:tcPr>
            <w:tcW w:type="dxa" w:w="4706"/>
            <w:tcMar>
              <w:top w:w="60" w:type="dxa"/>
              <w:start w:w="110" w:type="dxa"/>
              <w:bottom w:w="60" w:type="dxa"/>
              <w:end w:w="110" w:type="dxa"/>
            </w:tcMar>
          </w:tcPr>
          <w:p>
            <w:pPr>
              <w:spacing w:after="0"/>
            </w:pPr>
            <w:r>
              <w:rPr>
                <w:sz w:val="19"/>
              </w:rPr>
              <w:t>Embeddings with version columns</w:t>
            </w:r>
          </w:p>
        </w:tc>
        <w:tc>
          <w:tcPr>
            <w:tcW w:type="dxa" w:w="4195"/>
            <w:tcMar>
              <w:top w:w="60" w:type="dxa"/>
              <w:start w:w="110" w:type="dxa"/>
              <w:bottom w:w="60" w:type="dxa"/>
              <w:end w:w="110" w:type="dxa"/>
            </w:tcMar>
          </w:tcPr>
          <w:p>
            <w:pPr>
              <w:spacing w:after="0"/>
            </w:pPr>
            <w:r>
              <w:rPr>
                <w:sz w:val="19"/>
              </w:rPr>
              <w:t>Feeds retrieval</w:t>
            </w:r>
          </w:p>
        </w:tc>
      </w:tr>
      <w:tr>
        <w:tc>
          <w:tcPr>
            <w:tcW w:type="dxa" w:w="510"/>
            <w:shd w:val="clear" w:color="auto" w:fill="F5F7FA"/>
            <w:tcMar>
              <w:top w:w="60" w:type="dxa"/>
              <w:start w:w="110" w:type="dxa"/>
              <w:bottom w:w="60" w:type="dxa"/>
              <w:end w:w="110" w:type="dxa"/>
            </w:tcMar>
          </w:tcPr>
          <w:p>
            <w:pPr>
              <w:spacing w:after="0"/>
            </w:pPr>
            <w:r>
              <w:rPr>
                <w:b/>
                <w:sz w:val="19"/>
              </w:rPr>
              <w:t>14</w:t>
            </w:r>
          </w:p>
        </w:tc>
        <w:tc>
          <w:tcPr>
            <w:tcW w:type="dxa" w:w="4706"/>
            <w:shd w:val="clear" w:color="auto" w:fill="F5F7FA"/>
            <w:tcMar>
              <w:top w:w="60" w:type="dxa"/>
              <w:start w:w="110" w:type="dxa"/>
              <w:bottom w:w="60" w:type="dxa"/>
              <w:end w:w="110" w:type="dxa"/>
            </w:tcMar>
          </w:tcPr>
          <w:p>
            <w:pPr>
              <w:spacing w:after="0"/>
            </w:pPr>
            <w:r>
              <w:rPr>
                <w:sz w:val="19"/>
              </w:rPr>
              <w:t>Retrieval: predicates + pgvector kNN</w:t>
            </w:r>
          </w:p>
        </w:tc>
        <w:tc>
          <w:tcPr>
            <w:tcW w:type="dxa" w:w="4195"/>
            <w:shd w:val="clear" w:color="auto" w:fill="F5F7FA"/>
            <w:tcMar>
              <w:top w:w="60" w:type="dxa"/>
              <w:start w:w="110" w:type="dxa"/>
              <w:bottom w:w="60" w:type="dxa"/>
              <w:end w:w="110" w:type="dxa"/>
            </w:tcMar>
          </w:tcPr>
          <w:p>
            <w:pPr>
              <w:spacing w:after="0"/>
            </w:pPr>
            <w:r>
              <w:rPr>
                <w:sz w:val="19"/>
              </w:rPr>
              <w:t>Bounds everything downstream</w:t>
            </w:r>
          </w:p>
        </w:tc>
      </w:tr>
      <w:tr>
        <w:tc>
          <w:tcPr>
            <w:tcW w:type="dxa" w:w="510"/>
            <w:tcMar>
              <w:top w:w="60" w:type="dxa"/>
              <w:start w:w="110" w:type="dxa"/>
              <w:bottom w:w="60" w:type="dxa"/>
              <w:end w:w="110" w:type="dxa"/>
            </w:tcMar>
          </w:tcPr>
          <w:p>
            <w:pPr>
              <w:spacing w:after="0"/>
            </w:pPr>
            <w:r>
              <w:rPr>
                <w:b/>
                <w:sz w:val="19"/>
              </w:rPr>
              <w:t>15</w:t>
            </w:r>
          </w:p>
        </w:tc>
        <w:tc>
          <w:tcPr>
            <w:tcW w:type="dxa" w:w="4706"/>
            <w:tcMar>
              <w:top w:w="60" w:type="dxa"/>
              <w:start w:w="110" w:type="dxa"/>
              <w:bottom w:w="60" w:type="dxa"/>
              <w:end w:w="110" w:type="dxa"/>
            </w:tcMar>
          </w:tcPr>
          <w:p>
            <w:pPr>
              <w:spacing w:after="0"/>
            </w:pPr>
            <w:r>
              <w:rPr>
                <w:sz w:val="19"/>
              </w:rPr>
              <w:t>Eligibility gate + fit score + explanation</w:t>
            </w:r>
          </w:p>
        </w:tc>
        <w:tc>
          <w:tcPr>
            <w:tcW w:type="dxa" w:w="4195"/>
            <w:tcMar>
              <w:top w:w="60" w:type="dxa"/>
              <w:start w:w="110" w:type="dxa"/>
              <w:bottom w:w="60" w:type="dxa"/>
              <w:end w:w="110" w:type="dxa"/>
            </w:tcMar>
          </w:tcPr>
          <w:p>
            <w:pPr>
              <w:spacing w:after="0"/>
            </w:pPr>
            <w:r>
              <w:rPr>
                <w:sz w:val="19"/>
              </w:rPr>
              <w:t>The product's core claim</w:t>
            </w:r>
          </w:p>
        </w:tc>
      </w:tr>
      <w:tr>
        <w:tc>
          <w:tcPr>
            <w:tcW w:type="dxa" w:w="510"/>
            <w:shd w:val="clear" w:color="auto" w:fill="F5F7FA"/>
            <w:tcMar>
              <w:top w:w="60" w:type="dxa"/>
              <w:start w:w="110" w:type="dxa"/>
              <w:bottom w:w="60" w:type="dxa"/>
              <w:end w:w="110" w:type="dxa"/>
            </w:tcMar>
          </w:tcPr>
          <w:p>
            <w:pPr>
              <w:spacing w:after="0"/>
            </w:pPr>
            <w:r>
              <w:rPr>
                <w:b/>
                <w:sz w:val="19"/>
              </w:rPr>
              <w:t>16</w:t>
            </w:r>
          </w:p>
        </w:tc>
        <w:tc>
          <w:tcPr>
            <w:tcW w:type="dxa" w:w="4706"/>
            <w:shd w:val="clear" w:color="auto" w:fill="F5F7FA"/>
            <w:tcMar>
              <w:top w:w="60" w:type="dxa"/>
              <w:start w:w="110" w:type="dxa"/>
              <w:bottom w:w="60" w:type="dxa"/>
              <w:end w:w="110" w:type="dxa"/>
            </w:tcMar>
          </w:tcPr>
          <w:p>
            <w:pPr>
              <w:spacing w:after="0"/>
            </w:pPr>
            <w:r>
              <w:rPr>
                <w:sz w:val="19"/>
              </w:rPr>
              <w:t>Evaluation harness + 200 triples, wired into CI</w:t>
            </w:r>
          </w:p>
        </w:tc>
        <w:tc>
          <w:tcPr>
            <w:tcW w:type="dxa" w:w="4195"/>
            <w:shd w:val="clear" w:color="auto" w:fill="F5F7FA"/>
            <w:tcMar>
              <w:top w:w="60" w:type="dxa"/>
              <w:start w:w="110" w:type="dxa"/>
              <w:bottom w:w="60" w:type="dxa"/>
              <w:end w:w="110" w:type="dxa"/>
            </w:tcMar>
          </w:tcPr>
          <w:p>
            <w:pPr>
              <w:spacing w:after="0"/>
            </w:pPr>
            <w:r>
              <w:rPr>
                <w:sz w:val="19"/>
              </w:rPr>
              <w:t>Immediately after the first scorer</w:t>
            </w:r>
          </w:p>
        </w:tc>
      </w:tr>
      <w:tr>
        <w:tc>
          <w:tcPr>
            <w:tcW w:type="dxa" w:w="510"/>
            <w:tcMar>
              <w:top w:w="60" w:type="dxa"/>
              <w:start w:w="110" w:type="dxa"/>
              <w:bottom w:w="60" w:type="dxa"/>
              <w:end w:w="110" w:type="dxa"/>
            </w:tcMar>
          </w:tcPr>
          <w:p>
            <w:pPr>
              <w:spacing w:after="0"/>
            </w:pPr>
            <w:r>
              <w:rPr>
                <w:b/>
                <w:sz w:val="19"/>
              </w:rPr>
              <w:t>17</w:t>
            </w:r>
          </w:p>
        </w:tc>
        <w:tc>
          <w:tcPr>
            <w:tcW w:type="dxa" w:w="4706"/>
            <w:tcMar>
              <w:top w:w="60" w:type="dxa"/>
              <w:start w:w="110" w:type="dxa"/>
              <w:bottom w:w="60" w:type="dxa"/>
              <w:end w:w="110" w:type="dxa"/>
            </w:tcMar>
          </w:tcPr>
          <w:p>
            <w:pPr>
              <w:spacing w:after="0"/>
            </w:pPr>
            <w:r>
              <w:rPr>
                <w:sz w:val="19"/>
              </w:rPr>
              <w:t>Feed, saves, applications, dismiss-with-reason</w:t>
            </w:r>
          </w:p>
        </w:tc>
        <w:tc>
          <w:tcPr>
            <w:tcW w:type="dxa" w:w="4195"/>
            <w:tcMar>
              <w:top w:w="60" w:type="dxa"/>
              <w:start w:w="110" w:type="dxa"/>
              <w:bottom w:w="60" w:type="dxa"/>
              <w:end w:w="110" w:type="dxa"/>
            </w:tcMar>
          </w:tcPr>
          <w:p>
            <w:pPr>
              <w:spacing w:after="0"/>
            </w:pPr>
            <w:r>
              <w:rPr>
                <w:sz w:val="19"/>
              </w:rPr>
              <w:t>Starts the data engine</w:t>
            </w:r>
          </w:p>
        </w:tc>
      </w:tr>
      <w:tr>
        <w:tc>
          <w:tcPr>
            <w:tcW w:type="dxa" w:w="510"/>
            <w:shd w:val="clear" w:color="auto" w:fill="F5F7FA"/>
            <w:tcMar>
              <w:top w:w="60" w:type="dxa"/>
              <w:start w:w="110" w:type="dxa"/>
              <w:bottom w:w="60" w:type="dxa"/>
              <w:end w:w="110" w:type="dxa"/>
            </w:tcMar>
          </w:tcPr>
          <w:p>
            <w:pPr>
              <w:spacing w:after="0"/>
            </w:pPr>
            <w:r>
              <w:rPr>
                <w:b/>
                <w:sz w:val="19"/>
              </w:rPr>
              <w:t>18</w:t>
            </w:r>
          </w:p>
        </w:tc>
        <w:tc>
          <w:tcPr>
            <w:tcW w:type="dxa" w:w="4706"/>
            <w:shd w:val="clear" w:color="auto" w:fill="F5F7FA"/>
            <w:tcMar>
              <w:top w:w="60" w:type="dxa"/>
              <w:start w:w="110" w:type="dxa"/>
              <w:bottom w:w="60" w:type="dxa"/>
              <w:end w:w="110" w:type="dxa"/>
            </w:tcMar>
          </w:tcPr>
          <w:p>
            <w:pPr>
              <w:spacing w:after="0"/>
            </w:pPr>
            <w:r>
              <w:rPr>
                <w:sz w:val="19"/>
              </w:rPr>
              <w:t>Daily digest with budget and quiet hours</w:t>
            </w:r>
          </w:p>
        </w:tc>
        <w:tc>
          <w:tcPr>
            <w:tcW w:type="dxa" w:w="4195"/>
            <w:shd w:val="clear" w:color="auto" w:fill="F5F7FA"/>
            <w:tcMar>
              <w:top w:w="60" w:type="dxa"/>
              <w:start w:w="110" w:type="dxa"/>
              <w:bottom w:w="60" w:type="dxa"/>
              <w:end w:w="110" w:type="dxa"/>
            </w:tcMar>
          </w:tcPr>
          <w:p>
            <w:pPr>
              <w:spacing w:after="0"/>
            </w:pPr>
            <w:r>
              <w:rPr>
                <w:sz w:val="19"/>
              </w:rPr>
              <w:t>The retention loop</w:t>
            </w:r>
          </w:p>
        </w:tc>
      </w:tr>
      <w:tr>
        <w:tc>
          <w:tcPr>
            <w:tcW w:type="dxa" w:w="510"/>
            <w:tcMar>
              <w:top w:w="60" w:type="dxa"/>
              <w:start w:w="110" w:type="dxa"/>
              <w:bottom w:w="60" w:type="dxa"/>
              <w:end w:w="110" w:type="dxa"/>
            </w:tcMar>
          </w:tcPr>
          <w:p>
            <w:pPr>
              <w:spacing w:after="0"/>
            </w:pPr>
            <w:r>
              <w:rPr>
                <w:b/>
                <w:sz w:val="19"/>
              </w:rPr>
              <w:t>19</w:t>
            </w:r>
          </w:p>
        </w:tc>
        <w:tc>
          <w:tcPr>
            <w:tcW w:type="dxa" w:w="4706"/>
            <w:tcMar>
              <w:top w:w="60" w:type="dxa"/>
              <w:start w:w="110" w:type="dxa"/>
              <w:bottom w:w="60" w:type="dxa"/>
              <w:end w:w="110" w:type="dxa"/>
            </w:tcMar>
          </w:tcPr>
          <w:p>
            <w:pPr>
              <w:spacing w:after="0"/>
            </w:pPr>
            <w:r>
              <w:rPr>
                <w:sz w:val="19"/>
              </w:rPr>
              <w:t>Admin console, quarantine, merge tools, purge drill</w:t>
            </w:r>
          </w:p>
        </w:tc>
        <w:tc>
          <w:tcPr>
            <w:tcW w:type="dxa" w:w="4195"/>
            <w:tcMar>
              <w:top w:w="60" w:type="dxa"/>
              <w:start w:w="110" w:type="dxa"/>
              <w:bottom w:w="60" w:type="dxa"/>
              <w:end w:w="110" w:type="dxa"/>
            </w:tcMar>
          </w:tcPr>
          <w:p>
            <w:pPr>
              <w:spacing w:after="0"/>
            </w:pPr>
            <w:r>
              <w:rPr>
                <w:sz w:val="19"/>
              </w:rPr>
              <w:t>Before real data creates incidents</w:t>
            </w:r>
          </w:p>
        </w:tc>
      </w:tr>
      <w:tr>
        <w:tc>
          <w:tcPr>
            <w:tcW w:type="dxa" w:w="510"/>
            <w:shd w:val="clear" w:color="auto" w:fill="F5F7FA"/>
            <w:tcMar>
              <w:top w:w="60" w:type="dxa"/>
              <w:start w:w="110" w:type="dxa"/>
              <w:bottom w:w="60" w:type="dxa"/>
              <w:end w:w="110" w:type="dxa"/>
            </w:tcMar>
          </w:tcPr>
          <w:p>
            <w:pPr>
              <w:spacing w:after="0"/>
            </w:pPr>
            <w:r>
              <w:rPr>
                <w:b/>
                <w:sz w:val="19"/>
              </w:rPr>
              <w:t>20</w:t>
            </w:r>
          </w:p>
        </w:tc>
        <w:tc>
          <w:tcPr>
            <w:tcW w:type="dxa" w:w="4706"/>
            <w:shd w:val="clear" w:color="auto" w:fill="F5F7FA"/>
            <w:tcMar>
              <w:top w:w="60" w:type="dxa"/>
              <w:start w:w="110" w:type="dxa"/>
              <w:bottom w:w="60" w:type="dxa"/>
              <w:end w:w="110" w:type="dxa"/>
            </w:tcMar>
          </w:tcPr>
          <w:p>
            <w:pPr>
              <w:spacing w:after="0"/>
            </w:pPr>
            <w:r>
              <w:rPr>
                <w:sz w:val="19"/>
              </w:rPr>
              <w:t>SLOs, dashboards, error-budget alerts</w:t>
            </w:r>
          </w:p>
        </w:tc>
        <w:tc>
          <w:tcPr>
            <w:tcW w:type="dxa" w:w="4195"/>
            <w:shd w:val="clear" w:color="auto" w:fill="F5F7FA"/>
            <w:tcMar>
              <w:top w:w="60" w:type="dxa"/>
              <w:start w:w="110" w:type="dxa"/>
              <w:bottom w:w="60" w:type="dxa"/>
              <w:end w:w="110" w:type="dxa"/>
            </w:tcMar>
          </w:tcPr>
          <w:p>
            <w:pPr>
              <w:spacing w:after="0"/>
            </w:pPr>
            <w:r>
              <w:rPr>
                <w:sz w:val="19"/>
              </w:rPr>
              <w:t>Formalizes step 3</w:t>
            </w:r>
          </w:p>
        </w:tc>
      </w:tr>
      <w:tr>
        <w:tc>
          <w:tcPr>
            <w:tcW w:type="dxa" w:w="510"/>
            <w:tcMar>
              <w:top w:w="60" w:type="dxa"/>
              <w:start w:w="110" w:type="dxa"/>
              <w:bottom w:w="60" w:type="dxa"/>
              <w:end w:w="110" w:type="dxa"/>
            </w:tcMar>
          </w:tcPr>
          <w:p>
            <w:pPr>
              <w:spacing w:after="0"/>
            </w:pPr>
            <w:r>
              <w:rPr>
                <w:b/>
                <w:sz w:val="19"/>
              </w:rPr>
              <w:t>21</w:t>
            </w:r>
          </w:p>
        </w:tc>
        <w:tc>
          <w:tcPr>
            <w:tcW w:type="dxa" w:w="4706"/>
            <w:tcMar>
              <w:top w:w="60" w:type="dxa"/>
              <w:start w:w="110" w:type="dxa"/>
              <w:bottom w:w="60" w:type="dxa"/>
              <w:end w:w="110" w:type="dxa"/>
            </w:tcMar>
          </w:tcPr>
          <w:p>
            <w:pPr>
              <w:spacing w:after="0"/>
            </w:pPr>
            <w:r>
              <w:rPr>
                <w:sz w:val="19"/>
              </w:rPr>
              <w:t>Load test against the SLOs</w:t>
            </w:r>
          </w:p>
        </w:tc>
        <w:tc>
          <w:tcPr>
            <w:tcW w:type="dxa" w:w="4195"/>
            <w:tcMar>
              <w:top w:w="60" w:type="dxa"/>
              <w:start w:w="110" w:type="dxa"/>
              <w:bottom w:w="60" w:type="dxa"/>
              <w:end w:w="110" w:type="dxa"/>
            </w:tcMar>
          </w:tcPr>
          <w:p>
            <w:pPr>
              <w:spacing w:after="0"/>
            </w:pPr>
            <w:r>
              <w:rPr>
                <w:sz w:val="19"/>
              </w:rPr>
              <w:t>A test that can fail</w:t>
            </w:r>
          </w:p>
        </w:tc>
      </w:tr>
      <w:tr>
        <w:tc>
          <w:tcPr>
            <w:tcW w:type="dxa" w:w="510"/>
            <w:shd w:val="clear" w:color="auto" w:fill="F5F7FA"/>
            <w:tcMar>
              <w:top w:w="60" w:type="dxa"/>
              <w:start w:w="110" w:type="dxa"/>
              <w:bottom w:w="60" w:type="dxa"/>
              <w:end w:w="110" w:type="dxa"/>
            </w:tcMar>
          </w:tcPr>
          <w:p>
            <w:pPr>
              <w:spacing w:after="0"/>
            </w:pPr>
            <w:r>
              <w:rPr>
                <w:b/>
                <w:sz w:val="19"/>
              </w:rPr>
              <w:t>22</w:t>
            </w:r>
          </w:p>
        </w:tc>
        <w:tc>
          <w:tcPr>
            <w:tcW w:type="dxa" w:w="4706"/>
            <w:shd w:val="clear" w:color="auto" w:fill="F5F7FA"/>
            <w:tcMar>
              <w:top w:w="60" w:type="dxa"/>
              <w:start w:w="110" w:type="dxa"/>
              <w:bottom w:w="60" w:type="dxa"/>
              <w:end w:w="110" w:type="dxa"/>
            </w:tcMar>
          </w:tcPr>
          <w:p>
            <w:pPr>
              <w:spacing w:after="0"/>
            </w:pPr>
            <w:r>
              <w:rPr>
                <w:sz w:val="19"/>
              </w:rPr>
              <w:t>Calibration + percentile display</w:t>
            </w:r>
          </w:p>
        </w:tc>
        <w:tc>
          <w:tcPr>
            <w:tcW w:type="dxa" w:w="4195"/>
            <w:shd w:val="clear" w:color="auto" w:fill="F5F7FA"/>
            <w:tcMar>
              <w:top w:w="60" w:type="dxa"/>
              <w:start w:w="110" w:type="dxa"/>
              <w:bottom w:w="60" w:type="dxa"/>
              <w:end w:w="110" w:type="dxa"/>
            </w:tcMar>
          </w:tcPr>
          <w:p>
            <w:pPr>
              <w:spacing w:after="0"/>
            </w:pPr>
            <w:r>
              <w:rPr>
                <w:sz w:val="19"/>
              </w:rPr>
              <w:t>Only once outcome data exists</w:t>
            </w:r>
          </w:p>
        </w:tc>
      </w:tr>
      <w:tr>
        <w:tc>
          <w:tcPr>
            <w:tcW w:type="dxa" w:w="510"/>
            <w:tcMar>
              <w:top w:w="60" w:type="dxa"/>
              <w:start w:w="110" w:type="dxa"/>
              <w:bottom w:w="60" w:type="dxa"/>
              <w:end w:w="110" w:type="dxa"/>
            </w:tcMar>
          </w:tcPr>
          <w:p>
            <w:pPr>
              <w:spacing w:after="0"/>
            </w:pPr>
            <w:r>
              <w:rPr>
                <w:b/>
                <w:sz w:val="19"/>
              </w:rPr>
              <w:t>23</w:t>
            </w:r>
          </w:p>
        </w:tc>
        <w:tc>
          <w:tcPr>
            <w:tcW w:type="dxa" w:w="4706"/>
            <w:tcMar>
              <w:top w:w="60" w:type="dxa"/>
              <w:start w:w="110" w:type="dxa"/>
              <w:bottom w:w="60" w:type="dxa"/>
              <w:end w:w="110" w:type="dxa"/>
            </w:tcMar>
          </w:tcPr>
          <w:p>
            <w:pPr>
              <w:spacing w:after="0"/>
            </w:pPr>
            <w:r>
              <w:rPr>
                <w:sz w:val="19"/>
              </w:rPr>
              <w:t>Migration: Postgres queue → JetStream</w:t>
            </w:r>
          </w:p>
        </w:tc>
        <w:tc>
          <w:tcPr>
            <w:tcW w:type="dxa" w:w="4195"/>
            <w:tcMar>
              <w:top w:w="60" w:type="dxa"/>
              <w:start w:w="110" w:type="dxa"/>
              <w:bottom w:w="60" w:type="dxa"/>
              <w:end w:w="110" w:type="dxa"/>
            </w:tcMar>
          </w:tcPr>
          <w:p>
            <w:pPr>
              <w:spacing w:after="0"/>
            </w:pPr>
            <w:r>
              <w:rPr>
                <w:sz w:val="19"/>
              </w:rPr>
              <w:t>Earned (§36)</w:t>
            </w:r>
          </w:p>
        </w:tc>
      </w:tr>
      <w:tr>
        <w:tc>
          <w:tcPr>
            <w:tcW w:type="dxa" w:w="510"/>
            <w:shd w:val="clear" w:color="auto" w:fill="F5F7FA"/>
            <w:tcMar>
              <w:top w:w="60" w:type="dxa"/>
              <w:start w:w="110" w:type="dxa"/>
              <w:bottom w:w="60" w:type="dxa"/>
              <w:end w:w="110" w:type="dxa"/>
            </w:tcMar>
          </w:tcPr>
          <w:p>
            <w:pPr>
              <w:spacing w:after="0"/>
            </w:pPr>
            <w:r>
              <w:rPr>
                <w:b/>
                <w:sz w:val="19"/>
              </w:rPr>
              <w:t>24</w:t>
            </w:r>
          </w:p>
        </w:tc>
        <w:tc>
          <w:tcPr>
            <w:tcW w:type="dxa" w:w="4706"/>
            <w:shd w:val="clear" w:color="auto" w:fill="F5F7FA"/>
            <w:tcMar>
              <w:top w:w="60" w:type="dxa"/>
              <w:start w:w="110" w:type="dxa"/>
              <w:bottom w:w="60" w:type="dxa"/>
              <w:end w:w="110" w:type="dxa"/>
            </w:tcMar>
          </w:tcPr>
          <w:p>
            <w:pPr>
              <w:spacing w:after="0"/>
            </w:pPr>
            <w:r>
              <w:rPr>
                <w:sz w:val="19"/>
              </w:rPr>
              <w:t>Migration: Postgres FTS → OpenSearch + percolator</w:t>
            </w:r>
          </w:p>
        </w:tc>
        <w:tc>
          <w:tcPr>
            <w:tcW w:type="dxa" w:w="4195"/>
            <w:shd w:val="clear" w:color="auto" w:fill="F5F7FA"/>
            <w:tcMar>
              <w:top w:w="60" w:type="dxa"/>
              <w:start w:w="110" w:type="dxa"/>
              <w:bottom w:w="60" w:type="dxa"/>
              <w:end w:w="110" w:type="dxa"/>
            </w:tcMar>
          </w:tcPr>
          <w:p>
            <w:pPr>
              <w:spacing w:after="0"/>
            </w:pPr>
            <w:r>
              <w:rPr>
                <w:sz w:val="19"/>
              </w:rPr>
              <w:t>Earned (§36)</w:t>
            </w:r>
          </w:p>
        </w:tc>
      </w:tr>
      <w:tr>
        <w:tc>
          <w:tcPr>
            <w:tcW w:type="dxa" w:w="510"/>
            <w:tcMar>
              <w:top w:w="60" w:type="dxa"/>
              <w:start w:w="110" w:type="dxa"/>
              <w:bottom w:w="60" w:type="dxa"/>
              <w:end w:w="110" w:type="dxa"/>
            </w:tcMar>
          </w:tcPr>
          <w:p>
            <w:pPr>
              <w:spacing w:after="0"/>
            </w:pPr>
            <w:r>
              <w:rPr>
                <w:b/>
                <w:sz w:val="19"/>
              </w:rPr>
              <w:t>25</w:t>
            </w:r>
          </w:p>
        </w:tc>
        <w:tc>
          <w:tcPr>
            <w:tcW w:type="dxa" w:w="4706"/>
            <w:tcMar>
              <w:top w:w="60" w:type="dxa"/>
              <w:start w:w="110" w:type="dxa"/>
              <w:bottom w:w="60" w:type="dxa"/>
              <w:end w:w="110" w:type="dxa"/>
            </w:tcMar>
          </w:tcPr>
          <w:p>
            <w:pPr>
              <w:spacing w:after="0"/>
            </w:pPr>
            <w:r>
              <w:rPr>
                <w:sz w:val="19"/>
              </w:rPr>
              <w:t>Migration: Compose → Kubernetes → AWS</w:t>
            </w:r>
          </w:p>
        </w:tc>
        <w:tc>
          <w:tcPr>
            <w:tcW w:type="dxa" w:w="4195"/>
            <w:tcMar>
              <w:top w:w="60" w:type="dxa"/>
              <w:start w:w="110" w:type="dxa"/>
              <w:bottom w:w="60" w:type="dxa"/>
              <w:end w:w="110" w:type="dxa"/>
            </w:tcMar>
          </w:tcPr>
          <w:p>
            <w:pPr>
              <w:spacing w:after="0"/>
            </w:pPr>
            <w:r>
              <w:rPr>
                <w:sz w:val="19"/>
              </w:rPr>
              <w:t>Earned (§36)</w:t>
            </w:r>
          </w:p>
        </w:tc>
      </w:tr>
      <w:tr>
        <w:tc>
          <w:tcPr>
            <w:tcW w:type="dxa" w:w="510"/>
            <w:shd w:val="clear" w:color="auto" w:fill="F5F7FA"/>
            <w:tcMar>
              <w:top w:w="60" w:type="dxa"/>
              <w:start w:w="110" w:type="dxa"/>
              <w:bottom w:w="60" w:type="dxa"/>
              <w:end w:w="110" w:type="dxa"/>
            </w:tcMar>
          </w:tcPr>
          <w:p>
            <w:pPr>
              <w:spacing w:after="0"/>
            </w:pPr>
            <w:r>
              <w:rPr>
                <w:b/>
                <w:sz w:val="19"/>
              </w:rPr>
              <w:t>26</w:t>
            </w:r>
          </w:p>
        </w:tc>
        <w:tc>
          <w:tcPr>
            <w:tcW w:type="dxa" w:w="4706"/>
            <w:shd w:val="clear" w:color="auto" w:fill="F5F7FA"/>
            <w:tcMar>
              <w:top w:w="60" w:type="dxa"/>
              <w:start w:w="110" w:type="dxa"/>
              <w:bottom w:w="60" w:type="dxa"/>
              <w:end w:w="110" w:type="dxa"/>
            </w:tcMar>
          </w:tcPr>
          <w:p>
            <w:pPr>
              <w:spacing w:after="0"/>
            </w:pPr>
            <w:r>
              <w:rPr>
                <w:sz w:val="19"/>
              </w:rPr>
              <w:t>Market intelligence surfaces</w:t>
            </w:r>
          </w:p>
        </w:tc>
        <w:tc>
          <w:tcPr>
            <w:tcW w:type="dxa" w:w="4195"/>
            <w:shd w:val="clear" w:color="auto" w:fill="F5F7FA"/>
            <w:tcMar>
              <w:top w:w="60" w:type="dxa"/>
              <w:start w:w="110" w:type="dxa"/>
              <w:bottom w:w="60" w:type="dxa"/>
              <w:end w:w="110" w:type="dxa"/>
            </w:tcMar>
          </w:tcPr>
          <w:p>
            <w:pPr>
              <w:spacing w:after="0"/>
            </w:pPr>
            <w:r>
              <w:rPr>
                <w:sz w:val="19"/>
              </w:rPr>
              <w:t>The time-series has collected since step 8</w:t>
            </w:r>
          </w:p>
        </w:tc>
      </w:tr>
    </w:tbl>
    <w:p>
      <w:pPr>
        <w:spacing w:after="0"/>
      </w:pPr>
      <w:r>
        <w:rPr>
          <w:sz w:val="12"/>
        </w:rPr>
      </w:r>
    </w:p>
    <w:p>
      <w:pPr>
        <w:pStyle w:val="Heading1"/>
        <w:pBdr>
          <w:bottom w:val="single" w:sz="8" w:space="6" w:color="D8DEE6"/>
        </w:pBdr>
      </w:pPr>
      <w:bookmarkStart w:id="90036" w:name="_Toc90036"/>
      <w:r>
        <w:t>36.  Earned-complexity migrations</w:t>
      </w:r>
      <w:bookmarkEnd w:id="90036"/>
    </w:p>
    <w:p>
      <w:pPr>
        <w:spacing w:before="40" w:after="160"/>
      </w:pPr>
      <w:r>
        <w:rPr>
          <w:b/>
          <w:color w:val="FFFFFF"/>
          <w:sz w:val="14"/>
          <w:shd w:val="clear" w:color="auto" w:fill="0F4C81"/>
        </w:rPr>
        <w:t xml:space="preserve"> WHY </w:t>
      </w:r>
      <w:r>
        <w:rPr>
          <w:i/>
          <w:color w:val="5A6472"/>
          <w:sz w:val="18"/>
        </w:rPr>
        <w:t xml:space="preserve">  Every learning goal is retained and re-sequenced. Building these into v1 teaches their configuration without ever meeting the problem they solve.</w:t>
      </w:r>
    </w:p>
    <w:p>
      <w:r>
        <w:t>Building NATS, OpenSearch and Kubernetes into v1 in order to learn them teaches their configuration without ever experiencing the problem they solve — the shallower half of the lesson. Each is instead a deliberate migration on a working product, with a trigger, a measurement, and a before and after you wrote yourself.</w:t>
      </w:r>
    </w:p>
    <w:tbl>
      <w:tblPr>
        <w:tblW w:type="auto" w:w="0"/>
        <w:jc w:val="left"/>
        <w:tblLayout w:type="fixed"/>
        <w:tblLook w:firstColumn="1" w:firstRow="1" w:lastColumn="0" w:lastRow="0" w:noHBand="0" w:noVBand="1" w:val="04A0"/>
        <w:tblBorders>
          <w:top w:val="single" w:sz="4" w:space="0" w:color="DDE3EB"/>
          <w:left w:val="single" w:sz="4" w:space="0" w:color="DDE3EB"/>
          <w:bottom w:val="single" w:sz="4" w:space="0" w:color="DDE3EB"/>
          <w:right w:val="single" w:sz="4" w:space="0" w:color="DDE3EB"/>
          <w:insideH w:val="single" w:sz="4" w:space="0" w:color="DDE3EB"/>
          <w:insideV w:val="single" w:sz="4" w:space="0" w:color="DDE3EB"/>
        </w:tblBorders>
      </w:tblPr>
      <w:tblGrid>
        <w:gridCol w:w="2494"/>
        <w:gridCol w:w="3175"/>
        <w:gridCol w:w="3742"/>
      </w:tblGrid>
      <w:tr>
        <w:tc>
          <w:tcPr>
            <w:tcW w:type="dxa" w:w="2494"/>
            <w:shd w:val="clear" w:color="auto" w:fill="0F4C81"/>
            <w:tcMar>
              <w:top w:w="70" w:type="dxa"/>
              <w:start w:w="110" w:type="dxa"/>
              <w:bottom w:w="70" w:type="dxa"/>
              <w:end w:w="110" w:type="dxa"/>
            </w:tcMar>
          </w:tcPr>
          <w:p>
            <w:pPr>
              <w:spacing w:after="0"/>
            </w:pPr>
            <w:r>
              <w:rPr>
                <w:b/>
                <w:color w:val="FFFFFF"/>
                <w:sz w:val="19"/>
              </w:rPr>
              <w:t>Migration</w:t>
            </w:r>
          </w:p>
        </w:tc>
        <w:tc>
          <w:tcPr>
            <w:tcW w:type="dxa" w:w="3175"/>
            <w:shd w:val="clear" w:color="auto" w:fill="0F4C81"/>
            <w:tcMar>
              <w:top w:w="70" w:type="dxa"/>
              <w:start w:w="110" w:type="dxa"/>
              <w:bottom w:w="70" w:type="dxa"/>
              <w:end w:w="110" w:type="dxa"/>
            </w:tcMar>
          </w:tcPr>
          <w:p>
            <w:pPr>
              <w:spacing w:after="0"/>
            </w:pPr>
            <w:r>
              <w:rPr>
                <w:b/>
                <w:color w:val="FFFFFF"/>
                <w:sz w:val="19"/>
              </w:rPr>
              <w:t>Trigger</w:t>
            </w:r>
          </w:p>
        </w:tc>
        <w:tc>
          <w:tcPr>
            <w:tcW w:type="dxa" w:w="3742"/>
            <w:shd w:val="clear" w:color="auto" w:fill="0F4C81"/>
            <w:tcMar>
              <w:top w:w="70" w:type="dxa"/>
              <w:start w:w="110" w:type="dxa"/>
              <w:bottom w:w="70" w:type="dxa"/>
              <w:end w:w="110" w:type="dxa"/>
            </w:tcMar>
          </w:tcPr>
          <w:p>
            <w:pPr>
              <w:spacing w:after="0"/>
            </w:pPr>
            <w:r>
              <w:rPr>
                <w:b/>
                <w:color w:val="FFFFFF"/>
                <w:sz w:val="19"/>
              </w:rPr>
              <w:t>What you learn by doing it this way</w:t>
            </w:r>
          </w:p>
        </w:tc>
      </w:tr>
      <w:tr>
        <w:tc>
          <w:tcPr>
            <w:tcW w:type="dxa" w:w="2494"/>
            <w:tcMar>
              <w:top w:w="60" w:type="dxa"/>
              <w:start w:w="110" w:type="dxa"/>
              <w:bottom w:w="60" w:type="dxa"/>
              <w:end w:w="110" w:type="dxa"/>
            </w:tcMar>
          </w:tcPr>
          <w:p>
            <w:pPr>
              <w:spacing w:after="0"/>
            </w:pPr>
            <w:r>
              <w:rPr>
                <w:b/>
                <w:sz w:val="19"/>
              </w:rPr>
              <w:t>Postgres queue → NATS JetStream</w:t>
            </w:r>
          </w:p>
        </w:tc>
        <w:tc>
          <w:tcPr>
            <w:tcW w:type="dxa" w:w="3175"/>
            <w:tcMar>
              <w:top w:w="60" w:type="dxa"/>
              <w:start w:w="110" w:type="dxa"/>
              <w:bottom w:w="60" w:type="dxa"/>
              <w:end w:w="110" w:type="dxa"/>
            </w:tcMar>
          </w:tcPr>
          <w:p>
            <w:pPr>
              <w:spacing w:after="0"/>
            </w:pPr>
            <w:r>
              <w:rPr>
                <w:sz w:val="19"/>
              </w:rPr>
              <w:t>A second independent consumer of the same event, or queue contention that pool tuning cannot fix</w:t>
            </w:r>
          </w:p>
        </w:tc>
        <w:tc>
          <w:tcPr>
            <w:tcW w:type="dxa" w:w="3742"/>
            <w:tcMar>
              <w:top w:w="60" w:type="dxa"/>
              <w:start w:w="110" w:type="dxa"/>
              <w:bottom w:w="60" w:type="dxa"/>
              <w:end w:w="110" w:type="dxa"/>
            </w:tcMar>
          </w:tcPr>
          <w:p>
            <w:pPr>
              <w:spacing w:after="0"/>
            </w:pPr>
            <w:r>
              <w:rPr>
                <w:sz w:val="19"/>
              </w:rPr>
              <w:t>Why the transactional outbox exists — because you will have to reintroduce it, having lived without needing it</w:t>
            </w:r>
          </w:p>
        </w:tc>
      </w:tr>
      <w:tr>
        <w:tc>
          <w:tcPr>
            <w:tcW w:type="dxa" w:w="2494"/>
            <w:shd w:val="clear" w:color="auto" w:fill="F5F7FA"/>
            <w:tcMar>
              <w:top w:w="60" w:type="dxa"/>
              <w:start w:w="110" w:type="dxa"/>
              <w:bottom w:w="60" w:type="dxa"/>
              <w:end w:w="110" w:type="dxa"/>
            </w:tcMar>
          </w:tcPr>
          <w:p>
            <w:pPr>
              <w:spacing w:after="0"/>
            </w:pPr>
            <w:r>
              <w:rPr>
                <w:b/>
                <w:sz w:val="19"/>
              </w:rPr>
              <w:t>Postgres FTS/pgvector → OpenSearch</w:t>
            </w:r>
          </w:p>
        </w:tc>
        <w:tc>
          <w:tcPr>
            <w:tcW w:type="dxa" w:w="3175"/>
            <w:shd w:val="clear" w:color="auto" w:fill="F5F7FA"/>
            <w:tcMar>
              <w:top w:w="60" w:type="dxa"/>
              <w:start w:w="110" w:type="dxa"/>
              <w:bottom w:w="60" w:type="dxa"/>
              <w:end w:w="110" w:type="dxa"/>
            </w:tcMar>
          </w:tcPr>
          <w:p>
            <w:pPr>
              <w:spacing w:after="0"/>
            </w:pPr>
            <w:r>
              <w:rPr>
                <w:sz w:val="19"/>
              </w:rPr>
              <w:t>Faceting cost, hybrid ranking tuning, or percolator-based alerting</w:t>
            </w:r>
          </w:p>
        </w:tc>
        <w:tc>
          <w:tcPr>
            <w:tcW w:type="dxa" w:w="3742"/>
            <w:shd w:val="clear" w:color="auto" w:fill="F5F7FA"/>
            <w:tcMar>
              <w:top w:w="60" w:type="dxa"/>
              <w:start w:w="110" w:type="dxa"/>
              <w:bottom w:w="60" w:type="dxa"/>
              <w:end w:w="110" w:type="dxa"/>
            </w:tcMar>
          </w:tcPr>
          <w:p>
            <w:pPr>
              <w:spacing w:after="0"/>
            </w:pPr>
            <w:r>
              <w:rPr>
                <w:sz w:val="19"/>
              </w:rPr>
              <w:t>Index consistency, reindex-from-truth, alias swaps, and why dual writes drift</w:t>
            </w:r>
          </w:p>
        </w:tc>
      </w:tr>
      <w:tr>
        <w:tc>
          <w:tcPr>
            <w:tcW w:type="dxa" w:w="2494"/>
            <w:tcMar>
              <w:top w:w="60" w:type="dxa"/>
              <w:start w:w="110" w:type="dxa"/>
              <w:bottom w:w="60" w:type="dxa"/>
              <w:end w:w="110" w:type="dxa"/>
            </w:tcMar>
          </w:tcPr>
          <w:p>
            <w:pPr>
              <w:spacing w:after="0"/>
            </w:pPr>
            <w:r>
              <w:rPr>
                <w:b/>
                <w:sz w:val="19"/>
              </w:rPr>
              <w:t>Compose → Kubernetes</w:t>
            </w:r>
          </w:p>
        </w:tc>
        <w:tc>
          <w:tcPr>
            <w:tcW w:type="dxa" w:w="3175"/>
            <w:tcMar>
              <w:top w:w="60" w:type="dxa"/>
              <w:start w:w="110" w:type="dxa"/>
              <w:bottom w:w="60" w:type="dxa"/>
              <w:end w:w="110" w:type="dxa"/>
            </w:tcMar>
          </w:tcPr>
          <w:p>
            <w:pPr>
              <w:spacing w:after="0"/>
            </w:pPr>
            <w:r>
              <w:rPr>
                <w:sz w:val="19"/>
              </w:rPr>
              <w:t>Replica count you cannot manage by hand, or independent worker scaling</w:t>
            </w:r>
          </w:p>
        </w:tc>
        <w:tc>
          <w:tcPr>
            <w:tcW w:type="dxa" w:w="3742"/>
            <w:tcMar>
              <w:top w:w="60" w:type="dxa"/>
              <w:start w:w="110" w:type="dxa"/>
              <w:bottom w:w="60" w:type="dxa"/>
              <w:end w:w="110" w:type="dxa"/>
            </w:tcMar>
          </w:tcPr>
          <w:p>
            <w:pPr>
              <w:spacing w:after="0"/>
            </w:pPr>
            <w:r>
              <w:rPr>
                <w:sz w:val="19"/>
              </w:rPr>
              <w:t>HPA on a real bottleneck, drain semantics, and why the preStop delay exists</w:t>
            </w:r>
          </w:p>
        </w:tc>
      </w:tr>
      <w:tr>
        <w:tc>
          <w:tcPr>
            <w:tcW w:type="dxa" w:w="2494"/>
            <w:shd w:val="clear" w:color="auto" w:fill="F5F7FA"/>
            <w:tcMar>
              <w:top w:w="60" w:type="dxa"/>
              <w:start w:w="110" w:type="dxa"/>
              <w:bottom w:w="60" w:type="dxa"/>
              <w:end w:w="110" w:type="dxa"/>
            </w:tcMar>
          </w:tcPr>
          <w:p>
            <w:pPr>
              <w:spacing w:after="0"/>
            </w:pPr>
            <w:r>
              <w:rPr>
                <w:b/>
                <w:sz w:val="19"/>
              </w:rPr>
              <w:t>Monolith → services</w:t>
            </w:r>
          </w:p>
        </w:tc>
        <w:tc>
          <w:tcPr>
            <w:tcW w:type="dxa" w:w="3175"/>
            <w:shd w:val="clear" w:color="auto" w:fill="F5F7FA"/>
            <w:tcMar>
              <w:top w:w="60" w:type="dxa"/>
              <w:start w:w="110" w:type="dxa"/>
              <w:bottom w:w="60" w:type="dxa"/>
              <w:end w:w="110" w:type="dxa"/>
            </w:tcMar>
          </w:tcPr>
          <w:p>
            <w:pPr>
              <w:spacing w:after="0"/>
            </w:pPr>
            <w:r>
              <w:rPr>
                <w:sz w:val="19"/>
              </w:rPr>
              <w:t>Two workloads whose scaling or failure characteristics genuinely diverge</w:t>
            </w:r>
          </w:p>
        </w:tc>
        <w:tc>
          <w:tcPr>
            <w:tcW w:type="dxa" w:w="3742"/>
            <w:shd w:val="clear" w:color="auto" w:fill="F5F7FA"/>
            <w:tcMar>
              <w:top w:w="60" w:type="dxa"/>
              <w:start w:w="110" w:type="dxa"/>
              <w:bottom w:w="60" w:type="dxa"/>
              <w:end w:w="110" w:type="dxa"/>
            </w:tcMar>
          </w:tcPr>
          <w:p>
            <w:pPr>
              <w:spacing w:after="0"/>
            </w:pPr>
            <w:r>
              <w:rPr>
                <w:sz w:val="19"/>
              </w:rPr>
              <w:t>Service boundaries derived from evidence rather than from a diagram</w:t>
            </w:r>
          </w:p>
        </w:tc>
      </w:tr>
      <w:tr>
        <w:tc>
          <w:tcPr>
            <w:tcW w:type="dxa" w:w="2494"/>
            <w:tcMar>
              <w:top w:w="60" w:type="dxa"/>
              <w:start w:w="110" w:type="dxa"/>
              <w:bottom w:w="60" w:type="dxa"/>
              <w:end w:w="110" w:type="dxa"/>
            </w:tcMar>
          </w:tcPr>
          <w:p>
            <w:pPr>
              <w:spacing w:after="0"/>
            </w:pPr>
            <w:r>
              <w:rPr>
                <w:b/>
                <w:sz w:val="19"/>
              </w:rPr>
              <w:t>NATS → Kafka</w:t>
            </w:r>
          </w:p>
        </w:tc>
        <w:tc>
          <w:tcPr>
            <w:tcW w:type="dxa" w:w="3175"/>
            <w:tcMar>
              <w:top w:w="60" w:type="dxa"/>
              <w:start w:w="110" w:type="dxa"/>
              <w:bottom w:w="60" w:type="dxa"/>
              <w:end w:w="110" w:type="dxa"/>
            </w:tcMar>
          </w:tcPr>
          <w:p>
            <w:pPr>
              <w:spacing w:after="0"/>
            </w:pPr>
            <w:r>
              <w:rPr>
                <w:sz w:val="19"/>
              </w:rPr>
              <w:t>Ordering or retention guarantees JetStream cannot give you</w:t>
            </w:r>
          </w:p>
        </w:tc>
        <w:tc>
          <w:tcPr>
            <w:tcW w:type="dxa" w:w="3742"/>
            <w:tcMar>
              <w:top w:w="60" w:type="dxa"/>
              <w:start w:w="110" w:type="dxa"/>
              <w:bottom w:w="60" w:type="dxa"/>
              <w:end w:w="110" w:type="dxa"/>
            </w:tcMar>
          </w:tcPr>
          <w:p>
            <w:pPr>
              <w:spacing w:after="0"/>
            </w:pPr>
            <w:r>
              <w:rPr>
                <w:sz w:val="19"/>
              </w:rPr>
              <w:t>Partitions, consumer groups, offsets, rebalancing — against a real workload</w:t>
            </w:r>
          </w:p>
        </w:tc>
      </w:tr>
    </w:tbl>
    <w:p>
      <w:pPr>
        <w:spacing w:after="0"/>
      </w:pPr>
      <w:r>
        <w:rPr>
          <w:sz w:val="12"/>
        </w:rPr>
      </w:r>
    </w:p>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11"/>
      </w:tblGrid>
      <w:tr>
        <w:tc>
          <w:tcPr>
            <w:tcW w:type="dxa" w:w="9411"/>
            <w:shd w:val="clear" w:color="auto" w:fill="EAF2FB"/>
            <w:tcMar>
              <w:top w:w="130" w:type="dxa"/>
              <w:start w:w="180" w:type="dxa"/>
              <w:bottom w:w="130" w:type="dxa"/>
              <w:end w:w="180" w:type="dxa"/>
            </w:tcMar>
            <w:tcBorders>
              <w:left w:val="single" w:sz="30" w:space="0" w:color="0F4C81"/>
            </w:tcBorders>
          </w:tcPr>
          <w:p>
            <w:pPr>
              <w:spacing w:after="0" w:line="276" w:lineRule="auto"/>
            </w:pPr>
            <w:r>
              <w:rPr>
                <w:b/>
                <w:caps/>
                <w:color w:val="0F4C81"/>
                <w:sz w:val="17"/>
              </w:rPr>
              <w:t xml:space="preserve">PRINCIPLE   </w:t>
            </w:r>
            <w:r>
              <w:rPr>
                <w:i/>
                <w:color w:val="1B1F27"/>
                <w:sz w:val="21"/>
              </w:rPr>
              <w:t>Earn the complexity. Each migration becomes an engineering exercise with a measurement attached, instead of a configuration exercise with a tutorial attached — and it happens to also be the correct engineering order.</w:t>
            </w:r>
          </w:p>
        </w:tc>
      </w:tr>
    </w:tbl>
    <w:p>
      <w:pPr>
        <w:spacing w:after="0"/>
      </w:pPr>
      <w:r>
        <w:rPr>
          <w:sz w:val="12"/>
        </w:rPr>
      </w:r>
    </w:p>
    <w:p>
      <w:pPr>
        <w:pStyle w:val="Heading1"/>
        <w:pBdr>
          <w:bottom w:val="single" w:sz="8" w:space="6" w:color="D8DEE6"/>
        </w:pBdr>
      </w:pPr>
      <w:bookmarkStart w:id="90037" w:name="_Toc90037"/>
      <w:r>
        <w:t>37.  Engineering standards and testing</w:t>
      </w:r>
      <w:bookmarkEnd w:id="90037"/>
    </w:p>
    <w:p>
      <w:pPr>
        <w:pStyle w:val="Heading2"/>
      </w:pPr>
      <w:r>
        <w:t>37.1  Repository structure</w:t>
      </w:r>
    </w:p>
    <w:tbl>
      <w:tblPr>
        <w:tblW w:type="auto" w:w="0"/>
        <w:jc w:val="left"/>
        <w:tblLayout w:type="fixed"/>
        <w:tblLook w:firstColumn="1" w:firstRow="1" w:lastColumn="0" w:lastRow="0" w:noHBand="0" w:noVBand="1" w:val="04A0"/>
        <w:tblBorders>
          <w:top w:val="single" w:sz="6" w:space="0" w:color="DDE3EB"/>
          <w:left w:val="single" w:sz="6" w:space="0" w:color="DDE3EB"/>
          <w:bottom w:val="single" w:sz="6" w:space="0" w:color="DDE3EB"/>
          <w:right w:val="single" w:sz="6" w:space="0" w:color="DDE3EB"/>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devsignal/</w:t>
            </w:r>
          </w:p>
          <w:p>
            <w:pPr>
              <w:pStyle w:val="DSCode"/>
            </w:pPr>
            <w:r>
              <w:rPr>
                <w:rFonts w:ascii="Consolas" w:hAnsi="Consolas"/>
                <w:sz w:val="16"/>
              </w:rPr>
              <w:t>├── cmd/</w:t>
            </w:r>
          </w:p>
          <w:p>
            <w:pPr>
              <w:pStyle w:val="DSCode"/>
            </w:pPr>
            <w:r>
              <w:rPr>
                <w:rFonts w:ascii="Consolas" w:hAnsi="Consolas"/>
                <w:sz w:val="16"/>
              </w:rPr>
              <w:t>│   └── devsignal/            one binary; role selected by flag</w:t>
            </w:r>
          </w:p>
          <w:p>
            <w:pPr>
              <w:pStyle w:val="DSCode"/>
            </w:pPr>
            <w:r>
              <w:rPr>
                <w:rFonts w:ascii="Consolas" w:hAnsi="Consolas"/>
                <w:sz w:val="16"/>
              </w:rPr>
              <w:t>├── internal/</w:t>
            </w:r>
          </w:p>
          <w:p>
            <w:pPr>
              <w:pStyle w:val="DSCode"/>
            </w:pPr>
            <w:r>
              <w:rPr>
                <w:rFonts w:ascii="Consolas" w:hAnsi="Consolas"/>
                <w:sz w:val="16"/>
              </w:rPr>
              <w:t>│   ├── auth/  profile/  opportunity/  company/  skill/</w:t>
            </w:r>
          </w:p>
          <w:p>
            <w:pPr>
              <w:pStyle w:val="DSCode"/>
            </w:pPr>
            <w:r>
              <w:rPr>
                <w:rFonts w:ascii="Consolas" w:hAnsi="Consolas"/>
                <w:sz w:val="16"/>
              </w:rPr>
              <w:t>│   ├── source/               adapters + registry</w:t>
            </w:r>
          </w:p>
          <w:p>
            <w:pPr>
              <w:pStyle w:val="DSCode"/>
            </w:pPr>
            <w:r>
              <w:rPr>
                <w:rFonts w:ascii="Consolas" w:hAnsi="Consolas"/>
                <w:sz w:val="16"/>
              </w:rPr>
              <w:t>│   ├── pipeline/             queue, state machine, sweeper</w:t>
            </w:r>
          </w:p>
          <w:p>
            <w:pPr>
              <w:pStyle w:val="DSCode"/>
            </w:pPr>
            <w:r>
              <w:rPr>
                <w:rFonts w:ascii="Consolas" w:hAnsi="Consolas"/>
                <w:sz w:val="16"/>
              </w:rPr>
              <w:t>│   ├── enrich/               extraction, embeddings, caching</w:t>
            </w:r>
          </w:p>
          <w:p>
            <w:pPr>
              <w:pStyle w:val="DSCode"/>
            </w:pPr>
            <w:r>
              <w:rPr>
                <w:rFonts w:ascii="Consolas" w:hAnsi="Consolas"/>
                <w:sz w:val="16"/>
              </w:rPr>
              <w:t>│   ├── matching/             eligibility, retrieval, scoring, explanation</w:t>
            </w:r>
          </w:p>
          <w:p>
            <w:pPr>
              <w:pStyle w:val="DSCode"/>
            </w:pPr>
            <w:r>
              <w:rPr>
                <w:rFonts w:ascii="Consolas" w:hAnsi="Consolas"/>
                <w:sz w:val="16"/>
              </w:rPr>
              <w:t>│   ├── engagement/  digest/  admin/</w:t>
            </w:r>
          </w:p>
          <w:p>
            <w:pPr>
              <w:pStyle w:val="DSCode"/>
            </w:pPr>
            <w:r>
              <w:rPr>
                <w:rFonts w:ascii="Consolas" w:hAnsi="Consolas"/>
                <w:sz w:val="16"/>
              </w:rPr>
              <w:t>│   └── eval/                 harness + fixtures</w:t>
            </w:r>
          </w:p>
          <w:p>
            <w:pPr>
              <w:pStyle w:val="DSCode"/>
            </w:pPr>
            <w:r>
              <w:rPr>
                <w:rFonts w:ascii="Consolas" w:hAnsi="Consolas"/>
                <w:sz w:val="16"/>
              </w:rPr>
              <w:t>├── pkg/                      logger, telemetry, middleware, clients</w:t>
            </w:r>
          </w:p>
          <w:p>
            <w:pPr>
              <w:pStyle w:val="DSCode"/>
            </w:pPr>
            <w:r>
              <w:rPr>
                <w:rFonts w:ascii="Consolas" w:hAnsi="Consolas"/>
                <w:sz w:val="16"/>
              </w:rPr>
              <w:t>├── migrations/</w:t>
            </w:r>
          </w:p>
          <w:p>
            <w:pPr>
              <w:pStyle w:val="DSCode"/>
            </w:pPr>
            <w:r>
              <w:rPr>
                <w:rFonts w:ascii="Consolas" w:hAnsi="Consolas"/>
                <w:sz w:val="16"/>
              </w:rPr>
              <w:t>├── testdata/                 recorded source payloads (golden files)</w:t>
            </w:r>
          </w:p>
          <w:p>
            <w:pPr>
              <w:pStyle w:val="DSCode"/>
            </w:pPr>
            <w:r>
              <w:rPr>
                <w:rFonts w:ascii="Consolas" w:hAnsi="Consolas"/>
                <w:sz w:val="16"/>
              </w:rPr>
              <w:t>├── deployments/docker/</w:t>
            </w:r>
          </w:p>
          <w:p>
            <w:pPr>
              <w:pStyle w:val="DSCode"/>
            </w:pPr>
            <w:r>
              <w:rPr>
                <w:rFonts w:ascii="Consolas" w:hAnsi="Consolas"/>
                <w:sz w:val="16"/>
              </w:rPr>
              <w:t>├── infrastructure/terraform/</w:t>
            </w:r>
          </w:p>
          <w:p>
            <w:pPr>
              <w:pStyle w:val="DSCode"/>
            </w:pPr>
            <w:r>
              <w:rPr>
                <w:rFonts w:ascii="Consolas" w:hAnsi="Consolas"/>
                <w:sz w:val="16"/>
              </w:rPr>
              <w:t>├── docs/                     this document, ADRs, runbooks</w:t>
            </w:r>
          </w:p>
          <w:p>
            <w:pPr>
              <w:pStyle w:val="DSCode"/>
            </w:pPr>
            <w:r>
              <w:rPr>
                <w:rFonts w:ascii="Consolas" w:hAnsi="Consolas"/>
                <w:sz w:val="16"/>
              </w:rPr>
              <w:t>├── docker-compose.yml  Makefile  go.mod</w:t>
            </w:r>
          </w:p>
        </w:tc>
      </w:tr>
    </w:tbl>
    <w:p>
      <w:pPr>
        <w:spacing w:after="0" w:before="0"/>
      </w:pPr>
      <w:r>
        <w:rPr>
          <w:sz w:val="10"/>
        </w:rPr>
      </w:r>
    </w:p>
    <w:p>
      <w:pPr>
        <w:spacing w:after="160"/>
      </w:pPr>
      <w:r>
        <w:t>No proto/ and no per-service repositories until §36's triggers fire.</w:t>
      </w:r>
    </w:p>
    <w:p>
      <w:pPr>
        <w:pStyle w:val="Heading2"/>
      </w:pPr>
      <w:r>
        <w:t>37.2  The tests that matter for this product</w:t>
      </w:r>
    </w:p>
    <w:tbl>
      <w:tblPr>
        <w:tblW w:type="auto" w:w="0"/>
        <w:jc w:val="left"/>
        <w:tblLayout w:type="fixed"/>
        <w:tblLook w:firstColumn="1" w:firstRow="1" w:lastColumn="0" w:lastRow="0" w:noHBand="0" w:noVBand="1" w:val="04A0"/>
        <w:tblBorders>
          <w:top w:val="single" w:sz="4" w:space="0" w:color="DDE3EB"/>
          <w:left w:val="single" w:sz="4" w:space="0" w:color="DDE3EB"/>
          <w:bottom w:val="single" w:sz="4" w:space="0" w:color="DDE3EB"/>
          <w:right w:val="single" w:sz="4" w:space="0" w:color="DDE3EB"/>
          <w:insideH w:val="single" w:sz="4" w:space="0" w:color="DDE3EB"/>
          <w:insideV w:val="single" w:sz="4" w:space="0" w:color="DDE3EB"/>
        </w:tblBorders>
      </w:tblPr>
      <w:tblGrid>
        <w:gridCol w:w="2835"/>
        <w:gridCol w:w="6576"/>
      </w:tblGrid>
      <w:tr>
        <w:tc>
          <w:tcPr>
            <w:tcW w:type="dxa" w:w="2835"/>
            <w:shd w:val="clear" w:color="auto" w:fill="0F4C81"/>
            <w:tcMar>
              <w:top w:w="70" w:type="dxa"/>
              <w:start w:w="110" w:type="dxa"/>
              <w:bottom w:w="70" w:type="dxa"/>
              <w:end w:w="110" w:type="dxa"/>
            </w:tcMar>
          </w:tcPr>
          <w:p>
            <w:pPr>
              <w:spacing w:after="0"/>
            </w:pPr>
            <w:r>
              <w:rPr>
                <w:b/>
                <w:color w:val="FFFFFF"/>
                <w:sz w:val="19"/>
              </w:rPr>
              <w:t>Test</w:t>
            </w:r>
          </w:p>
        </w:tc>
        <w:tc>
          <w:tcPr>
            <w:tcW w:type="dxa" w:w="6576"/>
            <w:shd w:val="clear" w:color="auto" w:fill="0F4C81"/>
            <w:tcMar>
              <w:top w:w="70" w:type="dxa"/>
              <w:start w:w="110" w:type="dxa"/>
              <w:bottom w:w="70" w:type="dxa"/>
              <w:end w:w="110" w:type="dxa"/>
            </w:tcMar>
          </w:tcPr>
          <w:p>
            <w:pPr>
              <w:spacing w:after="0"/>
            </w:pPr>
            <w:r>
              <w:rPr>
                <w:b/>
                <w:color w:val="FFFFFF"/>
                <w:sz w:val="19"/>
              </w:rPr>
              <w:t>Why it is the one that matters</w:t>
            </w:r>
          </w:p>
        </w:tc>
      </w:tr>
      <w:tr>
        <w:tc>
          <w:tcPr>
            <w:tcW w:type="dxa" w:w="2835"/>
            <w:tcMar>
              <w:top w:w="60" w:type="dxa"/>
              <w:start w:w="110" w:type="dxa"/>
              <w:bottom w:w="60" w:type="dxa"/>
              <w:end w:w="110" w:type="dxa"/>
            </w:tcMar>
          </w:tcPr>
          <w:p>
            <w:pPr>
              <w:spacing w:after="0"/>
            </w:pPr>
            <w:r>
              <w:rPr>
                <w:b/>
                <w:sz w:val="19"/>
              </w:rPr>
              <w:t>Golden-file parser fixtures per source</w:t>
            </w:r>
          </w:p>
        </w:tc>
        <w:tc>
          <w:tcPr>
            <w:tcW w:type="dxa" w:w="6576"/>
            <w:tcMar>
              <w:top w:w="60" w:type="dxa"/>
              <w:start w:w="110" w:type="dxa"/>
              <w:bottom w:w="60" w:type="dxa"/>
              <w:end w:w="110" w:type="dxa"/>
            </w:tcMar>
          </w:tcPr>
          <w:p>
            <w:pPr>
              <w:spacing w:after="0"/>
            </w:pPr>
            <w:r>
              <w:rPr>
                <w:sz w:val="19"/>
              </w:rPr>
              <w:t>Source payloads drift constantly and the failure is partial, not loud. Assert the complete normalized output, field by field. Treat a diff as a review item, never auto-rebaseline.</w:t>
            </w:r>
          </w:p>
        </w:tc>
      </w:tr>
      <w:tr>
        <w:tc>
          <w:tcPr>
            <w:tcW w:type="dxa" w:w="2835"/>
            <w:shd w:val="clear" w:color="auto" w:fill="F5F7FA"/>
            <w:tcMar>
              <w:top w:w="60" w:type="dxa"/>
              <w:start w:w="110" w:type="dxa"/>
              <w:bottom w:w="60" w:type="dxa"/>
              <w:end w:w="110" w:type="dxa"/>
            </w:tcMar>
          </w:tcPr>
          <w:p>
            <w:pPr>
              <w:spacing w:after="0"/>
            </w:pPr>
            <w:r>
              <w:rPr>
                <w:b/>
                <w:sz w:val="19"/>
              </w:rPr>
              <w:t>Normalization property tests</w:t>
            </w:r>
          </w:p>
        </w:tc>
        <w:tc>
          <w:tcPr>
            <w:tcW w:type="dxa" w:w="6576"/>
            <w:shd w:val="clear" w:color="auto" w:fill="F5F7FA"/>
            <w:tcMar>
              <w:top w:w="60" w:type="dxa"/>
              <w:start w:w="110" w:type="dxa"/>
              <w:bottom w:w="60" w:type="dxa"/>
              <w:end w:w="110" w:type="dxa"/>
            </w:tcMar>
          </w:tcPr>
          <w:p>
            <w:pPr>
              <w:spacing w:after="0"/>
            </w:pPr>
            <w:r>
              <w:rPr>
                <w:sz w:val="19"/>
              </w:rPr>
              <w:t>normalize(normalize(x)) == normalize(x). Catches ontology and alias bugs that unit tests miss.</w:t>
            </w:r>
          </w:p>
        </w:tc>
      </w:tr>
      <w:tr>
        <w:tc>
          <w:tcPr>
            <w:tcW w:type="dxa" w:w="2835"/>
            <w:tcMar>
              <w:top w:w="60" w:type="dxa"/>
              <w:start w:w="110" w:type="dxa"/>
              <w:bottom w:w="60" w:type="dxa"/>
              <w:end w:w="110" w:type="dxa"/>
            </w:tcMar>
          </w:tcPr>
          <w:p>
            <w:pPr>
              <w:spacing w:after="0"/>
            </w:pPr>
            <w:r>
              <w:rPr>
                <w:b/>
                <w:sz w:val="19"/>
              </w:rPr>
              <w:t>Dedup evaluation set</w:t>
            </w:r>
          </w:p>
        </w:tc>
        <w:tc>
          <w:tcPr>
            <w:tcW w:type="dxa" w:w="6576"/>
            <w:tcMar>
              <w:top w:w="60" w:type="dxa"/>
              <w:start w:w="110" w:type="dxa"/>
              <w:bottom w:w="60" w:type="dxa"/>
              <w:end w:w="110" w:type="dxa"/>
            </w:tcMar>
          </w:tcPr>
          <w:p>
            <w:pPr>
              <w:spacing w:after="0"/>
            </w:pPr>
            <w:r>
              <w:rPr>
                <w:sz w:val="19"/>
              </w:rPr>
              <w:t>A few hundred labelled pairs, precision and recall measured separately, false merges weighted heavier. Dedup is a statistical decision and cannot be unit tested meaningfully.</w:t>
            </w:r>
          </w:p>
        </w:tc>
      </w:tr>
      <w:tr>
        <w:tc>
          <w:tcPr>
            <w:tcW w:type="dxa" w:w="2835"/>
            <w:shd w:val="clear" w:color="auto" w:fill="F5F7FA"/>
            <w:tcMar>
              <w:top w:w="60" w:type="dxa"/>
              <w:start w:w="110" w:type="dxa"/>
              <w:bottom w:w="60" w:type="dxa"/>
              <w:end w:w="110" w:type="dxa"/>
            </w:tcMar>
          </w:tcPr>
          <w:p>
            <w:pPr>
              <w:spacing w:after="0"/>
            </w:pPr>
            <w:r>
              <w:rPr>
                <w:b/>
                <w:sz w:val="19"/>
              </w:rPr>
              <w:t>Extraction regression suite</w:t>
            </w:r>
          </w:p>
        </w:tc>
        <w:tc>
          <w:tcPr>
            <w:tcW w:type="dxa" w:w="6576"/>
            <w:shd w:val="clear" w:color="auto" w:fill="F5F7FA"/>
            <w:tcMar>
              <w:top w:w="60" w:type="dxa"/>
              <w:start w:w="110" w:type="dxa"/>
              <w:bottom w:w="60" w:type="dxa"/>
              <w:end w:w="110" w:type="dxa"/>
            </w:tcMar>
          </w:tcPr>
          <w:p>
            <w:pPr>
              <w:spacing w:after="0"/>
            </w:pPr>
            <w:r>
              <w:rPr>
                <w:sz w:val="19"/>
              </w:rPr>
              <w:t>200 real postings with expected skill sets; also the harness for comparing model tiers.</w:t>
            </w:r>
          </w:p>
        </w:tc>
      </w:tr>
      <w:tr>
        <w:tc>
          <w:tcPr>
            <w:tcW w:type="dxa" w:w="2835"/>
            <w:tcMar>
              <w:top w:w="60" w:type="dxa"/>
              <w:start w:w="110" w:type="dxa"/>
              <w:bottom w:w="60" w:type="dxa"/>
              <w:end w:w="110" w:type="dxa"/>
            </w:tcMar>
          </w:tcPr>
          <w:p>
            <w:pPr>
              <w:spacing w:after="0"/>
            </w:pPr>
            <w:r>
              <w:rPr>
                <w:b/>
                <w:sz w:val="19"/>
              </w:rPr>
              <w:t>Ranking evaluation harness (§21)</w:t>
            </w:r>
          </w:p>
        </w:tc>
        <w:tc>
          <w:tcPr>
            <w:tcW w:type="dxa" w:w="6576"/>
            <w:tcMar>
              <w:top w:w="60" w:type="dxa"/>
              <w:start w:w="110" w:type="dxa"/>
              <w:bottom w:w="60" w:type="dxa"/>
              <w:end w:w="110" w:type="dxa"/>
            </w:tcMar>
          </w:tcPr>
          <w:p>
            <w:pPr>
              <w:spacing w:after="0"/>
            </w:pPr>
            <w:r>
              <w:rPr>
                <w:sz w:val="19"/>
              </w:rPr>
              <w:t>The only thing that turns ranking from taste into engineering. Gates merges.</w:t>
            </w:r>
          </w:p>
        </w:tc>
      </w:tr>
      <w:tr>
        <w:tc>
          <w:tcPr>
            <w:tcW w:type="dxa" w:w="2835"/>
            <w:shd w:val="clear" w:color="auto" w:fill="F5F7FA"/>
            <w:tcMar>
              <w:top w:w="60" w:type="dxa"/>
              <w:start w:w="110" w:type="dxa"/>
              <w:bottom w:w="60" w:type="dxa"/>
              <w:end w:w="110" w:type="dxa"/>
            </w:tcMar>
          </w:tcPr>
          <w:p>
            <w:pPr>
              <w:spacing w:after="0"/>
            </w:pPr>
            <w:r>
              <w:rPr>
                <w:b/>
                <w:sz w:val="19"/>
              </w:rPr>
              <w:t>Erasure completeness script</w:t>
            </w:r>
          </w:p>
        </w:tc>
        <w:tc>
          <w:tcPr>
            <w:tcW w:type="dxa" w:w="6576"/>
            <w:shd w:val="clear" w:color="auto" w:fill="F5F7FA"/>
            <w:tcMar>
              <w:top w:w="60" w:type="dxa"/>
              <w:start w:w="110" w:type="dxa"/>
              <w:bottom w:w="60" w:type="dxa"/>
              <w:end w:w="110" w:type="dxa"/>
            </w:tcMar>
          </w:tcPr>
          <w:p>
            <w:pPr>
              <w:spacing w:after="0"/>
            </w:pPr>
            <w:r>
              <w:rPr>
                <w:sz w:val="19"/>
              </w:rPr>
              <w:t>Asserts the identifier appears in no location listed in §31.2.</w:t>
            </w:r>
          </w:p>
        </w:tc>
      </w:tr>
      <w:tr>
        <w:tc>
          <w:tcPr>
            <w:tcW w:type="dxa" w:w="2835"/>
            <w:tcMar>
              <w:top w:w="60" w:type="dxa"/>
              <w:start w:w="110" w:type="dxa"/>
              <w:bottom w:w="60" w:type="dxa"/>
              <w:end w:w="110" w:type="dxa"/>
            </w:tcMar>
          </w:tcPr>
          <w:p>
            <w:pPr>
              <w:spacing w:after="0"/>
            </w:pPr>
            <w:r>
              <w:rPr>
                <w:b/>
                <w:sz w:val="19"/>
              </w:rPr>
              <w:t>Deploy test under load</w:t>
            </w:r>
          </w:p>
        </w:tc>
        <w:tc>
          <w:tcPr>
            <w:tcW w:type="dxa" w:w="6576"/>
            <w:tcMar>
              <w:top w:w="60" w:type="dxa"/>
              <w:start w:w="110" w:type="dxa"/>
              <w:bottom w:w="60" w:type="dxa"/>
              <w:end w:w="110" w:type="dxa"/>
            </w:tcMar>
          </w:tcPr>
          <w:p>
            <w:pPr>
              <w:spacing w:after="0"/>
            </w:pPr>
            <w:r>
              <w:rPr>
                <w:sz w:val="19"/>
              </w:rPr>
              <w:t>A rolling restart must produce zero 5xx and zero lost jobs.</w:t>
            </w:r>
          </w:p>
        </w:tc>
      </w:tr>
    </w:tbl>
    <w:p>
      <w:pPr>
        <w:spacing w:after="0"/>
      </w:pPr>
      <w:r>
        <w:rPr>
          <w:sz w:val="12"/>
        </w:rPr>
      </w:r>
    </w:p>
    <w:p>
      <w:pPr>
        <w:pStyle w:val="Heading2"/>
      </w:pPr>
      <w:r>
        <w:t>37.3  Go production checklist</w:t>
      </w:r>
    </w:p>
    <w:tbl>
      <w:tblPr>
        <w:tblW w:type="auto" w:w="0"/>
        <w:jc w:val="left"/>
        <w:tblLayout w:type="fixed"/>
        <w:tblLook w:firstColumn="1" w:firstRow="1" w:lastColumn="0" w:lastRow="0" w:noHBand="0" w:noVBand="1" w:val="04A0"/>
        <w:tblBorders>
          <w:top w:val="single" w:sz="4" w:space="0" w:color="DDE3EB"/>
          <w:left w:val="single" w:sz="4" w:space="0" w:color="DDE3EB"/>
          <w:bottom w:val="single" w:sz="4" w:space="0" w:color="DDE3EB"/>
          <w:right w:val="single" w:sz="4" w:space="0" w:color="DDE3EB"/>
          <w:insideH w:val="single" w:sz="4" w:space="0" w:color="DDE3EB"/>
          <w:insideV w:val="single" w:sz="4" w:space="0" w:color="DDE3EB"/>
        </w:tblBorders>
      </w:tblPr>
      <w:tblGrid>
        <w:gridCol w:w="1644"/>
        <w:gridCol w:w="7767"/>
      </w:tblGrid>
      <w:tr>
        <w:tc>
          <w:tcPr>
            <w:tcW w:type="dxa" w:w="1644"/>
            <w:shd w:val="clear" w:color="auto" w:fill="0F4C81"/>
            <w:tcMar>
              <w:top w:w="70" w:type="dxa"/>
              <w:start w:w="110" w:type="dxa"/>
              <w:bottom w:w="70" w:type="dxa"/>
              <w:end w:w="110" w:type="dxa"/>
            </w:tcMar>
          </w:tcPr>
          <w:p>
            <w:pPr>
              <w:spacing w:after="0"/>
            </w:pPr>
            <w:r>
              <w:rPr>
                <w:b/>
                <w:color w:val="FFFFFF"/>
                <w:sz w:val="19"/>
              </w:rPr>
              <w:t>Area</w:t>
            </w:r>
          </w:p>
        </w:tc>
        <w:tc>
          <w:tcPr>
            <w:tcW w:type="dxa" w:w="7767"/>
            <w:shd w:val="clear" w:color="auto" w:fill="0F4C81"/>
            <w:tcMar>
              <w:top w:w="70" w:type="dxa"/>
              <w:start w:w="110" w:type="dxa"/>
              <w:bottom w:w="70" w:type="dxa"/>
              <w:end w:w="110" w:type="dxa"/>
            </w:tcMar>
          </w:tcPr>
          <w:p>
            <w:pPr>
              <w:spacing w:after="0"/>
            </w:pPr>
            <w:r>
              <w:rPr>
                <w:b/>
                <w:color w:val="FFFFFF"/>
                <w:sz w:val="19"/>
              </w:rPr>
              <w:t>Do this</w:t>
            </w:r>
          </w:p>
        </w:tc>
      </w:tr>
      <w:tr>
        <w:tc>
          <w:tcPr>
            <w:tcW w:type="dxa" w:w="1644"/>
            <w:tcMar>
              <w:top w:w="60" w:type="dxa"/>
              <w:start w:w="110" w:type="dxa"/>
              <w:bottom w:w="60" w:type="dxa"/>
              <w:end w:w="110" w:type="dxa"/>
            </w:tcMar>
          </w:tcPr>
          <w:p>
            <w:pPr>
              <w:spacing w:after="0"/>
            </w:pPr>
            <w:r>
              <w:rPr>
                <w:b/>
                <w:sz w:val="19"/>
              </w:rPr>
              <w:t>Runtime</w:t>
            </w:r>
          </w:p>
        </w:tc>
        <w:tc>
          <w:tcPr>
            <w:tcW w:type="dxa" w:w="7767"/>
            <w:tcMar>
              <w:top w:w="60" w:type="dxa"/>
              <w:start w:w="110" w:type="dxa"/>
              <w:bottom w:w="60" w:type="dxa"/>
              <w:end w:w="110" w:type="dxa"/>
            </w:tcMar>
          </w:tcPr>
          <w:p>
            <w:pPr>
              <w:spacing w:after="0"/>
            </w:pPr>
            <w:r>
              <w:rPr>
                <w:sz w:val="19"/>
              </w:rPr>
              <w:t>Go 1.25+ — GOMAXPROCS is container-aware; never set it in a manifest, which overrides the correct value and reintroduces throttling. Set GOMEMLIMIT to ~90% of the memory limit. automaxprocs no longer needed.</w:t>
            </w:r>
          </w:p>
        </w:tc>
      </w:tr>
      <w:tr>
        <w:tc>
          <w:tcPr>
            <w:tcW w:type="dxa" w:w="1644"/>
            <w:shd w:val="clear" w:color="auto" w:fill="F5F7FA"/>
            <w:tcMar>
              <w:top w:w="60" w:type="dxa"/>
              <w:start w:w="110" w:type="dxa"/>
              <w:bottom w:w="60" w:type="dxa"/>
              <w:end w:w="110" w:type="dxa"/>
            </w:tcMar>
          </w:tcPr>
          <w:p>
            <w:pPr>
              <w:spacing w:after="0"/>
            </w:pPr>
            <w:r>
              <w:rPr>
                <w:b/>
                <w:sz w:val="19"/>
              </w:rPr>
              <w:t>HTTP out</w:t>
            </w:r>
          </w:p>
        </w:tc>
        <w:tc>
          <w:tcPr>
            <w:tcW w:type="dxa" w:w="7767"/>
            <w:shd w:val="clear" w:color="auto" w:fill="F5F7FA"/>
            <w:tcMar>
              <w:top w:w="60" w:type="dxa"/>
              <w:start w:w="110" w:type="dxa"/>
              <w:bottom w:w="60" w:type="dxa"/>
              <w:end w:w="110" w:type="dxa"/>
            </w:tcMar>
          </w:tcPr>
          <w:p>
            <w:pPr>
              <w:spacing w:after="0"/>
            </w:pPr>
            <w:r>
              <w:rPr>
                <w:sz w:val="19"/>
              </w:rPr>
              <w:t>One explicit client per source tier. Dial, TLS, response-header and total timeouts. io.LimitReader on every body. Per-host token bucket. Never http.DefaultClient.</w:t>
            </w:r>
          </w:p>
        </w:tc>
      </w:tr>
      <w:tr>
        <w:tc>
          <w:tcPr>
            <w:tcW w:type="dxa" w:w="1644"/>
            <w:tcMar>
              <w:top w:w="60" w:type="dxa"/>
              <w:start w:w="110" w:type="dxa"/>
              <w:bottom w:w="60" w:type="dxa"/>
              <w:end w:w="110" w:type="dxa"/>
            </w:tcMar>
          </w:tcPr>
          <w:p>
            <w:pPr>
              <w:spacing w:after="0"/>
            </w:pPr>
            <w:r>
              <w:rPr>
                <w:b/>
                <w:sz w:val="19"/>
              </w:rPr>
              <w:t>Concurrency</w:t>
            </w:r>
          </w:p>
        </w:tc>
        <w:tc>
          <w:tcPr>
            <w:tcW w:type="dxa" w:w="7767"/>
            <w:tcMar>
              <w:top w:w="60" w:type="dxa"/>
              <w:start w:w="110" w:type="dxa"/>
              <w:bottom w:w="60" w:type="dxa"/>
              <w:end w:w="110" w:type="dxa"/>
            </w:tcMar>
          </w:tcPr>
          <w:p>
            <w:pPr>
              <w:spacing w:after="0"/>
            </w:pPr>
            <w:r>
              <w:rPr>
                <w:sz w:val="19"/>
              </w:rPr>
              <w:t>errgroup.SetLimit or a semaphore everywhere. Backpressure from bounded queue claims, never from memory. No goroutine-per-item over untrusted input.</w:t>
            </w:r>
          </w:p>
        </w:tc>
      </w:tr>
      <w:tr>
        <w:tc>
          <w:tcPr>
            <w:tcW w:type="dxa" w:w="1644"/>
            <w:shd w:val="clear" w:color="auto" w:fill="F5F7FA"/>
            <w:tcMar>
              <w:top w:w="60" w:type="dxa"/>
              <w:start w:w="110" w:type="dxa"/>
              <w:bottom w:w="60" w:type="dxa"/>
              <w:end w:w="110" w:type="dxa"/>
            </w:tcMar>
          </w:tcPr>
          <w:p>
            <w:pPr>
              <w:spacing w:after="0"/>
            </w:pPr>
            <w:r>
              <w:rPr>
                <w:b/>
                <w:sz w:val="19"/>
              </w:rPr>
              <w:t>Context</w:t>
            </w:r>
          </w:p>
        </w:tc>
        <w:tc>
          <w:tcPr>
            <w:tcW w:type="dxa" w:w="7767"/>
            <w:shd w:val="clear" w:color="auto" w:fill="F5F7FA"/>
            <w:tcMar>
              <w:top w:w="60" w:type="dxa"/>
              <w:start w:w="110" w:type="dxa"/>
              <w:bottom w:w="60" w:type="dxa"/>
              <w:end w:w="110" w:type="dxa"/>
            </w:tcMar>
          </w:tcPr>
          <w:p>
            <w:pPr>
              <w:spacing w:after="0"/>
            </w:pPr>
            <w:r>
              <w:rPr>
                <w:sz w:val="19"/>
              </w:rPr>
              <w:t>Context on every DB and HTTP call, plus a server-side statement_timeout.</w:t>
            </w:r>
          </w:p>
        </w:tc>
      </w:tr>
      <w:tr>
        <w:tc>
          <w:tcPr>
            <w:tcW w:type="dxa" w:w="1644"/>
            <w:tcMar>
              <w:top w:w="60" w:type="dxa"/>
              <w:start w:w="110" w:type="dxa"/>
              <w:bottom w:w="60" w:type="dxa"/>
              <w:end w:w="110" w:type="dxa"/>
            </w:tcMar>
          </w:tcPr>
          <w:p>
            <w:pPr>
              <w:spacing w:after="0"/>
            </w:pPr>
            <w:r>
              <w:rPr>
                <w:b/>
                <w:sz w:val="19"/>
              </w:rPr>
              <w:t>Postgres</w:t>
            </w:r>
          </w:p>
        </w:tc>
        <w:tc>
          <w:tcPr>
            <w:tcW w:type="dxa" w:w="7767"/>
            <w:tcMar>
              <w:top w:w="60" w:type="dxa"/>
              <w:start w:w="110" w:type="dxa"/>
              <w:bottom w:w="60" w:type="dxa"/>
              <w:end w:w="110" w:type="dxa"/>
            </w:tcMar>
          </w:tcPr>
          <w:p>
            <w:pPr>
              <w:spacing w:after="0"/>
            </w:pPr>
            <w:r>
              <w:rPr>
                <w:sz w:val="19"/>
              </w:rPr>
              <w:t>pgx directly. Budget pods × pool_max against max_connections. Behind PgBouncer transaction pooling, disable statement caching.</w:t>
            </w:r>
          </w:p>
        </w:tc>
      </w:tr>
      <w:tr>
        <w:tc>
          <w:tcPr>
            <w:tcW w:type="dxa" w:w="1644"/>
            <w:shd w:val="clear" w:color="auto" w:fill="F5F7FA"/>
            <w:tcMar>
              <w:top w:w="60" w:type="dxa"/>
              <w:start w:w="110" w:type="dxa"/>
              <w:bottom w:w="60" w:type="dxa"/>
              <w:end w:w="110" w:type="dxa"/>
            </w:tcMar>
          </w:tcPr>
          <w:p>
            <w:pPr>
              <w:spacing w:after="0"/>
            </w:pPr>
            <w:r>
              <w:rPr>
                <w:b/>
                <w:sz w:val="19"/>
              </w:rPr>
              <w:t>Migrations</w:t>
            </w:r>
          </w:p>
        </w:tc>
        <w:tc>
          <w:tcPr>
            <w:tcW w:type="dxa" w:w="7767"/>
            <w:shd w:val="clear" w:color="auto" w:fill="F5F7FA"/>
            <w:tcMar>
              <w:top w:w="60" w:type="dxa"/>
              <w:start w:w="110" w:type="dxa"/>
              <w:bottom w:w="60" w:type="dxa"/>
              <w:end w:w="110" w:type="dxa"/>
            </w:tcMar>
          </w:tcPr>
          <w:p>
            <w:pPr>
              <w:spacing w:after="0"/>
            </w:pPr>
            <w:r>
              <w:rPr>
                <w:sz w:val="19"/>
              </w:rPr>
              <w:t>Expand/contract only. Nullable add + batched backfill. CREATE INDEX CONCURRENTLY. Never a blocking ALTER on a hot table.</w:t>
            </w:r>
          </w:p>
        </w:tc>
      </w:tr>
      <w:tr>
        <w:tc>
          <w:tcPr>
            <w:tcW w:type="dxa" w:w="1644"/>
            <w:tcMar>
              <w:top w:w="60" w:type="dxa"/>
              <w:start w:w="110" w:type="dxa"/>
              <w:bottom w:w="60" w:type="dxa"/>
              <w:end w:w="110" w:type="dxa"/>
            </w:tcMar>
          </w:tcPr>
          <w:p>
            <w:pPr>
              <w:spacing w:after="0"/>
            </w:pPr>
            <w:r>
              <w:rPr>
                <w:b/>
                <w:sz w:val="19"/>
              </w:rPr>
              <w:t>Money</w:t>
            </w:r>
          </w:p>
        </w:tc>
        <w:tc>
          <w:tcPr>
            <w:tcW w:type="dxa" w:w="7767"/>
            <w:tcMar>
              <w:top w:w="60" w:type="dxa"/>
              <w:start w:w="110" w:type="dxa"/>
              <w:bottom w:w="60" w:type="dxa"/>
              <w:end w:w="110" w:type="dxa"/>
            </w:tcMar>
          </w:tcPr>
          <w:p>
            <w:pPr>
              <w:spacing w:after="0"/>
            </w:pPr>
            <w:r>
              <w:rPr>
                <w:sz w:val="19"/>
              </w:rPr>
              <w:t>int64 minor units + ISO-4217 currency + period. Never float.</w:t>
            </w:r>
          </w:p>
        </w:tc>
      </w:tr>
      <w:tr>
        <w:tc>
          <w:tcPr>
            <w:tcW w:type="dxa" w:w="1644"/>
            <w:shd w:val="clear" w:color="auto" w:fill="F5F7FA"/>
            <w:tcMar>
              <w:top w:w="60" w:type="dxa"/>
              <w:start w:w="110" w:type="dxa"/>
              <w:bottom w:w="60" w:type="dxa"/>
              <w:end w:w="110" w:type="dxa"/>
            </w:tcMar>
          </w:tcPr>
          <w:p>
            <w:pPr>
              <w:spacing w:after="0"/>
            </w:pPr>
            <w:r>
              <w:rPr>
                <w:b/>
                <w:sz w:val="19"/>
              </w:rPr>
              <w:t>Time</w:t>
            </w:r>
          </w:p>
        </w:tc>
        <w:tc>
          <w:tcPr>
            <w:tcW w:type="dxa" w:w="7767"/>
            <w:shd w:val="clear" w:color="auto" w:fill="F5F7FA"/>
            <w:tcMar>
              <w:top w:w="60" w:type="dxa"/>
              <w:start w:w="110" w:type="dxa"/>
              <w:bottom w:w="60" w:type="dxa"/>
              <w:end w:w="110" w:type="dxa"/>
            </w:tcMar>
          </w:tcPr>
          <w:p>
            <w:pPr>
              <w:spacing w:after="0"/>
            </w:pPr>
            <w:r>
              <w:rPr>
                <w:sz w:val="19"/>
              </w:rPr>
              <w:t>Inject a Clock interface — freshness, expiry and liveness logic is otherwise untestable. timestamptz, UTC.</w:t>
            </w:r>
          </w:p>
        </w:tc>
      </w:tr>
      <w:tr>
        <w:tc>
          <w:tcPr>
            <w:tcW w:type="dxa" w:w="1644"/>
            <w:tcMar>
              <w:top w:w="60" w:type="dxa"/>
              <w:start w:w="110" w:type="dxa"/>
              <w:bottom w:w="60" w:type="dxa"/>
              <w:end w:w="110" w:type="dxa"/>
            </w:tcMar>
          </w:tcPr>
          <w:p>
            <w:pPr>
              <w:spacing w:after="0"/>
            </w:pPr>
            <w:r>
              <w:rPr>
                <w:b/>
                <w:sz w:val="19"/>
              </w:rPr>
              <w:t>Shutdown</w:t>
            </w:r>
          </w:p>
        </w:tc>
        <w:tc>
          <w:tcPr>
            <w:tcW w:type="dxa" w:w="7767"/>
            <w:tcMar>
              <w:top w:w="60" w:type="dxa"/>
              <w:start w:w="110" w:type="dxa"/>
              <w:bottom w:w="60" w:type="dxa"/>
              <w:end w:w="110" w:type="dxa"/>
            </w:tcMar>
          </w:tcPr>
          <w:p>
            <w:pPr>
              <w:spacing w:after="0"/>
            </w:pPr>
            <w:r>
              <w:rPr>
                <w:sz w:val="19"/>
              </w:rPr>
              <w:t>Stop claiming → Shutdown(ctx) → drain → release claimed rows → exit. preStop delay; grace period longer than the drain deadline.</w:t>
            </w:r>
          </w:p>
        </w:tc>
      </w:tr>
      <w:tr>
        <w:tc>
          <w:tcPr>
            <w:tcW w:type="dxa" w:w="1644"/>
            <w:shd w:val="clear" w:color="auto" w:fill="F5F7FA"/>
            <w:tcMar>
              <w:top w:w="60" w:type="dxa"/>
              <w:start w:w="110" w:type="dxa"/>
              <w:bottom w:w="60" w:type="dxa"/>
              <w:end w:w="110" w:type="dxa"/>
            </w:tcMar>
          </w:tcPr>
          <w:p>
            <w:pPr>
              <w:spacing w:after="0"/>
            </w:pPr>
            <w:r>
              <w:rPr>
                <w:b/>
                <w:sz w:val="19"/>
              </w:rPr>
              <w:t>Panics</w:t>
            </w:r>
          </w:p>
        </w:tc>
        <w:tc>
          <w:tcPr>
            <w:tcW w:type="dxa" w:w="7767"/>
            <w:shd w:val="clear" w:color="auto" w:fill="F5F7FA"/>
            <w:tcMar>
              <w:top w:w="60" w:type="dxa"/>
              <w:start w:w="110" w:type="dxa"/>
              <w:bottom w:w="60" w:type="dxa"/>
              <w:end w:w="110" w:type="dxa"/>
            </w:tcMar>
          </w:tcPr>
          <w:p>
            <w:pPr>
              <w:spacing w:after="0"/>
            </w:pPr>
            <w:r>
              <w:rPr>
                <w:sz w:val="19"/>
              </w:rPr>
              <w:t>Recover at the worker-loop boundary. One malformed document must not kill the pod.</w:t>
            </w:r>
          </w:p>
        </w:tc>
      </w:tr>
      <w:tr>
        <w:tc>
          <w:tcPr>
            <w:tcW w:type="dxa" w:w="1644"/>
            <w:tcMar>
              <w:top w:w="60" w:type="dxa"/>
              <w:start w:w="110" w:type="dxa"/>
              <w:bottom w:w="60" w:type="dxa"/>
              <w:end w:w="110" w:type="dxa"/>
            </w:tcMar>
          </w:tcPr>
          <w:p>
            <w:pPr>
              <w:spacing w:after="0"/>
            </w:pPr>
            <w:r>
              <w:rPr>
                <w:b/>
                <w:sz w:val="19"/>
              </w:rPr>
              <w:t>Logging</w:t>
            </w:r>
          </w:p>
        </w:tc>
        <w:tc>
          <w:tcPr>
            <w:tcW w:type="dxa" w:w="7767"/>
            <w:tcMar>
              <w:top w:w="60" w:type="dxa"/>
              <w:start w:w="110" w:type="dxa"/>
              <w:bottom w:w="60" w:type="dxa"/>
              <w:end w:w="110" w:type="dxa"/>
            </w:tcMar>
          </w:tcPr>
          <w:p>
            <w:pPr>
              <w:spacing w:after="0"/>
            </w:pPr>
            <w:r>
              <w:rPr>
                <w:sz w:val="19"/>
              </w:rPr>
              <w:t>log/slog, structured, trace-correlated. No PII in logs, ever.</w:t>
            </w:r>
          </w:p>
        </w:tc>
      </w:tr>
      <w:tr>
        <w:tc>
          <w:tcPr>
            <w:tcW w:type="dxa" w:w="1644"/>
            <w:shd w:val="clear" w:color="auto" w:fill="F5F7FA"/>
            <w:tcMar>
              <w:top w:w="60" w:type="dxa"/>
              <w:start w:w="110" w:type="dxa"/>
              <w:bottom w:w="60" w:type="dxa"/>
              <w:end w:w="110" w:type="dxa"/>
            </w:tcMar>
          </w:tcPr>
          <w:p>
            <w:pPr>
              <w:spacing w:after="0"/>
            </w:pPr>
            <w:r>
              <w:rPr>
                <w:b/>
                <w:sz w:val="19"/>
              </w:rPr>
              <w:t>Profiling</w:t>
            </w:r>
          </w:p>
        </w:tc>
        <w:tc>
          <w:tcPr>
            <w:tcW w:type="dxa" w:w="7767"/>
            <w:shd w:val="clear" w:color="auto" w:fill="F5F7FA"/>
            <w:tcMar>
              <w:top w:w="60" w:type="dxa"/>
              <w:start w:w="110" w:type="dxa"/>
              <w:bottom w:w="60" w:type="dxa"/>
              <w:end w:w="110" w:type="dxa"/>
            </w:tcMar>
          </w:tcPr>
          <w:p>
            <w:pPr>
              <w:spacing w:after="0"/>
            </w:pPr>
            <w:r>
              <w:rPr>
                <w:sz w:val="19"/>
              </w:rPr>
              <w:t>net/http/pprof on a separate admin port, never publicly routable.</w:t>
            </w:r>
          </w:p>
        </w:tc>
      </w:tr>
      <w:tr>
        <w:tc>
          <w:tcPr>
            <w:tcW w:type="dxa" w:w="1644"/>
            <w:tcMar>
              <w:top w:w="60" w:type="dxa"/>
              <w:start w:w="110" w:type="dxa"/>
              <w:bottom w:w="60" w:type="dxa"/>
              <w:end w:w="110" w:type="dxa"/>
            </w:tcMar>
          </w:tcPr>
          <w:p>
            <w:pPr>
              <w:spacing w:after="0"/>
            </w:pPr>
            <w:r>
              <w:rPr>
                <w:b/>
                <w:sz w:val="19"/>
              </w:rPr>
              <w:t>CI</w:t>
            </w:r>
          </w:p>
        </w:tc>
        <w:tc>
          <w:tcPr>
            <w:tcW w:type="dxa" w:w="7767"/>
            <w:tcMar>
              <w:top w:w="60" w:type="dxa"/>
              <w:start w:w="110" w:type="dxa"/>
              <w:bottom w:w="60" w:type="dxa"/>
              <w:end w:w="110" w:type="dxa"/>
            </w:tcMar>
          </w:tcPr>
          <w:p>
            <w:pPr>
              <w:spacing w:after="0"/>
            </w:pPr>
            <w:r>
              <w:rPr>
                <w:sz w:val="19"/>
              </w:rPr>
              <w:t>go vet, staticcheck, -race on units, golden files, eval harness, dependency and secret scanning.</w:t>
            </w:r>
          </w:p>
        </w:tc>
      </w:tr>
    </w:tbl>
    <w:p>
      <w:pPr>
        <w:spacing w:after="0"/>
      </w:pPr>
      <w:r>
        <w:rPr>
          <w:sz w:val="12"/>
        </w:rPr>
      </w:r>
    </w:p>
    <w:p>
      <w:pPr>
        <w:pStyle w:val="Heading1"/>
        <w:pBdr>
          <w:bottom w:val="single" w:sz="8" w:space="6" w:color="D8DEE6"/>
        </w:pBdr>
      </w:pPr>
      <w:bookmarkStart w:id="90038" w:name="_Toc90038"/>
      <w:r>
        <w:t>38.  Production readiness gate</w:t>
      </w:r>
      <w:bookmarkEnd w:id="90038"/>
    </w:p>
    <w:p>
      <w:r>
        <w:t>Binary. Nothing ships to real users until every line is true.</w:t>
      </w:r>
    </w:p>
    <w:p>
      <w:pPr>
        <w:pStyle w:val="ListBullet"/>
      </w:pPr>
      <w:r>
        <w:t>Every source has a recorded tier, legal basis and review date; source purge has been executed successfully at least once.</w:t>
      </w:r>
    </w:p>
    <w:p>
      <w:pPr>
        <w:pStyle w:val="ListBullet"/>
      </w:pPr>
      <w:r>
        <w:t>A posting that disappears from a healthy source is closed within one poll cycle, covered by a test.</w:t>
      </w:r>
    </w:p>
    <w:p>
      <w:pPr>
        <w:pStyle w:val="ListBullet"/>
      </w:pPr>
      <w:r>
        <w:t>fit_score is reproducible: identical inputs and versions produce an identical number, verified by test.</w:t>
      </w:r>
    </w:p>
    <w:p>
      <w:pPr>
        <w:pStyle w:val="ListBullet"/>
      </w:pPr>
      <w:r>
        <w:t>No score shown to a user depends on the current time.</w:t>
      </w:r>
    </w:p>
    <w:p>
      <w:pPr>
        <w:pStyle w:val="ListBullet"/>
      </w:pPr>
      <w:r>
        <w:t>The evaluation harness runs in CI and fails the build on regression.</w:t>
      </w:r>
    </w:p>
    <w:p>
      <w:pPr>
        <w:pStyle w:val="ListBullet"/>
      </w:pPr>
      <w:r>
        <w:t>Retrieval coverage against the eval set is measured and above target.</w:t>
      </w:r>
    </w:p>
    <w:p>
      <w:pPr>
        <w:pStyle w:val="ListBullet"/>
      </w:pPr>
      <w:r>
        <w:t>Every stage is idempotent: a deliberately duplicated event produces no duplicate effect.</w:t>
      </w:r>
    </w:p>
    <w:p>
      <w:pPr>
        <w:pStyle w:val="ListBullet"/>
      </w:pPr>
      <w:r>
        <w:t>Killing a worker mid-job strands nothing; the sweeper recovers it within its threshold.</w:t>
      </w:r>
    </w:p>
    <w:p>
      <w:pPr>
        <w:pStyle w:val="ListBullet"/>
      </w:pPr>
      <w:r>
        <w:t>A rolling deploy produces zero 5xx and zero lost jobs, verified under load.</w:t>
      </w:r>
    </w:p>
    <w:p>
      <w:pPr>
        <w:pStyle w:val="ListBullet"/>
      </w:pPr>
      <w:r>
        <w:t>Per-source parse yield is dashboarded and alerting; quarantine has been exercised.</w:t>
      </w:r>
    </w:p>
    <w:p>
      <w:pPr>
        <w:pStyle w:val="ListBullet"/>
      </w:pPr>
      <w:r>
        <w:t>An erasure request clears every location in §31.2, proven by the completeness script.</w:t>
      </w:r>
    </w:p>
    <w:p>
      <w:pPr>
        <w:pStyle w:val="ListBullet"/>
      </w:pPr>
      <w:r>
        <w:t>No PII in logs; no high-cardinality identifiers in metric labels.</w:t>
      </w:r>
    </w:p>
    <w:p>
      <w:pPr>
        <w:pStyle w:val="ListBullet"/>
      </w:pPr>
      <w:r>
        <w:t>Every ranking decision is logged with its inputs, weights and versions.</w:t>
      </w:r>
    </w:p>
    <w:p>
      <w:pPr>
        <w:pStyle w:val="ListBullet"/>
      </w:pPr>
      <w:r>
        <w:t>The digest respects caps, quiet hours and the minimum bar, including the empty case.</w:t>
      </w:r>
    </w:p>
    <w:p>
      <w:pPr>
        <w:pStyle w:val="ListBullet"/>
        <w:spacing w:after="160"/>
      </w:pPr>
      <w:r>
        <w:t>Nothing renders that cannot be derived from observed data (§3).</w:t>
      </w:r>
    </w:p>
    <w:p>
      <w:pPr>
        <w:pStyle w:val="Heading1"/>
        <w:pBdr>
          <w:bottom w:val="single" w:sz="8" w:space="6" w:color="D8DEE6"/>
        </w:pBdr>
      </w:pPr>
      <w:bookmarkStart w:id="90039" w:name="_Toc90039"/>
      <w:r>
        <w:t>39.  Long-term vision</w:t>
      </w:r>
      <w:bookmarkEnd w:id="90039"/>
    </w:p>
    <w:tbl>
      <w:tblPr>
        <w:tblW w:type="auto" w:w="0"/>
        <w:jc w:val="left"/>
        <w:tblLayout w:type="fixed"/>
        <w:tblLook w:firstColumn="1" w:firstRow="1" w:lastColumn="0" w:lastRow="0" w:noHBand="0" w:noVBand="1" w:val="04A0"/>
        <w:tblBorders>
          <w:top w:val="single" w:sz="6" w:space="0" w:color="DDE3EB"/>
          <w:left w:val="single" w:sz="6" w:space="0" w:color="DDE3EB"/>
          <w:bottom w:val="single" w:sz="6" w:space="0" w:color="DDE3EB"/>
          <w:right w:val="single" w:sz="6" w:space="0" w:color="DDE3EB"/>
        </w:tblBorders>
      </w:tblPr>
      <w:tblGrid>
        <w:gridCol w:w="9411"/>
      </w:tblGrid>
      <w:tr>
        <w:tc>
          <w:tcPr>
            <w:tcW w:type="dxa" w:w="9411"/>
            <w:shd w:val="clear" w:color="auto" w:fill="F4F6F9"/>
            <w:tcMar>
              <w:top w:w="110" w:type="dxa"/>
              <w:start w:w="170" w:type="dxa"/>
              <w:bottom w:w="110" w:type="dxa"/>
              <w:end w:w="170" w:type="dxa"/>
            </w:tcMar>
          </w:tcPr>
          <w:p>
            <w:pPr>
              <w:pStyle w:val="DSCode"/>
            </w:pPr>
            <w:r>
              <w:rPr>
                <w:rFonts w:ascii="Consolas" w:hAnsi="Consolas"/>
                <w:sz w:val="16"/>
              </w:rPr>
              <w:t xml:space="preserve">                    DEVSIGNAL</w:t>
            </w:r>
          </w:p>
          <w:p>
            <w:pPr>
              <w:pStyle w:val="DSCode"/>
            </w:pPr>
            <w:r>
              <w:rPr>
                <w:rFonts w:ascii="Consolas" w:hAnsi="Consolas"/>
                <w:sz w:val="16"/>
              </w:rPr>
              <w:t xml:space="preserve">                        │</w:t>
            </w:r>
          </w:p>
          <w:p>
            <w:pPr>
              <w:pStyle w:val="DSCode"/>
            </w:pPr>
            <w:r>
              <w:rPr>
                <w:rFonts w:ascii="Consolas" w:hAnsi="Consolas"/>
                <w:sz w:val="16"/>
              </w:rPr>
              <w:t xml:space="preserve">       ┌────────────────┼────────────────┐</w:t>
            </w:r>
          </w:p>
          <w:p>
            <w:pPr>
              <w:pStyle w:val="DSCode"/>
            </w:pPr>
            <w:r>
              <w:rPr>
                <w:rFonts w:ascii="Consolas" w:hAnsi="Consolas"/>
                <w:sz w:val="16"/>
              </w:rPr>
              <w:t xml:space="preserve">       ▼                ▼                ▼</w:t>
            </w:r>
          </w:p>
          <w:p>
            <w:pPr>
              <w:pStyle w:val="DSCode"/>
            </w:pPr>
            <w:r>
              <w:rPr>
                <w:rFonts w:ascii="Consolas" w:hAnsi="Consolas"/>
                <w:sz w:val="16"/>
              </w:rPr>
              <w:t xml:space="preserve"> OPPORTUNITIES       SKILLS          COMPANIES</w:t>
            </w:r>
          </w:p>
          <w:p>
            <w:pPr>
              <w:pStyle w:val="DSCode"/>
            </w:pPr>
            <w:r>
              <w:rPr>
                <w:rFonts w:ascii="Consolas" w:hAnsi="Consolas"/>
                <w:sz w:val="16"/>
              </w:rPr>
              <w:t xml:space="preserve">       │                │                │</w:t>
            </w:r>
          </w:p>
          <w:p>
            <w:pPr>
              <w:pStyle w:val="DSCode"/>
            </w:pPr>
            <w:r>
              <w:rPr>
                <w:rFonts w:ascii="Consolas" w:hAnsi="Consolas"/>
                <w:sz w:val="16"/>
              </w:rPr>
              <w:t xml:space="preserve">       ▼                ▼                ▼</w:t>
            </w:r>
          </w:p>
          <w:p>
            <w:pPr>
              <w:pStyle w:val="DSCode"/>
            </w:pPr>
            <w:r>
              <w:rPr>
                <w:rFonts w:ascii="Consolas" w:hAnsi="Consolas"/>
                <w:sz w:val="16"/>
              </w:rPr>
              <w:t xml:space="preserve"> RECOMMENDATIONS     LEARNING       INTELLIGENCE</w:t>
            </w:r>
          </w:p>
          <w:p>
            <w:pPr>
              <w:pStyle w:val="DSCode"/>
            </w:pPr>
            <w:r>
              <w:rPr>
                <w:rFonts w:ascii="Consolas" w:hAnsi="Consolas"/>
                <w:sz w:val="16"/>
              </w:rPr>
              <w:t xml:space="preserve">       │                │                │</w:t>
            </w:r>
          </w:p>
          <w:p>
            <w:pPr>
              <w:pStyle w:val="DSCode"/>
            </w:pPr>
            <w:r>
              <w:rPr>
                <w:rFonts w:ascii="Consolas" w:hAnsi="Consolas"/>
                <w:sz w:val="16"/>
              </w:rPr>
              <w:t xml:space="preserve">       └────────────────┼────────────────┘</w:t>
            </w:r>
          </w:p>
          <w:p>
            <w:pPr>
              <w:pStyle w:val="DSCode"/>
            </w:pPr>
            <w:r>
              <w:rPr>
                <w:rFonts w:ascii="Consolas" w:hAnsi="Consolas"/>
                <w:sz w:val="16"/>
              </w:rPr>
              <w:t xml:space="preserve">                        ▼</w:t>
            </w:r>
          </w:p>
          <w:p>
            <w:pPr>
              <w:pStyle w:val="DSCode"/>
            </w:pPr>
            <w:r>
              <w:rPr>
                <w:rFonts w:ascii="Consolas" w:hAnsi="Consolas"/>
                <w:sz w:val="16"/>
              </w:rPr>
              <w:t xml:space="preserve">                CAREER INTELLIGENCE</w:t>
            </w:r>
          </w:p>
        </w:tc>
      </w:tr>
    </w:tbl>
    <w:p>
      <w:pPr>
        <w:spacing w:after="0" w:before="0"/>
      </w:pPr>
      <w:r>
        <w:rPr>
          <w:sz w:val="10"/>
        </w:rPr>
      </w:r>
    </w:p>
    <w:p>
      <w:r>
        <w:t>A developer should not have to ask what jobs exist. They should be able to ask: given my experience, where is the market heading, which opportunities fit me, what am I missing, and what should I do next.</w:t>
      </w:r>
    </w:p>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11"/>
      </w:tblGrid>
      <w:tr>
        <w:tc>
          <w:tcPr>
            <w:tcW w:type="dxa" w:w="9411"/>
            <w:shd w:val="clear" w:color="auto" w:fill="EAF2FB"/>
            <w:tcMar>
              <w:top w:w="130" w:type="dxa"/>
              <w:start w:w="180" w:type="dxa"/>
              <w:bottom w:w="130" w:type="dxa"/>
              <w:end w:w="180" w:type="dxa"/>
            </w:tcMar>
            <w:tcBorders>
              <w:left w:val="single" w:sz="30" w:space="0" w:color="0F4C81"/>
            </w:tcBorders>
          </w:tcPr>
          <w:p>
            <w:pPr>
              <w:spacing w:after="0" w:line="276" w:lineRule="auto"/>
            </w:pPr>
            <w:r>
              <w:rPr>
                <w:b/>
                <w:caps/>
                <w:color w:val="0F4C81"/>
                <w:sz w:val="17"/>
              </w:rPr>
              <w:t xml:space="preserve">SEQUENCING   </w:t>
            </w:r>
            <w:r>
              <w:rPr>
                <w:i/>
                <w:color w:val="1B1F27"/>
                <w:sz w:val="21"/>
              </w:rPr>
              <w:t>The same engine eventually serves developers, recruiters and companies — but the recruiter-side product is a regulated system (§33) and is not built until that is budgeted for. The developer-side product has to be excellent first regardless.</w:t>
            </w:r>
          </w:p>
        </w:tc>
      </w:tr>
    </w:tbl>
    <w:p>
      <w:pPr>
        <w:spacing w:after="0"/>
      </w:pPr>
      <w:r>
        <w:rPr>
          <w:sz w:val="12"/>
        </w:rPr>
      </w:r>
    </w:p>
    <w:p>
      <w:pPr>
        <w:pStyle w:val="Heading1"/>
        <w:pBdr>
          <w:bottom w:val="single" w:sz="8" w:space="6" w:color="D8DEE6"/>
        </w:pBdr>
      </w:pPr>
      <w:bookmarkStart w:id="90040" w:name="_Toc90040"/>
      <w:r>
        <w:t>Appendix A — External claims and sources</w:t>
      </w:r>
      <w:bookmarkEnd w:id="90040"/>
    </w:p>
    <w:p>
      <w:r>
        <w:t>This specification asserts a number of facts about the outside world. Each is recorded here with its source so the assertion can be re-checked rather than inherited on trust — several of them have dates attached and will move.</w:t>
      </w:r>
    </w:p>
    <w:tbl>
      <w:tblPr>
        <w:tblW w:type="auto" w:w="0"/>
        <w:jc w:val="left"/>
        <w:tblLayout w:type="fixed"/>
        <w:tblLook w:firstColumn="1" w:firstRow="1" w:lastColumn="0" w:lastRow="0" w:noHBand="0" w:noVBand="1" w:val="04A0"/>
        <w:tblBorders>
          <w:top w:val="single" w:sz="4" w:space="0" w:color="DDE3EB"/>
          <w:left w:val="single" w:sz="4" w:space="0" w:color="DDE3EB"/>
          <w:bottom w:val="single" w:sz="4" w:space="0" w:color="DDE3EB"/>
          <w:right w:val="single" w:sz="4" w:space="0" w:color="DDE3EB"/>
          <w:insideH w:val="single" w:sz="4" w:space="0" w:color="DDE3EB"/>
          <w:insideV w:val="single" w:sz="4" w:space="0" w:color="DDE3EB"/>
        </w:tblBorders>
      </w:tblPr>
      <w:tblGrid>
        <w:gridCol w:w="3628"/>
        <w:gridCol w:w="1474"/>
        <w:gridCol w:w="4309"/>
      </w:tblGrid>
      <w:tr>
        <w:tc>
          <w:tcPr>
            <w:tcW w:type="dxa" w:w="3628"/>
            <w:shd w:val="clear" w:color="auto" w:fill="0F4C81"/>
            <w:tcMar>
              <w:top w:w="70" w:type="dxa"/>
              <w:start w:w="110" w:type="dxa"/>
              <w:bottom w:w="70" w:type="dxa"/>
              <w:end w:w="110" w:type="dxa"/>
            </w:tcMar>
          </w:tcPr>
          <w:p>
            <w:pPr>
              <w:spacing w:after="0"/>
            </w:pPr>
            <w:r>
              <w:rPr>
                <w:b/>
                <w:color w:val="FFFFFF"/>
                <w:sz w:val="19"/>
              </w:rPr>
              <w:t>Claim</w:t>
            </w:r>
          </w:p>
        </w:tc>
        <w:tc>
          <w:tcPr>
            <w:tcW w:type="dxa" w:w="1474"/>
            <w:shd w:val="clear" w:color="auto" w:fill="0F4C81"/>
            <w:tcMar>
              <w:top w:w="70" w:type="dxa"/>
              <w:start w:w="110" w:type="dxa"/>
              <w:bottom w:w="70" w:type="dxa"/>
              <w:end w:w="110" w:type="dxa"/>
            </w:tcMar>
          </w:tcPr>
          <w:p>
            <w:pPr>
              <w:spacing w:after="0"/>
            </w:pPr>
            <w:r>
              <w:rPr>
                <w:b/>
                <w:color w:val="FFFFFF"/>
                <w:sz w:val="19"/>
              </w:rPr>
              <w:t>Where it is used</w:t>
            </w:r>
          </w:p>
        </w:tc>
        <w:tc>
          <w:tcPr>
            <w:tcW w:type="dxa" w:w="4309"/>
            <w:shd w:val="clear" w:color="auto" w:fill="0F4C81"/>
            <w:tcMar>
              <w:top w:w="70" w:type="dxa"/>
              <w:start w:w="110" w:type="dxa"/>
              <w:bottom w:w="70" w:type="dxa"/>
              <w:end w:w="110" w:type="dxa"/>
            </w:tcMar>
          </w:tcPr>
          <w:p>
            <w:pPr>
              <w:spacing w:after="0"/>
            </w:pPr>
            <w:r>
              <w:rPr>
                <w:b/>
                <w:color w:val="FFFFFF"/>
                <w:sz w:val="19"/>
              </w:rPr>
              <w:t>Source</w:t>
            </w:r>
          </w:p>
        </w:tc>
      </w:tr>
      <w:tr>
        <w:tc>
          <w:tcPr>
            <w:tcW w:type="dxa" w:w="3628"/>
            <w:tcMar>
              <w:top w:w="60" w:type="dxa"/>
              <w:start w:w="110" w:type="dxa"/>
              <w:bottom w:w="60" w:type="dxa"/>
              <w:end w:w="110" w:type="dxa"/>
            </w:tcMar>
          </w:tcPr>
          <w:p>
            <w:pPr>
              <w:spacing w:after="0"/>
            </w:pPr>
            <w:r>
              <w:rPr>
                <w:b/>
                <w:sz w:val="19"/>
              </w:rPr>
              <w:t>Scraping public data is not a CFAA violation, but hiQ still lost on breach of contract and settled for $500,000, aggravated by having created accounts</w:t>
            </w:r>
          </w:p>
        </w:tc>
        <w:tc>
          <w:tcPr>
            <w:tcW w:type="dxa" w:w="1474"/>
            <w:tcMar>
              <w:top w:w="60" w:type="dxa"/>
              <w:start w:w="110" w:type="dxa"/>
              <w:bottom w:w="60" w:type="dxa"/>
              <w:end w:w="110" w:type="dxa"/>
            </w:tcMar>
          </w:tcPr>
          <w:p>
            <w:pPr>
              <w:spacing w:after="0"/>
            </w:pPr>
            <w:r>
              <w:rPr>
                <w:sz w:val="19"/>
              </w:rPr>
              <w:t>§12, §32</w:t>
            </w:r>
          </w:p>
        </w:tc>
        <w:tc>
          <w:tcPr>
            <w:tcW w:type="dxa" w:w="4309"/>
            <w:tcMar>
              <w:top w:w="60" w:type="dxa"/>
              <w:start w:w="110" w:type="dxa"/>
              <w:bottom w:w="60" w:type="dxa"/>
              <w:end w:w="110" w:type="dxa"/>
            </w:tcMar>
          </w:tcPr>
          <w:p>
            <w:pPr>
              <w:spacing w:after="0"/>
            </w:pPr>
            <w:r>
              <w:rPr>
                <w:sz w:val="19"/>
              </w:rPr>
              <w:t>hiQ Labs v. LinkedIn (9th Cir. 2022); Van Buren v. United States (2021)</w:t>
            </w:r>
          </w:p>
        </w:tc>
      </w:tr>
      <w:tr>
        <w:tc>
          <w:tcPr>
            <w:tcW w:type="dxa" w:w="3628"/>
            <w:shd w:val="clear" w:color="auto" w:fill="F5F7FA"/>
            <w:tcMar>
              <w:top w:w="60" w:type="dxa"/>
              <w:start w:w="110" w:type="dxa"/>
              <w:bottom w:w="60" w:type="dxa"/>
              <w:end w:w="110" w:type="dxa"/>
            </w:tcMar>
          </w:tcPr>
          <w:p>
            <w:pPr>
              <w:spacing w:after="0"/>
            </w:pPr>
            <w:r>
              <w:rPr>
                <w:b/>
                <w:sz w:val="19"/>
              </w:rPr>
              <w:t>Annex III point 4(a) covers recruitment and selection, including publishing targeted job advertisements; high-risk obligations apply from 2 December 2027 after the Digital Omnibus moved them from 2 August 2026</w:t>
            </w:r>
          </w:p>
        </w:tc>
        <w:tc>
          <w:tcPr>
            <w:tcW w:type="dxa" w:w="1474"/>
            <w:shd w:val="clear" w:color="auto" w:fill="F5F7FA"/>
            <w:tcMar>
              <w:top w:w="60" w:type="dxa"/>
              <w:start w:w="110" w:type="dxa"/>
              <w:bottom w:w="60" w:type="dxa"/>
              <w:end w:w="110" w:type="dxa"/>
            </w:tcMar>
          </w:tcPr>
          <w:p>
            <w:pPr>
              <w:spacing w:after="0"/>
            </w:pPr>
            <w:r>
              <w:rPr>
                <w:sz w:val="19"/>
              </w:rPr>
              <w:t>§33</w:t>
            </w:r>
          </w:p>
        </w:tc>
        <w:tc>
          <w:tcPr>
            <w:tcW w:type="dxa" w:w="4309"/>
            <w:shd w:val="clear" w:color="auto" w:fill="F5F7FA"/>
            <w:tcMar>
              <w:top w:w="60" w:type="dxa"/>
              <w:start w:w="110" w:type="dxa"/>
              <w:bottom w:w="60" w:type="dxa"/>
              <w:end w:w="110" w:type="dxa"/>
            </w:tcMar>
          </w:tcPr>
          <w:p>
            <w:pPr>
              <w:spacing w:after="0"/>
            </w:pPr>
            <w:r>
              <w:rPr>
                <w:sz w:val="19"/>
              </w:rPr>
              <w:t>Regulation (EU) 2024/1689 as amended; Digital Omnibus AI — provisional agreement 7 May 2026, Council approval 29 June 2026</w:t>
            </w:r>
          </w:p>
        </w:tc>
      </w:tr>
      <w:tr>
        <w:tc>
          <w:tcPr>
            <w:tcW w:type="dxa" w:w="3628"/>
            <w:tcMar>
              <w:top w:w="60" w:type="dxa"/>
              <w:start w:w="110" w:type="dxa"/>
              <w:bottom w:w="60" w:type="dxa"/>
              <w:end w:w="110" w:type="dxa"/>
            </w:tcMar>
          </w:tcPr>
          <w:p>
            <w:pPr>
              <w:spacing w:after="0"/>
            </w:pPr>
            <w:r>
              <w:rPr>
                <w:b/>
                <w:sz w:val="19"/>
              </w:rPr>
              <w:t>Public ATS job-board APIs return published jobs as JSON without authentication; Lever filters at the source; Ashby exposes compensation</w:t>
            </w:r>
          </w:p>
        </w:tc>
        <w:tc>
          <w:tcPr>
            <w:tcW w:type="dxa" w:w="1474"/>
            <w:tcMar>
              <w:top w:w="60" w:type="dxa"/>
              <w:start w:w="110" w:type="dxa"/>
              <w:bottom w:w="60" w:type="dxa"/>
              <w:end w:w="110" w:type="dxa"/>
            </w:tcMar>
          </w:tcPr>
          <w:p>
            <w:pPr>
              <w:spacing w:after="0"/>
            </w:pPr>
            <w:r>
              <w:rPr>
                <w:sz w:val="19"/>
              </w:rPr>
              <w:t>§12.1, §13</w:t>
            </w:r>
          </w:p>
        </w:tc>
        <w:tc>
          <w:tcPr>
            <w:tcW w:type="dxa" w:w="4309"/>
            <w:tcMar>
              <w:top w:w="60" w:type="dxa"/>
              <w:start w:w="110" w:type="dxa"/>
              <w:bottom w:w="60" w:type="dxa"/>
              <w:end w:w="110" w:type="dxa"/>
            </w:tcMar>
          </w:tcPr>
          <w:p>
            <w:pPr>
              <w:spacing w:after="0"/>
            </w:pPr>
            <w:r>
              <w:rPr>
                <w:sz w:val="19"/>
              </w:rPr>
              <w:t>Greenhouse, Lever and Ashby public job-board API documentation</w:t>
            </w:r>
          </w:p>
        </w:tc>
      </w:tr>
      <w:tr>
        <w:tc>
          <w:tcPr>
            <w:tcW w:type="dxa" w:w="3628"/>
            <w:shd w:val="clear" w:color="auto" w:fill="F5F7FA"/>
            <w:tcMar>
              <w:top w:w="60" w:type="dxa"/>
              <w:start w:w="110" w:type="dxa"/>
              <w:bottom w:w="60" w:type="dxa"/>
              <w:end w:w="110" w:type="dxa"/>
            </w:tcMar>
          </w:tcPr>
          <w:p>
            <w:pPr>
              <w:spacing w:after="0"/>
            </w:pPr>
            <w:r>
              <w:rPr>
                <w:b/>
                <w:sz w:val="19"/>
              </w:rPr>
              <w:t>SKIP LOCKED is the standard queue mechanism in Postgres and supports transactional enqueue alongside application data</w:t>
            </w:r>
          </w:p>
        </w:tc>
        <w:tc>
          <w:tcPr>
            <w:tcW w:type="dxa" w:w="1474"/>
            <w:shd w:val="clear" w:color="auto" w:fill="F5F7FA"/>
            <w:tcMar>
              <w:top w:w="60" w:type="dxa"/>
              <w:start w:w="110" w:type="dxa"/>
              <w:bottom w:w="60" w:type="dxa"/>
              <w:end w:w="110" w:type="dxa"/>
            </w:tcMar>
          </w:tcPr>
          <w:p>
            <w:pPr>
              <w:spacing w:after="0"/>
            </w:pPr>
            <w:r>
              <w:rPr>
                <w:sz w:val="19"/>
              </w:rPr>
              <w:t>§22, §24</w:t>
            </w:r>
          </w:p>
        </w:tc>
        <w:tc>
          <w:tcPr>
            <w:tcW w:type="dxa" w:w="4309"/>
            <w:shd w:val="clear" w:color="auto" w:fill="F5F7FA"/>
            <w:tcMar>
              <w:top w:w="60" w:type="dxa"/>
              <w:start w:w="110" w:type="dxa"/>
              <w:bottom w:w="60" w:type="dxa"/>
              <w:end w:w="110" w:type="dxa"/>
            </w:tcMar>
          </w:tcPr>
          <w:p>
            <w:pPr>
              <w:spacing w:after="0"/>
            </w:pPr>
            <w:r>
              <w:rPr>
                <w:sz w:val="19"/>
              </w:rPr>
              <w:t>PostgreSQL 9.5+ documentation; River (Go/Postgres queue)</w:t>
            </w:r>
          </w:p>
        </w:tc>
      </w:tr>
      <w:tr>
        <w:tc>
          <w:tcPr>
            <w:tcW w:type="dxa" w:w="3628"/>
            <w:tcMar>
              <w:top w:w="60" w:type="dxa"/>
              <w:start w:w="110" w:type="dxa"/>
              <w:bottom w:w="60" w:type="dxa"/>
              <w:end w:w="110" w:type="dxa"/>
            </w:tcMar>
          </w:tcPr>
          <w:p>
            <w:pPr>
              <w:spacing w:after="0"/>
            </w:pPr>
            <w:r>
              <w:rPr>
                <w:b/>
                <w:sz w:val="19"/>
              </w:rPr>
              <w:t>pgvector is competitive with dedicated vector stores at the 1M-vector scale with no additional operational cost; pgvectorscale measured at 471 QPS at 99% recall on 50M vectors</w:t>
            </w:r>
          </w:p>
        </w:tc>
        <w:tc>
          <w:tcPr>
            <w:tcW w:type="dxa" w:w="1474"/>
            <w:tcMar>
              <w:top w:w="60" w:type="dxa"/>
              <w:start w:w="110" w:type="dxa"/>
              <w:bottom w:w="60" w:type="dxa"/>
              <w:end w:w="110" w:type="dxa"/>
            </w:tcMar>
          </w:tcPr>
          <w:p>
            <w:pPr>
              <w:spacing w:after="0"/>
            </w:pPr>
            <w:r>
              <w:rPr>
                <w:sz w:val="19"/>
              </w:rPr>
              <w:t>§23, §34</w:t>
            </w:r>
          </w:p>
        </w:tc>
        <w:tc>
          <w:tcPr>
            <w:tcW w:type="dxa" w:w="4309"/>
            <w:tcMar>
              <w:top w:w="60" w:type="dxa"/>
              <w:start w:w="110" w:type="dxa"/>
              <w:bottom w:w="60" w:type="dxa"/>
              <w:end w:w="110" w:type="dxa"/>
            </w:tcMar>
          </w:tcPr>
          <w:p>
            <w:pPr>
              <w:spacing w:after="0"/>
            </w:pPr>
            <w:r>
              <w:rPr>
                <w:sz w:val="19"/>
              </w:rPr>
              <w:t>Published 2026 vector-database comparisons</w:t>
            </w:r>
          </w:p>
        </w:tc>
      </w:tr>
      <w:tr>
        <w:tc>
          <w:tcPr>
            <w:tcW w:type="dxa" w:w="3628"/>
            <w:shd w:val="clear" w:color="auto" w:fill="F5F7FA"/>
            <w:tcMar>
              <w:top w:w="60" w:type="dxa"/>
              <w:start w:w="110" w:type="dxa"/>
              <w:bottom w:w="60" w:type="dxa"/>
              <w:end w:w="110" w:type="dxa"/>
            </w:tcMar>
          </w:tcPr>
          <w:p>
            <w:pPr>
              <w:spacing w:after="0"/>
            </w:pPr>
            <w:r>
              <w:rPr>
                <w:b/>
                <w:sz w:val="19"/>
              </w:rPr>
              <w:t>Lightcast Open Skills is an open taxonomy of 34,000+ skills refreshed roughly fortnightly; ESCO is multilingual</w:t>
            </w:r>
          </w:p>
        </w:tc>
        <w:tc>
          <w:tcPr>
            <w:tcW w:type="dxa" w:w="1474"/>
            <w:shd w:val="clear" w:color="auto" w:fill="F5F7FA"/>
            <w:tcMar>
              <w:top w:w="60" w:type="dxa"/>
              <w:start w:w="110" w:type="dxa"/>
              <w:bottom w:w="60" w:type="dxa"/>
              <w:end w:w="110" w:type="dxa"/>
            </w:tcMar>
          </w:tcPr>
          <w:p>
            <w:pPr>
              <w:spacing w:after="0"/>
            </w:pPr>
            <w:r>
              <w:rPr>
                <w:sz w:val="19"/>
              </w:rPr>
              <w:t>§9</w:t>
            </w:r>
          </w:p>
        </w:tc>
        <w:tc>
          <w:tcPr>
            <w:tcW w:type="dxa" w:w="4309"/>
            <w:shd w:val="clear" w:color="auto" w:fill="F5F7FA"/>
            <w:tcMar>
              <w:top w:w="60" w:type="dxa"/>
              <w:start w:w="110" w:type="dxa"/>
              <w:bottom w:w="60" w:type="dxa"/>
              <w:end w:w="110" w:type="dxa"/>
            </w:tcMar>
          </w:tcPr>
          <w:p>
            <w:pPr>
              <w:spacing w:after="0"/>
            </w:pPr>
            <w:r>
              <w:rPr>
                <w:sz w:val="19"/>
              </w:rPr>
              <w:t>Lightcast Open Skills; ESCO</w:t>
            </w:r>
          </w:p>
        </w:tc>
      </w:tr>
      <w:tr>
        <w:tc>
          <w:tcPr>
            <w:tcW w:type="dxa" w:w="3628"/>
            <w:tcMar>
              <w:top w:w="60" w:type="dxa"/>
              <w:start w:w="110" w:type="dxa"/>
              <w:bottom w:w="60" w:type="dxa"/>
              <w:end w:w="110" w:type="dxa"/>
            </w:tcMar>
          </w:tcPr>
          <w:p>
            <w:pPr>
              <w:spacing w:after="0"/>
            </w:pPr>
            <w:r>
              <w:rPr>
                <w:b/>
                <w:sz w:val="19"/>
              </w:rPr>
              <w:t>Go 1.25 made GOMAXPROCS container-aware by reading the cgroup CPU limit, superseding automaxprocs; a hardcoded GOMAXPROCS now overrides it</w:t>
            </w:r>
          </w:p>
        </w:tc>
        <w:tc>
          <w:tcPr>
            <w:tcW w:type="dxa" w:w="1474"/>
            <w:tcMar>
              <w:top w:w="60" w:type="dxa"/>
              <w:start w:w="110" w:type="dxa"/>
              <w:bottom w:w="60" w:type="dxa"/>
              <w:end w:w="110" w:type="dxa"/>
            </w:tcMar>
          </w:tcPr>
          <w:p>
            <w:pPr>
              <w:spacing w:after="0"/>
            </w:pPr>
            <w:r>
              <w:rPr>
                <w:sz w:val="19"/>
              </w:rPr>
              <w:t>§37.3</w:t>
            </w:r>
          </w:p>
        </w:tc>
        <w:tc>
          <w:tcPr>
            <w:tcW w:type="dxa" w:w="4309"/>
            <w:tcMar>
              <w:top w:w="60" w:type="dxa"/>
              <w:start w:w="110" w:type="dxa"/>
              <w:bottom w:w="60" w:type="dxa"/>
              <w:end w:w="110" w:type="dxa"/>
            </w:tcMar>
          </w:tcPr>
          <w:p>
            <w:pPr>
              <w:spacing w:after="0"/>
            </w:pPr>
            <w:r>
              <w:rPr>
                <w:sz w:val="19"/>
              </w:rPr>
              <w:t>The Go Blog, “Container-aware GOMAXPROCS”</w:t>
            </w:r>
          </w:p>
        </w:tc>
      </w:tr>
      <w:tr>
        <w:tc>
          <w:tcPr>
            <w:tcW w:type="dxa" w:w="3628"/>
            <w:shd w:val="clear" w:color="auto" w:fill="F5F7FA"/>
            <w:tcMar>
              <w:top w:w="60" w:type="dxa"/>
              <w:start w:w="110" w:type="dxa"/>
              <w:bottom w:w="60" w:type="dxa"/>
              <w:end w:w="110" w:type="dxa"/>
            </w:tcMar>
          </w:tcPr>
          <w:p>
            <w:pPr>
              <w:spacing w:after="0"/>
            </w:pPr>
            <w:r>
              <w:rPr>
                <w:b/>
                <w:sz w:val="19"/>
              </w:rPr>
              <w:t>A percolate query stores queries and matches new documents against them; it is the standard saved-search notification mechanism</w:t>
            </w:r>
          </w:p>
        </w:tc>
        <w:tc>
          <w:tcPr>
            <w:tcW w:type="dxa" w:w="1474"/>
            <w:shd w:val="clear" w:color="auto" w:fill="F5F7FA"/>
            <w:tcMar>
              <w:top w:w="60" w:type="dxa"/>
              <w:start w:w="110" w:type="dxa"/>
              <w:bottom w:w="60" w:type="dxa"/>
              <w:end w:w="110" w:type="dxa"/>
            </w:tcMar>
          </w:tcPr>
          <w:p>
            <w:pPr>
              <w:spacing w:after="0"/>
            </w:pPr>
            <w:r>
              <w:rPr>
                <w:sz w:val="19"/>
              </w:rPr>
              <w:t>§18, §23</w:t>
            </w:r>
          </w:p>
        </w:tc>
        <w:tc>
          <w:tcPr>
            <w:tcW w:type="dxa" w:w="4309"/>
            <w:shd w:val="clear" w:color="auto" w:fill="F5F7FA"/>
            <w:tcMar>
              <w:top w:w="60" w:type="dxa"/>
              <w:start w:w="110" w:type="dxa"/>
              <w:bottom w:w="60" w:type="dxa"/>
              <w:end w:w="110" w:type="dxa"/>
            </w:tcMar>
          </w:tcPr>
          <w:p>
            <w:pPr>
              <w:spacing w:after="0"/>
            </w:pPr>
            <w:r>
              <w:rPr>
                <w:sz w:val="19"/>
              </w:rPr>
              <w:t>OpenSearch percolate query documentation</w:t>
            </w:r>
          </w:p>
        </w:tc>
      </w:tr>
      <w:tr>
        <w:tc>
          <w:tcPr>
            <w:tcW w:type="dxa" w:w="3628"/>
            <w:tcMar>
              <w:top w:w="60" w:type="dxa"/>
              <w:start w:w="110" w:type="dxa"/>
              <w:bottom w:w="60" w:type="dxa"/>
              <w:end w:w="110" w:type="dxa"/>
            </w:tcMar>
          </w:tcPr>
          <w:p>
            <w:pPr>
              <w:spacing w:after="0"/>
            </w:pPr>
            <w:r>
              <w:rPr>
                <w:b/>
                <w:sz w:val="19"/>
              </w:rPr>
              <w:t>Ghost listings are estimated at 20–33% of online postings, with one analysis finding 27.4% of US LinkedIn listings; 81% of recruiters report their employer has posted one; US federal data showed 6.9M openings against 4.8M hires in February 2026</w:t>
            </w:r>
          </w:p>
        </w:tc>
        <w:tc>
          <w:tcPr>
            <w:tcW w:type="dxa" w:w="1474"/>
            <w:tcMar>
              <w:top w:w="60" w:type="dxa"/>
              <w:start w:w="110" w:type="dxa"/>
              <w:bottom w:w="60" w:type="dxa"/>
              <w:end w:w="110" w:type="dxa"/>
            </w:tcMar>
          </w:tcPr>
          <w:p>
            <w:pPr>
              <w:spacing w:after="0"/>
            </w:pPr>
            <w:r>
              <w:rPr>
                <w:sz w:val="19"/>
              </w:rPr>
              <w:t>§2, §16</w:t>
            </w:r>
          </w:p>
        </w:tc>
        <w:tc>
          <w:tcPr>
            <w:tcW w:type="dxa" w:w="4309"/>
            <w:tcMar>
              <w:top w:w="60" w:type="dxa"/>
              <w:start w:w="110" w:type="dxa"/>
              <w:bottom w:w="60" w:type="dxa"/>
              <w:end w:w="110" w:type="dxa"/>
            </w:tcMar>
          </w:tcPr>
          <w:p>
            <w:pPr>
              <w:spacing w:after="0"/>
            </w:pPr>
            <w:r>
              <w:rPr>
                <w:sz w:val="19"/>
              </w:rPr>
              <w:t>Independent 2026 analyses; US Bureau of Labor Statistics JOLTS</w:t>
            </w:r>
          </w:p>
        </w:tc>
      </w:tr>
      <w:tr>
        <w:tc>
          <w:tcPr>
            <w:tcW w:type="dxa" w:w="3628"/>
            <w:shd w:val="clear" w:color="auto" w:fill="F5F7FA"/>
            <w:tcMar>
              <w:top w:w="60" w:type="dxa"/>
              <w:start w:w="110" w:type="dxa"/>
              <w:bottom w:w="60" w:type="dxa"/>
              <w:end w:w="110" w:type="dxa"/>
            </w:tcMar>
          </w:tcPr>
          <w:p>
            <w:pPr>
              <w:spacing w:after="0"/>
            </w:pPr>
            <w:r>
              <w:rPr>
                <w:b/>
                <w:sz w:val="19"/>
              </w:rPr>
              <w:t>The EU Pay Transparency Directive's transposition deadline was 7 June 2026; only Italy, Slovakia, Lithuania and Malta had national law in force on that date</w:t>
            </w:r>
          </w:p>
        </w:tc>
        <w:tc>
          <w:tcPr>
            <w:tcW w:type="dxa" w:w="1474"/>
            <w:shd w:val="clear" w:color="auto" w:fill="F5F7FA"/>
            <w:tcMar>
              <w:top w:w="60" w:type="dxa"/>
              <w:start w:w="110" w:type="dxa"/>
              <w:bottom w:w="60" w:type="dxa"/>
              <w:end w:w="110" w:type="dxa"/>
            </w:tcMar>
          </w:tcPr>
          <w:p>
            <w:pPr>
              <w:spacing w:after="0"/>
            </w:pPr>
            <w:r>
              <w:rPr>
                <w:sz w:val="19"/>
              </w:rPr>
              <w:t>§2, §7.1</w:t>
            </w:r>
          </w:p>
        </w:tc>
        <w:tc>
          <w:tcPr>
            <w:tcW w:type="dxa" w:w="4309"/>
            <w:shd w:val="clear" w:color="auto" w:fill="F5F7FA"/>
            <w:tcMar>
              <w:top w:w="60" w:type="dxa"/>
              <w:start w:w="110" w:type="dxa"/>
              <w:bottom w:w="60" w:type="dxa"/>
              <w:end w:w="110" w:type="dxa"/>
            </w:tcMar>
          </w:tcPr>
          <w:p>
            <w:pPr>
              <w:spacing w:after="0"/>
            </w:pPr>
            <w:r>
              <w:rPr>
                <w:sz w:val="19"/>
              </w:rPr>
              <w:t>Directive (EU) 2023/970; European Commission</w:t>
            </w:r>
          </w:p>
        </w:tc>
      </w:tr>
    </w:tbl>
    <w:p>
      <w:pPr>
        <w:spacing w:after="0"/>
      </w:pPr>
      <w:r>
        <w:rPr>
          <w:sz w:val="12"/>
        </w:rPr>
      </w:r>
    </w:p>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11"/>
      </w:tblGrid>
      <w:tr>
        <w:tc>
          <w:tcPr>
            <w:tcW w:type="dxa" w:w="9411"/>
            <w:shd w:val="clear" w:color="auto" w:fill="EAF2FB"/>
            <w:tcMar>
              <w:top w:w="130" w:type="dxa"/>
              <w:start w:w="180" w:type="dxa"/>
              <w:bottom w:w="130" w:type="dxa"/>
              <w:end w:w="180" w:type="dxa"/>
            </w:tcMar>
            <w:tcBorders>
              <w:left w:val="single" w:sz="30" w:space="0" w:color="0F4C81"/>
            </w:tcBorders>
          </w:tcPr>
          <w:p>
            <w:pPr>
              <w:spacing w:after="0" w:line="276" w:lineRule="auto"/>
            </w:pPr>
            <w:r>
              <w:rPr>
                <w:b/>
                <w:caps/>
                <w:color w:val="0F4C81"/>
                <w:sz w:val="17"/>
              </w:rPr>
              <w:t xml:space="preserve">CAVEAT   </w:t>
            </w:r>
            <w:r>
              <w:rPr>
                <w:i/>
                <w:color w:val="1B1F27"/>
                <w:sz w:val="21"/>
              </w:rPr>
              <w:t>Nothing in Part G is legal advice. The AI Act classification question in particular turns on facts about this specific system that only counsel can assess — it is an open item, not a settled reading.</w:t>
            </w:r>
          </w:p>
        </w:tc>
      </w:tr>
    </w:tbl>
    <w:p>
      <w:pPr>
        <w:spacing w:after="0"/>
      </w:pPr>
      <w:r>
        <w:rPr>
          <w:sz w:val="12"/>
        </w:rPr>
      </w:r>
    </w:p>
    <w:sectPr w:rsidR="00FC693F" w:rsidRPr="0006063C" w:rsidSect="00034616">
      <w:headerReference w:type="default" r:id="rId9"/>
      <w:footerReference w:type="default" r:id="rId10"/>
      <w:pgSz w:w="11906" w:h="16838"/>
      <w:pgMar w:top="1134" w:right="1247" w:bottom="1134" w:left="1247" w:header="624"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2"/>
        <w:sz w:val="17"/>
      </w:rPr>
      <w:t xml:space="preserve">Page </w:t>
    </w:r>
    <w:r>
      <w:rPr>
        <w:color w:val="5A6472"/>
        <w:sz w:val="17"/>
      </w:rPr>
      <w:fldChar w:fldCharType="begin"/>
      <w:instrText xml:space="preserve"> PAGE </w:instrText>
      <w:fldChar w:fldCharType="end"/>
    </w:r>
    <w:r>
      <w:rPr>
        <w:color w:val="5A6472"/>
        <w:sz w:val="17"/>
      </w:rPr>
      <w:t xml:space="preserve"> of </w:t>
    </w:r>
    <w:r>
      <w:rPr>
        <w:color w:val="5A6472"/>
        <w:sz w:val="17"/>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D8DEE6"/>
      </w:pBdr>
    </w:pPr>
    <w:r>
      <w:rPr>
        <w:rFonts w:ascii="Calibri" w:hAnsi="Calibri"/>
        <w:color w:val="5A6472"/>
        <w:sz w:val="17"/>
      </w:rPr>
      <w:t>DevSignal  ·  Product &amp; Architecture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updateFields w:val="true"/>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eastAsia="Calibri"/>
      <w:color w:val="1B1F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252" w:lineRule="auto"/>
      <w:outlineLvl w:val="0"/>
    </w:pPr>
    <w:rPr>
      <w:rFonts w:asciiTheme="majorHAnsi" w:eastAsiaTheme="majorEastAsia" w:hAnsiTheme="majorHAnsi" w:cstheme="majorBidi" w:ascii="Calibri" w:hAnsi="Calibri"/>
      <w:b/>
      <w:bCs/>
      <w:i w:val="0"/>
      <w:caps w:val="0"/>
      <w:color w:val="0F4C81"/>
      <w:sz w:val="34"/>
      <w:szCs w:val="28"/>
    </w:rPr>
  </w:style>
  <w:style w:type="paragraph" w:styleId="Heading2">
    <w:name w:val="heading 2"/>
    <w:basedOn w:val="Normal"/>
    <w:next w:val="Normal"/>
    <w:link w:val="Heading2Char"/>
    <w:uiPriority w:val="9"/>
    <w:unhideWhenUsed/>
    <w:qFormat/>
    <w:rsid w:val="00FC693F"/>
    <w:pPr>
      <w:keepNext/>
      <w:keepLines/>
      <w:spacing w:before="300" w:after="100" w:line="252" w:lineRule="auto"/>
      <w:outlineLvl w:val="1"/>
    </w:pPr>
    <w:rPr>
      <w:rFonts w:asciiTheme="majorHAnsi" w:eastAsiaTheme="majorEastAsia" w:hAnsiTheme="majorHAnsi" w:cstheme="majorBidi" w:ascii="Calibri" w:hAnsi="Calibri"/>
      <w:b/>
      <w:bCs/>
      <w:i w:val="0"/>
      <w:caps w:val="0"/>
      <w:color w:val="1B1F27"/>
      <w:sz w:val="25"/>
      <w:szCs w:val="26"/>
    </w:rPr>
  </w:style>
  <w:style w:type="paragraph" w:styleId="Heading3">
    <w:name w:val="heading 3"/>
    <w:basedOn w:val="Normal"/>
    <w:next w:val="Normal"/>
    <w:link w:val="Heading3Char"/>
    <w:uiPriority w:val="9"/>
    <w:unhideWhenUsed/>
    <w:qFormat/>
    <w:rsid w:val="00FC693F"/>
    <w:pPr>
      <w:keepNext/>
      <w:keepLines/>
      <w:spacing w:before="240" w:after="60" w:line="252" w:lineRule="auto"/>
      <w:outlineLvl w:val="2"/>
    </w:pPr>
    <w:rPr>
      <w:rFonts w:asciiTheme="majorHAnsi" w:eastAsiaTheme="majorEastAsia" w:hAnsiTheme="majorHAnsi" w:cstheme="majorBidi" w:ascii="Calibri" w:hAnsi="Calibri"/>
      <w:b/>
      <w:bCs/>
      <w:i w:val="0"/>
      <w:caps w:val="0"/>
      <w:color w:val="2A6FA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52" w:lineRule="auto" w:before="0"/>
      <w:contextualSpacing/>
    </w:pPr>
    <w:rPr>
      <w:rFonts w:asciiTheme="majorHAnsi" w:eastAsiaTheme="majorEastAsia" w:hAnsiTheme="majorHAnsi" w:cstheme="majorBidi" w:ascii="Calibri" w:hAnsi="Calibri"/>
      <w:b/>
      <w:i w:val="0"/>
      <w:caps w:val="0"/>
      <w:color w:val="0F4C8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before="0" w:line="264" w:lineRule="auto"/>
      <w:ind w:left="425" w:hanging="227"/>
      <w:contextualSpacing/>
    </w:pPr>
    <w:rPr>
      <w:rFonts w:ascii="Calibri" w:hAnsi="Calibri"/>
      <w:color w:val="1B1F2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before="0" w:line="264" w:lineRule="auto"/>
      <w:ind w:left="425" w:hanging="227"/>
      <w:contextualSpacing/>
    </w:pPr>
    <w:rPr>
      <w:rFonts w:ascii="Calibri" w:hAnsi="Calibri"/>
      <w:color w:val="1B1F2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SCode">
    <w:name w:val="DSCode"/>
    <w:pPr>
      <w:keepLines/>
      <w:spacing w:before="0" w:after="0" w:line="240" w:lineRule="auto"/>
    </w:pPr>
    <w:rPr>
      <w:rFonts w:ascii="Consolas" w:hAnsi="Consolas" w:eastAsia="Consolas" w:cs="Consolas"/>
      <w:color w:val="222833"/>
      <w:sz w:val="16"/>
    </w:rPr>
  </w:style>
  <w:style w:type="paragraph" w:customStyle="1" w:styleId="DSLead">
    <w:name w:val="DSLead"/>
    <w:pPr>
      <w:spacing w:after="200" w:line="288" w:lineRule="auto"/>
    </w:pPr>
    <w:rPr>
      <w:rFonts w:ascii="Calibri" w:hAnsi="Calibri"/>
      <w:color w:val="5A6472"/>
      <w:sz w:val="23"/>
    </w:rPr>
  </w:style>
  <w:style w:type="paragraph" w:customStyle="1" w:styleId="DSMeta">
    <w:name w:val="DSMeta"/>
    <w:pPr>
      <w:spacing w:after="0" w:before="0"/>
    </w:pPr>
    <w:rPr>
      <w:rFonts w:ascii="Calibri" w:hAnsi="Calibri"/>
      <w:color w:val="5A647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DevSignal — Product &amp; Architecture Blueprint</dc:title>
  <dc:subject>Product requirements, domain model and system architecture</dc:subject>
  <dc:creator>Abdullah Zubair</dc:creator>
  <cp:keywords>DevSignal, Go, PostgreSQL, pgvector, matching, deduplication, liveness, AI Act</cp:keywords>
  <dc:description>The source of truth for DevSignal. Four open items are tracked in section 33.3.</dc:description>
  <cp:lastModifiedBy/>
  <cp:revision>1</cp:revision>
  <dcterms:created xsi:type="dcterms:W3CDTF">2013-12-23T23:15:00Z</dcterms:created>
  <dcterms:modified xsi:type="dcterms:W3CDTF">2013-12-23T23:15:00Z</dcterms:modified>
  <cp:category>Product &amp; Architecture Specification</cp:category>
</cp:coreProperties>
</file>