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pPr>
      <w:r>
        <w:rPr>
          <w:rFonts w:ascii="Consolas" w:hAnsi="Consolas" w:eastAsia="Consolas"/>
          <w:b/>
          <w:i w:val="0"/>
          <w:color w:val="1F6FB2"/>
          <w:sz w:val="17"/>
          <w:spacing w:val="30"/>
        </w:rPr>
        <w:t>PRODUCT &amp; ENGINEERING SCOPE   ·   V1.0</w:t>
      </w:r>
    </w:p>
    <w:p>
      <w:pPr>
        <w:spacing w:after="240"/>
      </w:pPr>
      <w:r>
        <w:rPr>
          <w:rFonts w:ascii="Segoe UI Semibold" w:hAnsi="Segoe UI Semibold" w:eastAsia="Segoe UI Semibold"/>
          <w:b/>
          <w:i w:val="0"/>
          <w:color w:val="101820"/>
          <w:sz w:val="60"/>
        </w:rPr>
        <w:t>Cricket Intelligence Platform</w:t>
      </w:r>
    </w:p>
    <w:p>
      <w:pPr>
        <w:spacing w:after="400"/>
      </w:pPr>
      <w:r>
        <w:rPr>
          <w:rFonts w:ascii="Calibri" w:hAnsi="Calibri" w:eastAsia="Calibri"/>
          <w:b w:val="0"/>
          <w:i w:val="0"/>
          <w:color w:val="5A6672"/>
          <w:sz w:val="25"/>
        </w:rPr>
        <w:t xml:space="preserve">A decision-support platform for cricket. It answers </w:t>
      </w:r>
      <w:r>
        <w:rPr>
          <w:rFonts w:ascii="Calibri" w:hAnsi="Calibri" w:eastAsia="Calibri"/>
          <w:b w:val="0"/>
          <w:i/>
          <w:color w:val="101820"/>
          <w:sz w:val="25"/>
        </w:rPr>
        <w:t>who should I pick, and why</w:t>
      </w:r>
      <w:r>
        <w:rPr>
          <w:rFonts w:ascii="Calibri" w:hAnsi="Calibri" w:eastAsia="Calibri"/>
          <w:b w:val="0"/>
          <w:i w:val="0"/>
          <w:color w:val="5A6672"/>
          <w:sz w:val="25"/>
        </w:rPr>
        <w:t xml:space="preserve"> — not </w:t>
      </w:r>
      <w:r>
        <w:rPr>
          <w:rFonts w:ascii="Calibri" w:hAnsi="Calibri" w:eastAsia="Calibri"/>
          <w:b w:val="0"/>
          <w:i/>
          <w:color w:val="101820"/>
          <w:sz w:val="25"/>
        </w:rPr>
        <w:t>what are this player's statistics</w:t>
      </w:r>
      <w:r>
        <w:rPr>
          <w:rFonts w:ascii="Calibri" w:hAnsi="Calibri" w:eastAsia="Calibri"/>
          <w:b w:val="0"/>
          <w:i w:val="0"/>
          <w:color w:val="5A6672"/>
          <w:sz w:val="25"/>
        </w:rPr>
        <w:t>. This document defines the product, the phased build, and an honest assessment of what the current dataset can and cannot support.</w:t>
      </w:r>
    </w:p>
    <w:p>
      <w:pPr>
        <w:spacing w:before="0" w:after="240"/>
        <w:pBdr>
          <w:bottom w:val="single" w:sz="6" w:space="1" w:color="D4DBE2"/>
        </w:pBdr>
      </w:pPr>
    </w:p>
    <w:tbl>
      <w:tblPr>
        <w:tblW w:type="auto" w:w="0"/>
        <w:tblLayout w:type="fixed"/>
        <w:tblLook w:firstColumn="1" w:firstRow="1" w:lastColumn="0" w:lastRow="0" w:noHBand="0" w:noVBand="1" w:val="04A0"/>
        <w:tblCellMar>
          <w:top w:w="40" w:type="dxa"/>
          <w:bottom w:w="40" w:type="dxa"/>
          <w:left w:w="0" w:type="dxa"/>
          <w:right w:w="100" w:type="dxa"/>
        </w:tblCellMar>
        <w:tblLayout w:type="fixed"/>
        <w:tblW w:w="9297" w:type="dxa"/>
      </w:tblPr>
      <w:tblGrid>
        <w:gridCol w:w="1859"/>
        <w:gridCol w:w="1859"/>
        <w:gridCol w:w="1859"/>
        <w:gridCol w:w="1859"/>
        <w:gridCol w:w="1859"/>
      </w:tblGrid>
      <w:tr>
        <w:tc>
          <w:tcPr>
            <w:tcW w:type="dxa" w:w="1860"/>
          </w:tcPr>
          <w:p>
            <w:pPr>
              <w:spacing w:before="0" w:after="20"/>
            </w:pPr>
            <w:r>
              <w:rPr>
                <w:rFonts w:ascii="Consolas" w:hAnsi="Consolas" w:eastAsia="Consolas"/>
                <w:b w:val="0"/>
                <w:i w:val="0"/>
                <w:caps/>
                <w:color w:val="86929D"/>
                <w:sz w:val="14"/>
                <w:spacing w:val="16"/>
              </w:rPr>
              <w:t>STATUS</w:t>
            </w:r>
          </w:p>
        </w:tc>
        <w:tc>
          <w:tcPr>
            <w:tcW w:type="dxa" w:w="1860"/>
          </w:tcPr>
          <w:p>
            <w:pPr>
              <w:spacing w:before="0" w:after="20"/>
            </w:pPr>
            <w:r>
              <w:rPr>
                <w:rFonts w:ascii="Consolas" w:hAnsi="Consolas" w:eastAsia="Consolas"/>
                <w:b w:val="0"/>
                <w:i w:val="0"/>
                <w:caps/>
                <w:color w:val="86929D"/>
                <w:sz w:val="14"/>
                <w:spacing w:val="16"/>
              </w:rPr>
              <w:t>DATE</w:t>
            </w:r>
          </w:p>
        </w:tc>
        <w:tc>
          <w:tcPr>
            <w:tcW w:type="dxa" w:w="1860"/>
          </w:tcPr>
          <w:p>
            <w:pPr>
              <w:spacing w:before="0" w:after="20"/>
            </w:pPr>
            <w:r>
              <w:rPr>
                <w:rFonts w:ascii="Consolas" w:hAnsi="Consolas" w:eastAsia="Consolas"/>
                <w:b w:val="0"/>
                <w:i w:val="0"/>
                <w:caps/>
                <w:color w:val="86929D"/>
                <w:sz w:val="14"/>
                <w:spacing w:val="16"/>
              </w:rPr>
              <w:t>REPOSITORY</w:t>
            </w:r>
          </w:p>
        </w:tc>
        <w:tc>
          <w:tcPr>
            <w:tcW w:type="dxa" w:w="1860"/>
          </w:tcPr>
          <w:p>
            <w:pPr>
              <w:spacing w:before="0" w:after="20"/>
            </w:pPr>
            <w:r>
              <w:rPr>
                <w:rFonts w:ascii="Consolas" w:hAnsi="Consolas" w:eastAsia="Consolas"/>
                <w:b w:val="0"/>
                <w:i w:val="0"/>
                <w:caps/>
                <w:color w:val="86929D"/>
                <w:sz w:val="14"/>
                <w:spacing w:val="16"/>
              </w:rPr>
              <w:t>DATA SNAPSHOT</w:t>
            </w:r>
          </w:p>
        </w:tc>
        <w:tc>
          <w:tcPr>
            <w:tcW w:type="dxa" w:w="1860"/>
          </w:tcPr>
          <w:p>
            <w:pPr>
              <w:spacing w:before="0" w:after="20"/>
            </w:pPr>
            <w:r>
              <w:rPr>
                <w:rFonts w:ascii="Consolas" w:hAnsi="Consolas" w:eastAsia="Consolas"/>
                <w:b w:val="0"/>
                <w:i w:val="0"/>
                <w:caps/>
                <w:color w:val="86929D"/>
                <w:sz w:val="14"/>
                <w:spacing w:val="16"/>
              </w:rPr>
              <w:t>COVERAGE</w:t>
            </w:r>
          </w:p>
        </w:tc>
      </w:tr>
      <w:tr>
        <w:tc>
          <w:tcPr>
            <w:tcW w:type="dxa" w:w="1860"/>
          </w:tcPr>
          <w:p>
            <w:pPr>
              <w:spacing w:before="0" w:after="0"/>
            </w:pPr>
            <w:r>
              <w:rPr>
                <w:rFonts w:ascii="Calibri" w:hAnsi="Calibri" w:eastAsia="Calibri"/>
                <w:b/>
                <w:i w:val="0"/>
                <w:color w:val="101820"/>
                <w:sz w:val="19"/>
              </w:rPr>
              <w:t>Draft for review</w:t>
            </w:r>
          </w:p>
        </w:tc>
        <w:tc>
          <w:tcPr>
            <w:tcW w:type="dxa" w:w="1860"/>
          </w:tcPr>
          <w:p>
            <w:pPr>
              <w:spacing w:before="0" w:after="0"/>
            </w:pPr>
            <w:r>
              <w:rPr>
                <w:rFonts w:ascii="Calibri" w:hAnsi="Calibri" w:eastAsia="Calibri"/>
                <w:b/>
                <w:i w:val="0"/>
                <w:color w:val="101820"/>
                <w:sz w:val="19"/>
              </w:rPr>
              <w:t>13 August 2026</w:t>
            </w:r>
          </w:p>
        </w:tc>
        <w:tc>
          <w:tcPr>
            <w:tcW w:type="dxa" w:w="1860"/>
          </w:tcPr>
          <w:p>
            <w:pPr>
              <w:spacing w:before="0" w:after="0"/>
            </w:pPr>
            <w:r>
              <w:rPr>
                <w:rFonts w:ascii="Calibri" w:hAnsi="Calibri" w:eastAsia="Calibri"/>
                <w:b/>
                <w:i w:val="0"/>
                <w:color w:val="101820"/>
                <w:sz w:val="19"/>
              </w:rPr>
              <w:t>the-cricket-index</w:t>
            </w:r>
          </w:p>
        </w:tc>
        <w:tc>
          <w:tcPr>
            <w:tcW w:type="dxa" w:w="1860"/>
          </w:tcPr>
          <w:p>
            <w:pPr>
              <w:spacing w:before="0" w:after="0"/>
            </w:pPr>
            <w:r>
              <w:rPr>
                <w:rFonts w:ascii="Calibri" w:hAnsi="Calibri" w:eastAsia="Calibri"/>
                <w:b/>
                <w:i w:val="0"/>
                <w:color w:val="101820"/>
                <w:sz w:val="19"/>
              </w:rPr>
              <w:t>10,040 matches</w:t>
            </w:r>
          </w:p>
        </w:tc>
        <w:tc>
          <w:tcPr>
            <w:tcW w:type="dxa" w:w="1860"/>
          </w:tcPr>
          <w:p>
            <w:pPr>
              <w:spacing w:before="0" w:after="0"/>
            </w:pPr>
            <w:r>
              <w:rPr>
                <w:rFonts w:ascii="Calibri" w:hAnsi="Calibri" w:eastAsia="Calibri"/>
                <w:b/>
                <w:i w:val="0"/>
                <w:color w:val="101820"/>
                <w:sz w:val="19"/>
              </w:rPr>
              <w:t>2001–2026</w:t>
            </w:r>
          </w:p>
        </w:tc>
      </w:tr>
    </w:tbl>
    <w:p>
      <w:pPr>
        <w:spacing w:before="280" w:after="200"/>
        <w:pBdr>
          <w:bottom w:val="single" w:sz="6" w:space="1" w:color="D4DBE2"/>
        </w:pBdr>
      </w:pPr>
    </w:p>
    <w:p>
      <w:pPr>
        <w:spacing w:after="140" w:before="0"/>
      </w:pPr>
      <w:r>
        <w:rPr>
          <w:rFonts w:ascii="Calibri" w:hAnsi="Calibri" w:eastAsia="Calibri"/>
          <w:b/>
          <w:i w:val="0"/>
          <w:color w:val="101820"/>
          <w:sz w:val="21"/>
        </w:rPr>
        <w:t xml:space="preserve">How to read this document. </w:t>
      </w:r>
      <w:r>
        <w:rPr>
          <w:rFonts w:ascii="Calibri" w:hAnsi="Calibri" w:eastAsia="Calibri"/>
          <w:b w:val="0"/>
          <w:i w:val="0"/>
          <w:color w:val="101820"/>
          <w:sz w:val="21"/>
        </w:rPr>
        <w:t>Sections 1–3 define the product. Sections 4–6 establish what the data actually supports — read these before scheduling anything. Sections 7–23 specify the surface. Sections 24–30 cover engineering. Sections 31–34 cover delivery and the decisions that are still open.</w:t>
      </w:r>
    </w:p>
    <w:p>
      <w:pPr>
        <w:spacing w:after="140" w:before="0"/>
      </w:pPr>
      <w:r>
        <w:rPr>
          <w:rFonts w:ascii="Calibri" w:hAnsi="Calibri" w:eastAsia="Calibri"/>
          <w:b w:val="0"/>
          <w:i w:val="0"/>
          <w:color w:val="101820"/>
          <w:sz w:val="21"/>
        </w:rPr>
        <w:t xml:space="preserve">Every requirement carries a readiness tier: </w:t>
      </w:r>
      <w:r>
        <w:rPr>
          <w:rFonts w:ascii="Calibri" w:hAnsi="Calibri" w:eastAsia="Calibri"/>
          <w:b/>
          <w:i w:val="0"/>
          <w:color w:val="1E7A4C"/>
          <w:sz w:val="21"/>
        </w:rPr>
        <w:t>TIER A</w:t>
      </w:r>
      <w:r>
        <w:rPr>
          <w:rFonts w:ascii="Calibri" w:hAnsi="Calibri" w:eastAsia="Calibri"/>
          <w:b w:val="0"/>
          <w:i w:val="0"/>
          <w:color w:val="101820"/>
          <w:sz w:val="21"/>
        </w:rPr>
        <w:t xml:space="preserve"> buildable on current data, </w:t>
      </w:r>
      <w:r>
        <w:rPr>
          <w:rFonts w:ascii="Calibri" w:hAnsi="Calibri" w:eastAsia="Calibri"/>
          <w:b/>
          <w:i w:val="0"/>
          <w:color w:val="A6741A"/>
          <w:sz w:val="21"/>
        </w:rPr>
        <w:t>TIER B</w:t>
      </w:r>
      <w:r>
        <w:rPr>
          <w:rFonts w:ascii="Calibri" w:hAnsi="Calibri" w:eastAsia="Calibri"/>
          <w:b w:val="0"/>
          <w:i w:val="0"/>
          <w:color w:val="101820"/>
          <w:sz w:val="21"/>
        </w:rPr>
        <w:t xml:space="preserve"> requires storing ball-by-ball deliveries, </w:t>
      </w:r>
      <w:r>
        <w:rPr>
          <w:rFonts w:ascii="Calibri" w:hAnsi="Calibri" w:eastAsia="Calibri"/>
          <w:b/>
          <w:i w:val="0"/>
          <w:color w:val="B23A30"/>
          <w:sz w:val="21"/>
        </w:rPr>
        <w:t>TIER C</w:t>
      </w:r>
      <w:r>
        <w:rPr>
          <w:rFonts w:ascii="Calibri" w:hAnsi="Calibri" w:eastAsia="Calibri"/>
          <w:b w:val="0"/>
          <w:i w:val="0"/>
          <w:color w:val="101820"/>
          <w:sz w:val="21"/>
        </w:rPr>
        <w:t xml:space="preserve"> requires a data source that does not exist yet. Tiers are defined in Section 5.</w:t>
      </w:r>
    </w:p>
    <w:p>
      <w:r>
        <w:br w:type="page"/>
      </w:r>
    </w:p>
    <w:p>
      <w:pPr>
        <w:spacing w:after="200"/>
      </w:pPr>
      <w:r>
        <w:rPr>
          <w:rFonts w:ascii="Segoe UI Semibold" w:hAnsi="Segoe UI Semibold" w:eastAsia="Segoe UI Semibold"/>
          <w:b/>
          <w:i w:val="0"/>
          <w:color w:val="101820"/>
          <w:sz w:val="34"/>
        </w:rPr>
        <w:t>Contents</w:t>
      </w:r>
    </w:p>
    <w:p>
      <w:pPr>
        <w:spacing w:before="0" w:after="200"/>
        <w:pBdr>
          <w:bottom w:val="single" w:sz="6" w:space="1" w:color="D4DBE2"/>
        </w:pBdr>
      </w:pPr>
    </w:p>
    <w:p>
      <w:pPr>
        <w:spacing w:before="160" w:after="20" w:line="240" w:lineRule="auto"/>
      </w:pPr>
      <w:r>
        <w:rPr>
          <w:rFonts w:ascii="Consolas" w:hAnsi="Consolas" w:eastAsia="Consolas"/>
          <w:b/>
          <w:i w:val="0"/>
          <w:caps/>
          <w:color w:val="1F6FB2"/>
          <w:sz w:val="15"/>
          <w:spacing w:val="24"/>
        </w:rPr>
        <w:t>PRODUCT</w:t>
      </w:r>
    </w:p>
    <w:p>
      <w:pPr>
        <w:spacing w:before="0" w:after="0" w:line="240" w:lineRule="auto"/>
        <w:ind w:left="170"/>
      </w:pPr>
      <w:r>
        <w:rPr>
          <w:rFonts w:ascii="Consolas" w:hAnsi="Consolas" w:eastAsia="Consolas"/>
          <w:b w:val="0"/>
          <w:i w:val="0"/>
          <w:color w:val="86929D"/>
          <w:sz w:val="17"/>
        </w:rPr>
        <w:t xml:space="preserve"> 1   </w:t>
      </w:r>
      <w:r>
        <w:rPr>
          <w:rFonts w:ascii="Calibri" w:hAnsi="Calibri" w:eastAsia="Calibri"/>
          <w:b w:val="0"/>
          <w:i w:val="0"/>
          <w:color w:val="101820"/>
          <w:sz w:val="19"/>
        </w:rPr>
        <w:t>Vision &amp; positioning</w:t>
      </w:r>
    </w:p>
    <w:p>
      <w:pPr>
        <w:spacing w:before="0" w:after="0" w:line="240" w:lineRule="auto"/>
        <w:ind w:left="170"/>
      </w:pPr>
      <w:r>
        <w:rPr>
          <w:rFonts w:ascii="Consolas" w:hAnsi="Consolas" w:eastAsia="Consolas"/>
          <w:b w:val="0"/>
          <w:i w:val="0"/>
          <w:color w:val="86929D"/>
          <w:sz w:val="17"/>
        </w:rPr>
        <w:t xml:space="preserve"> 2   </w:t>
      </w:r>
      <w:r>
        <w:rPr>
          <w:rFonts w:ascii="Calibri" w:hAnsi="Calibri" w:eastAsia="Calibri"/>
          <w:b w:val="0"/>
          <w:i w:val="0"/>
          <w:color w:val="101820"/>
          <w:sz w:val="19"/>
        </w:rPr>
        <w:t>Product principles</w:t>
      </w:r>
    </w:p>
    <w:p>
      <w:pPr>
        <w:spacing w:before="0" w:after="0" w:line="240" w:lineRule="auto"/>
        <w:ind w:left="170"/>
      </w:pPr>
      <w:r>
        <w:rPr>
          <w:rFonts w:ascii="Consolas" w:hAnsi="Consolas" w:eastAsia="Consolas"/>
          <w:b w:val="0"/>
          <w:i w:val="0"/>
          <w:color w:val="86929D"/>
          <w:sz w:val="17"/>
        </w:rPr>
        <w:t xml:space="preserve"> 3   </w:t>
      </w:r>
      <w:r>
        <w:rPr>
          <w:rFonts w:ascii="Calibri" w:hAnsi="Calibri" w:eastAsia="Calibri"/>
          <w:b w:val="0"/>
          <w:i w:val="0"/>
          <w:color w:val="101820"/>
          <w:sz w:val="19"/>
        </w:rPr>
        <w:t>Target users</w:t>
      </w:r>
    </w:p>
    <w:p>
      <w:pPr>
        <w:spacing w:before="160" w:after="20" w:line="240" w:lineRule="auto"/>
      </w:pPr>
      <w:r>
        <w:rPr>
          <w:rFonts w:ascii="Consolas" w:hAnsi="Consolas" w:eastAsia="Consolas"/>
          <w:b/>
          <w:i w:val="0"/>
          <w:caps/>
          <w:color w:val="1F6FB2"/>
          <w:sz w:val="15"/>
          <w:spacing w:val="24"/>
        </w:rPr>
        <w:t>DATA REALITY</w:t>
      </w:r>
    </w:p>
    <w:p>
      <w:pPr>
        <w:spacing w:before="0" w:after="0" w:line="240" w:lineRule="auto"/>
        <w:ind w:left="170"/>
      </w:pPr>
      <w:r>
        <w:rPr>
          <w:rFonts w:ascii="Consolas" w:hAnsi="Consolas" w:eastAsia="Consolas"/>
          <w:b w:val="0"/>
          <w:i w:val="0"/>
          <w:color w:val="86929D"/>
          <w:sz w:val="17"/>
        </w:rPr>
        <w:t xml:space="preserve"> 4   </w:t>
      </w:r>
      <w:r>
        <w:rPr>
          <w:rFonts w:ascii="Calibri" w:hAnsi="Calibri" w:eastAsia="Calibri"/>
          <w:b w:val="0"/>
          <w:i w:val="0"/>
          <w:color w:val="101820"/>
          <w:sz w:val="19"/>
        </w:rPr>
        <w:t>Data foundation</w:t>
      </w:r>
    </w:p>
    <w:p>
      <w:pPr>
        <w:spacing w:before="0" w:after="0" w:line="240" w:lineRule="auto"/>
        <w:ind w:left="170"/>
      </w:pPr>
      <w:r>
        <w:rPr>
          <w:rFonts w:ascii="Consolas" w:hAnsi="Consolas" w:eastAsia="Consolas"/>
          <w:b w:val="0"/>
          <w:i w:val="0"/>
          <w:color w:val="86929D"/>
          <w:sz w:val="17"/>
        </w:rPr>
        <w:t xml:space="preserve"> 5   </w:t>
      </w:r>
      <w:r>
        <w:rPr>
          <w:rFonts w:ascii="Calibri" w:hAnsi="Calibri" w:eastAsia="Calibri"/>
          <w:b w:val="0"/>
          <w:i w:val="0"/>
          <w:color w:val="101820"/>
          <w:sz w:val="19"/>
        </w:rPr>
        <w:t>Readiness assessment</w:t>
      </w:r>
    </w:p>
    <w:p>
      <w:pPr>
        <w:spacing w:before="0" w:after="0" w:line="240" w:lineRule="auto"/>
        <w:ind w:left="170"/>
      </w:pPr>
      <w:r>
        <w:rPr>
          <w:rFonts w:ascii="Consolas" w:hAnsi="Consolas" w:eastAsia="Consolas"/>
          <w:b w:val="0"/>
          <w:i w:val="0"/>
          <w:color w:val="86929D"/>
          <w:sz w:val="17"/>
        </w:rPr>
        <w:t xml:space="preserve"> 6   </w:t>
      </w:r>
      <w:r>
        <w:rPr>
          <w:rFonts w:ascii="Calibri" w:hAnsi="Calibri" w:eastAsia="Calibri"/>
          <w:b w:val="0"/>
          <w:i w:val="0"/>
          <w:color w:val="101820"/>
          <w:sz w:val="19"/>
        </w:rPr>
        <w:t>Domain invariants</w:t>
      </w:r>
    </w:p>
    <w:p>
      <w:pPr>
        <w:spacing w:before="160" w:after="20" w:line="240" w:lineRule="auto"/>
      </w:pPr>
      <w:r>
        <w:rPr>
          <w:rFonts w:ascii="Consolas" w:hAnsi="Consolas" w:eastAsia="Consolas"/>
          <w:b/>
          <w:i w:val="0"/>
          <w:caps/>
          <w:color w:val="1F6FB2"/>
          <w:sz w:val="15"/>
          <w:spacing w:val="24"/>
        </w:rPr>
        <w:t>SURFACE</w:t>
      </w:r>
    </w:p>
    <w:p>
      <w:pPr>
        <w:spacing w:before="0" w:after="0" w:line="240" w:lineRule="auto"/>
        <w:ind w:left="170"/>
      </w:pPr>
      <w:r>
        <w:rPr>
          <w:rFonts w:ascii="Consolas" w:hAnsi="Consolas" w:eastAsia="Consolas"/>
          <w:b w:val="0"/>
          <w:i w:val="0"/>
          <w:color w:val="86929D"/>
          <w:sz w:val="17"/>
        </w:rPr>
        <w:t xml:space="preserve"> 7   </w:t>
      </w:r>
      <w:r>
        <w:rPr>
          <w:rFonts w:ascii="Calibri" w:hAnsi="Calibri" w:eastAsia="Calibri"/>
          <w:b w:val="0"/>
          <w:i w:val="0"/>
          <w:color w:val="101820"/>
          <w:sz w:val="19"/>
        </w:rPr>
        <w:t>Information architecture</w:t>
      </w:r>
    </w:p>
    <w:p>
      <w:pPr>
        <w:spacing w:before="0" w:after="0" w:line="240" w:lineRule="auto"/>
        <w:ind w:left="170"/>
      </w:pPr>
      <w:r>
        <w:rPr>
          <w:rFonts w:ascii="Consolas" w:hAnsi="Consolas" w:eastAsia="Consolas"/>
          <w:b w:val="0"/>
          <w:i w:val="0"/>
          <w:color w:val="86929D"/>
          <w:sz w:val="17"/>
        </w:rPr>
        <w:t xml:space="preserve"> 8   </w:t>
      </w:r>
      <w:r>
        <w:rPr>
          <w:rFonts w:ascii="Calibri" w:hAnsi="Calibri" w:eastAsia="Calibri"/>
          <w:b w:val="0"/>
          <w:i w:val="0"/>
          <w:color w:val="101820"/>
          <w:sz w:val="19"/>
        </w:rPr>
        <w:t>Homepage</w:t>
      </w:r>
    </w:p>
    <w:p>
      <w:pPr>
        <w:spacing w:before="0" w:after="0" w:line="240" w:lineRule="auto"/>
        <w:ind w:left="170"/>
      </w:pPr>
      <w:r>
        <w:rPr>
          <w:rFonts w:ascii="Consolas" w:hAnsi="Consolas" w:eastAsia="Consolas"/>
          <w:b w:val="0"/>
          <w:i w:val="0"/>
          <w:color w:val="86929D"/>
          <w:sz w:val="17"/>
        </w:rPr>
        <w:t xml:space="preserve"> 9   </w:t>
      </w:r>
      <w:r>
        <w:rPr>
          <w:rFonts w:ascii="Calibri" w:hAnsi="Calibri" w:eastAsia="Calibri"/>
          <w:b w:val="0"/>
          <w:i w:val="0"/>
          <w:color w:val="101820"/>
          <w:sz w:val="19"/>
        </w:rPr>
        <w:t>Player directory</w:t>
      </w:r>
    </w:p>
    <w:p>
      <w:pPr>
        <w:spacing w:before="0" w:after="0" w:line="240" w:lineRule="auto"/>
        <w:ind w:left="170"/>
      </w:pPr>
      <w:r>
        <w:rPr>
          <w:rFonts w:ascii="Consolas" w:hAnsi="Consolas" w:eastAsia="Consolas"/>
          <w:b w:val="0"/>
          <w:i w:val="0"/>
          <w:color w:val="86929D"/>
          <w:sz w:val="17"/>
        </w:rPr>
        <w:t xml:space="preserve">10   </w:t>
      </w:r>
      <w:r>
        <w:rPr>
          <w:rFonts w:ascii="Calibri" w:hAnsi="Calibri" w:eastAsia="Calibri"/>
          <w:b w:val="0"/>
          <w:i w:val="0"/>
          <w:color w:val="101820"/>
          <w:sz w:val="19"/>
        </w:rPr>
        <w:t>Player profile</w:t>
      </w:r>
    </w:p>
    <w:p>
      <w:pPr>
        <w:spacing w:before="0" w:after="0" w:line="240" w:lineRule="auto"/>
        <w:ind w:left="170"/>
      </w:pPr>
      <w:r>
        <w:rPr>
          <w:rFonts w:ascii="Consolas" w:hAnsi="Consolas" w:eastAsia="Consolas"/>
          <w:b w:val="0"/>
          <w:i w:val="0"/>
          <w:color w:val="86929D"/>
          <w:sz w:val="17"/>
        </w:rPr>
        <w:t xml:space="preserve">11   </w:t>
      </w:r>
      <w:r>
        <w:rPr>
          <w:rFonts w:ascii="Calibri" w:hAnsi="Calibri" w:eastAsia="Calibri"/>
          <w:b w:val="0"/>
          <w:i w:val="0"/>
          <w:color w:val="101820"/>
          <w:sz w:val="19"/>
        </w:rPr>
        <w:t>Form engine</w:t>
      </w:r>
    </w:p>
    <w:p>
      <w:pPr>
        <w:spacing w:before="0" w:after="0" w:line="240" w:lineRule="auto"/>
        <w:ind w:left="170"/>
      </w:pPr>
      <w:r>
        <w:rPr>
          <w:rFonts w:ascii="Consolas" w:hAnsi="Consolas" w:eastAsia="Consolas"/>
          <w:b w:val="0"/>
          <w:i w:val="0"/>
          <w:color w:val="86929D"/>
          <w:sz w:val="17"/>
        </w:rPr>
        <w:t xml:space="preserve">12   </w:t>
      </w:r>
      <w:r>
        <w:rPr>
          <w:rFonts w:ascii="Calibri" w:hAnsi="Calibri" w:eastAsia="Calibri"/>
          <w:b w:val="0"/>
          <w:i w:val="0"/>
          <w:color w:val="101820"/>
          <w:sz w:val="19"/>
        </w:rPr>
        <w:t>Performance splits</w:t>
      </w:r>
    </w:p>
    <w:p>
      <w:pPr>
        <w:spacing w:before="0" w:after="0" w:line="240" w:lineRule="auto"/>
        <w:ind w:left="170"/>
      </w:pPr>
      <w:r>
        <w:rPr>
          <w:rFonts w:ascii="Consolas" w:hAnsi="Consolas" w:eastAsia="Consolas"/>
          <w:b w:val="0"/>
          <w:i w:val="0"/>
          <w:color w:val="86929D"/>
          <w:sz w:val="17"/>
        </w:rPr>
        <w:t xml:space="preserve">13   </w:t>
      </w:r>
      <w:r>
        <w:rPr>
          <w:rFonts w:ascii="Calibri" w:hAnsi="Calibri" w:eastAsia="Calibri"/>
          <w:b w:val="0"/>
          <w:i w:val="0"/>
          <w:color w:val="101820"/>
          <w:sz w:val="19"/>
        </w:rPr>
        <w:t>Player comparison</w:t>
      </w:r>
    </w:p>
    <w:p>
      <w:pPr>
        <w:spacing w:before="0" w:after="0" w:line="240" w:lineRule="auto"/>
        <w:ind w:left="170"/>
      </w:pPr>
      <w:r>
        <w:rPr>
          <w:rFonts w:ascii="Consolas" w:hAnsi="Consolas" w:eastAsia="Consolas"/>
          <w:b w:val="0"/>
          <w:i w:val="0"/>
          <w:color w:val="86929D"/>
          <w:sz w:val="17"/>
        </w:rPr>
        <w:t xml:space="preserve">14   </w:t>
      </w:r>
      <w:r>
        <w:rPr>
          <w:rFonts w:ascii="Calibri" w:hAnsi="Calibri" w:eastAsia="Calibri"/>
          <w:b w:val="0"/>
          <w:i w:val="0"/>
          <w:color w:val="101820"/>
          <w:sz w:val="19"/>
        </w:rPr>
        <w:t>Performance Index</w:t>
      </w:r>
    </w:p>
    <w:p>
      <w:pPr>
        <w:spacing w:before="0" w:after="0" w:line="240" w:lineRule="auto"/>
        <w:ind w:left="170"/>
      </w:pPr>
      <w:r>
        <w:rPr>
          <w:rFonts w:ascii="Consolas" w:hAnsi="Consolas" w:eastAsia="Consolas"/>
          <w:b w:val="0"/>
          <w:i w:val="0"/>
          <w:color w:val="86929D"/>
          <w:sz w:val="17"/>
        </w:rPr>
        <w:t xml:space="preserve">15   </w:t>
      </w:r>
      <w:r>
        <w:rPr>
          <w:rFonts w:ascii="Calibri" w:hAnsi="Calibri" w:eastAsia="Calibri"/>
          <w:b w:val="0"/>
          <w:i w:val="0"/>
          <w:color w:val="101820"/>
          <w:sz w:val="19"/>
        </w:rPr>
        <w:t>Rankings &amp; underrated players</w:t>
      </w:r>
    </w:p>
    <w:p>
      <w:pPr>
        <w:spacing w:before="0" w:after="0" w:line="240" w:lineRule="auto"/>
        <w:ind w:left="170"/>
      </w:pPr>
      <w:r>
        <w:rPr>
          <w:rFonts w:ascii="Consolas" w:hAnsi="Consolas" w:eastAsia="Consolas"/>
          <w:b w:val="0"/>
          <w:i w:val="0"/>
          <w:color w:val="86929D"/>
          <w:sz w:val="17"/>
        </w:rPr>
        <w:t xml:space="preserve">16   </w:t>
      </w:r>
      <w:r>
        <w:rPr>
          <w:rFonts w:ascii="Calibri" w:hAnsi="Calibri" w:eastAsia="Calibri"/>
          <w:b w:val="0"/>
          <w:i w:val="0"/>
          <w:color w:val="101820"/>
          <w:sz w:val="19"/>
        </w:rPr>
        <w:t>Player availability</w:t>
      </w:r>
    </w:p>
    <w:p>
      <w:pPr>
        <w:spacing w:before="0" w:after="0" w:line="240" w:lineRule="auto"/>
        <w:ind w:left="170"/>
      </w:pPr>
      <w:r>
        <w:rPr>
          <w:rFonts w:ascii="Consolas" w:hAnsi="Consolas" w:eastAsia="Consolas"/>
          <w:b w:val="0"/>
          <w:i w:val="0"/>
          <w:color w:val="86929D"/>
          <w:sz w:val="17"/>
        </w:rPr>
        <w:t xml:space="preserve">17   </w:t>
      </w:r>
      <w:r>
        <w:rPr>
          <w:rFonts w:ascii="Calibri" w:hAnsi="Calibri" w:eastAsia="Calibri"/>
          <w:b w:val="0"/>
          <w:i w:val="0"/>
          <w:color w:val="101820"/>
          <w:sz w:val="19"/>
        </w:rPr>
        <w:t>Scout — find a player</w:t>
      </w:r>
    </w:p>
    <w:p>
      <w:pPr>
        <w:spacing w:before="0" w:after="0" w:line="240" w:lineRule="auto"/>
        <w:ind w:left="170"/>
      </w:pPr>
      <w:r>
        <w:rPr>
          <w:rFonts w:ascii="Consolas" w:hAnsi="Consolas" w:eastAsia="Consolas"/>
          <w:b w:val="0"/>
          <w:i w:val="0"/>
          <w:color w:val="86929D"/>
          <w:sz w:val="17"/>
        </w:rPr>
        <w:t xml:space="preserve">18   </w:t>
      </w:r>
      <w:r>
        <w:rPr>
          <w:rFonts w:ascii="Calibri" w:hAnsi="Calibri" w:eastAsia="Calibri"/>
          <w:b w:val="0"/>
          <w:i w:val="0"/>
          <w:color w:val="101820"/>
          <w:sz w:val="19"/>
        </w:rPr>
        <w:t>Best XI</w:t>
      </w:r>
    </w:p>
    <w:p>
      <w:pPr>
        <w:spacing w:before="0" w:after="0" w:line="240" w:lineRule="auto"/>
        <w:ind w:left="170"/>
      </w:pPr>
      <w:r>
        <w:rPr>
          <w:rFonts w:ascii="Consolas" w:hAnsi="Consolas" w:eastAsia="Consolas"/>
          <w:b w:val="0"/>
          <w:i w:val="0"/>
          <w:color w:val="86929D"/>
          <w:sz w:val="17"/>
        </w:rPr>
        <w:t xml:space="preserve">19   </w:t>
      </w:r>
      <w:r>
        <w:rPr>
          <w:rFonts w:ascii="Calibri" w:hAnsi="Calibri" w:eastAsia="Calibri"/>
          <w:b w:val="0"/>
          <w:i w:val="0"/>
          <w:color w:val="101820"/>
          <w:sz w:val="19"/>
        </w:rPr>
        <w:t>Team intelligence</w:t>
      </w:r>
    </w:p>
    <w:p>
      <w:pPr>
        <w:spacing w:before="0" w:after="0" w:line="240" w:lineRule="auto"/>
        <w:ind w:left="170"/>
      </w:pPr>
      <w:r>
        <w:rPr>
          <w:rFonts w:ascii="Consolas" w:hAnsi="Consolas" w:eastAsia="Consolas"/>
          <w:b w:val="0"/>
          <w:i w:val="0"/>
          <w:color w:val="86929D"/>
          <w:sz w:val="17"/>
        </w:rPr>
        <w:t xml:space="preserve">20   </w:t>
      </w:r>
      <w:r>
        <w:rPr>
          <w:rFonts w:ascii="Calibri" w:hAnsi="Calibri" w:eastAsia="Calibri"/>
          <w:b w:val="0"/>
          <w:i w:val="0"/>
          <w:color w:val="101820"/>
          <w:sz w:val="19"/>
        </w:rPr>
        <w:t>Venue intelligence</w:t>
      </w:r>
    </w:p>
    <w:p>
      <w:pPr>
        <w:spacing w:before="0" w:after="0" w:line="240" w:lineRule="auto"/>
        <w:ind w:left="170"/>
      </w:pPr>
      <w:r>
        <w:rPr>
          <w:rFonts w:ascii="Consolas" w:hAnsi="Consolas" w:eastAsia="Consolas"/>
          <w:b w:val="0"/>
          <w:i w:val="0"/>
          <w:color w:val="86929D"/>
          <w:sz w:val="17"/>
        </w:rPr>
        <w:t xml:space="preserve">21   </w:t>
      </w:r>
      <w:r>
        <w:rPr>
          <w:rFonts w:ascii="Calibri" w:hAnsi="Calibri" w:eastAsia="Calibri"/>
          <w:b w:val="0"/>
          <w:i w:val="0"/>
          <w:color w:val="101820"/>
          <w:sz w:val="19"/>
        </w:rPr>
        <w:t>Analytics explorer</w:t>
      </w:r>
    </w:p>
    <w:p>
      <w:pPr>
        <w:spacing w:before="0" w:after="0" w:line="240" w:lineRule="auto"/>
        <w:ind w:left="170"/>
      </w:pPr>
      <w:r>
        <w:rPr>
          <w:rFonts w:ascii="Consolas" w:hAnsi="Consolas" w:eastAsia="Consolas"/>
          <w:b w:val="0"/>
          <w:i w:val="0"/>
          <w:color w:val="86929D"/>
          <w:sz w:val="17"/>
        </w:rPr>
        <w:t xml:space="preserve">22   </w:t>
      </w:r>
      <w:r>
        <w:rPr>
          <w:rFonts w:ascii="Calibri" w:hAnsi="Calibri" w:eastAsia="Calibri"/>
          <w:b w:val="0"/>
          <w:i w:val="0"/>
          <w:color w:val="101820"/>
          <w:sz w:val="19"/>
        </w:rPr>
        <w:t>Match intelligence</w:t>
      </w:r>
    </w:p>
    <w:p>
      <w:pPr>
        <w:spacing w:before="0" w:after="0" w:line="240" w:lineRule="auto"/>
        <w:ind w:left="170"/>
      </w:pPr>
      <w:r>
        <w:rPr>
          <w:rFonts w:ascii="Consolas" w:hAnsi="Consolas" w:eastAsia="Consolas"/>
          <w:b w:val="0"/>
          <w:i w:val="0"/>
          <w:color w:val="86929D"/>
          <w:sz w:val="17"/>
        </w:rPr>
        <w:t xml:space="preserve">23   </w:t>
      </w:r>
      <w:r>
        <w:rPr>
          <w:rFonts w:ascii="Calibri" w:hAnsi="Calibri" w:eastAsia="Calibri"/>
          <w:b w:val="0"/>
          <w:i w:val="0"/>
          <w:color w:val="101820"/>
          <w:sz w:val="19"/>
        </w:rPr>
        <w:t>AI analyst</w:t>
      </w:r>
    </w:p>
    <w:p>
      <w:pPr>
        <w:spacing w:before="160" w:after="20" w:line="240" w:lineRule="auto"/>
      </w:pPr>
      <w:r>
        <w:rPr>
          <w:rFonts w:ascii="Consolas" w:hAnsi="Consolas" w:eastAsia="Consolas"/>
          <w:b/>
          <w:i w:val="0"/>
          <w:caps/>
          <w:color w:val="1F6FB2"/>
          <w:sz w:val="15"/>
          <w:spacing w:val="24"/>
        </w:rPr>
        <w:t>ENGINEERING</w:t>
      </w:r>
    </w:p>
    <w:p>
      <w:pPr>
        <w:spacing w:before="0" w:after="0" w:line="240" w:lineRule="auto"/>
        <w:ind w:left="170"/>
      </w:pPr>
      <w:r>
        <w:rPr>
          <w:rFonts w:ascii="Consolas" w:hAnsi="Consolas" w:eastAsia="Consolas"/>
          <w:b w:val="0"/>
          <w:i w:val="0"/>
          <w:color w:val="86929D"/>
          <w:sz w:val="17"/>
        </w:rPr>
        <w:t xml:space="preserve">24   </w:t>
      </w:r>
      <w:r>
        <w:rPr>
          <w:rFonts w:ascii="Calibri" w:hAnsi="Calibri" w:eastAsia="Calibri"/>
          <w:b w:val="0"/>
          <w:i w:val="0"/>
          <w:color w:val="101820"/>
          <w:sz w:val="19"/>
        </w:rPr>
        <w:t>Data architecture</w:t>
      </w:r>
    </w:p>
    <w:p>
      <w:pPr>
        <w:spacing w:before="0" w:after="0" w:line="240" w:lineRule="auto"/>
        <w:ind w:left="170"/>
      </w:pPr>
      <w:r>
        <w:rPr>
          <w:rFonts w:ascii="Consolas" w:hAnsi="Consolas" w:eastAsia="Consolas"/>
          <w:b w:val="0"/>
          <w:i w:val="0"/>
          <w:color w:val="86929D"/>
          <w:sz w:val="17"/>
        </w:rPr>
        <w:t xml:space="preserve">25   </w:t>
      </w:r>
      <w:r>
        <w:rPr>
          <w:rFonts w:ascii="Calibri" w:hAnsi="Calibri" w:eastAsia="Calibri"/>
          <w:b w:val="0"/>
          <w:i w:val="0"/>
          <w:color w:val="101820"/>
          <w:sz w:val="19"/>
        </w:rPr>
        <w:t>API architecture</w:t>
      </w:r>
    </w:p>
    <w:p>
      <w:pPr>
        <w:spacing w:before="0" w:after="0" w:line="240" w:lineRule="auto"/>
        <w:ind w:left="170"/>
      </w:pPr>
      <w:r>
        <w:rPr>
          <w:rFonts w:ascii="Consolas" w:hAnsi="Consolas" w:eastAsia="Consolas"/>
          <w:b w:val="0"/>
          <w:i w:val="0"/>
          <w:color w:val="86929D"/>
          <w:sz w:val="17"/>
        </w:rPr>
        <w:t xml:space="preserve">26   </w:t>
      </w:r>
      <w:r>
        <w:rPr>
          <w:rFonts w:ascii="Calibri" w:hAnsi="Calibri" w:eastAsia="Calibri"/>
          <w:b w:val="0"/>
          <w:i w:val="0"/>
          <w:color w:val="101820"/>
          <w:sz w:val="19"/>
        </w:rPr>
        <w:t>Design system</w:t>
      </w:r>
    </w:p>
    <w:p>
      <w:pPr>
        <w:spacing w:before="0" w:after="0" w:line="240" w:lineRule="auto"/>
        <w:ind w:left="170"/>
      </w:pPr>
      <w:r>
        <w:rPr>
          <w:rFonts w:ascii="Consolas" w:hAnsi="Consolas" w:eastAsia="Consolas"/>
          <w:b w:val="0"/>
          <w:i w:val="0"/>
          <w:color w:val="86929D"/>
          <w:sz w:val="17"/>
        </w:rPr>
        <w:t xml:space="preserve">27   </w:t>
      </w:r>
      <w:r>
        <w:rPr>
          <w:rFonts w:ascii="Calibri" w:hAnsi="Calibri" w:eastAsia="Calibri"/>
          <w:b w:val="0"/>
          <w:i w:val="0"/>
          <w:color w:val="101820"/>
          <w:sz w:val="19"/>
        </w:rPr>
        <w:t>UX requirements</w:t>
      </w:r>
    </w:p>
    <w:p>
      <w:pPr>
        <w:spacing w:before="0" w:after="0" w:line="240" w:lineRule="auto"/>
        <w:ind w:left="170"/>
      </w:pPr>
      <w:r>
        <w:rPr>
          <w:rFonts w:ascii="Consolas" w:hAnsi="Consolas" w:eastAsia="Consolas"/>
          <w:b w:val="0"/>
          <w:i w:val="0"/>
          <w:color w:val="86929D"/>
          <w:sz w:val="17"/>
        </w:rPr>
        <w:t xml:space="preserve">28   </w:t>
      </w:r>
      <w:r>
        <w:rPr>
          <w:rFonts w:ascii="Calibri" w:hAnsi="Calibri" w:eastAsia="Calibri"/>
          <w:b w:val="0"/>
          <w:i w:val="0"/>
          <w:color w:val="101820"/>
          <w:sz w:val="19"/>
        </w:rPr>
        <w:t>Performance</w:t>
      </w:r>
    </w:p>
    <w:p>
      <w:pPr>
        <w:spacing w:before="0" w:after="0" w:line="240" w:lineRule="auto"/>
        <w:ind w:left="170"/>
      </w:pPr>
      <w:r>
        <w:rPr>
          <w:rFonts w:ascii="Consolas" w:hAnsi="Consolas" w:eastAsia="Consolas"/>
          <w:b w:val="0"/>
          <w:i w:val="0"/>
          <w:color w:val="86929D"/>
          <w:sz w:val="17"/>
        </w:rPr>
        <w:t xml:space="preserve">29   </w:t>
      </w:r>
      <w:r>
        <w:rPr>
          <w:rFonts w:ascii="Calibri" w:hAnsi="Calibri" w:eastAsia="Calibri"/>
          <w:b w:val="0"/>
          <w:i w:val="0"/>
          <w:color w:val="101820"/>
          <w:sz w:val="19"/>
        </w:rPr>
        <w:t>Data quality</w:t>
      </w:r>
    </w:p>
    <w:p>
      <w:pPr>
        <w:spacing w:before="0" w:after="0" w:line="240" w:lineRule="auto"/>
        <w:ind w:left="170"/>
      </w:pPr>
      <w:r>
        <w:rPr>
          <w:rFonts w:ascii="Consolas" w:hAnsi="Consolas" w:eastAsia="Consolas"/>
          <w:b w:val="0"/>
          <w:i w:val="0"/>
          <w:color w:val="86929D"/>
          <w:sz w:val="17"/>
        </w:rPr>
        <w:t xml:space="preserve">30   </w:t>
      </w:r>
      <w:r>
        <w:rPr>
          <w:rFonts w:ascii="Calibri" w:hAnsi="Calibri" w:eastAsia="Calibri"/>
          <w:b w:val="0"/>
          <w:i w:val="0"/>
          <w:color w:val="101820"/>
          <w:sz w:val="19"/>
        </w:rPr>
        <w:t>Trust &amp; transparency</w:t>
      </w:r>
    </w:p>
    <w:p>
      <w:pPr>
        <w:spacing w:before="160" w:after="20" w:line="240" w:lineRule="auto"/>
      </w:pPr>
      <w:r>
        <w:rPr>
          <w:rFonts w:ascii="Consolas" w:hAnsi="Consolas" w:eastAsia="Consolas"/>
          <w:b/>
          <w:i w:val="0"/>
          <w:caps/>
          <w:color w:val="1F6FB2"/>
          <w:sz w:val="15"/>
          <w:spacing w:val="24"/>
        </w:rPr>
        <w:t>DELIVERY</w:t>
      </w:r>
    </w:p>
    <w:p>
      <w:pPr>
        <w:spacing w:before="0" w:after="0" w:line="240" w:lineRule="auto"/>
        <w:ind w:left="170"/>
      </w:pPr>
      <w:r>
        <w:rPr>
          <w:rFonts w:ascii="Consolas" w:hAnsi="Consolas" w:eastAsia="Consolas"/>
          <w:b w:val="0"/>
          <w:i w:val="0"/>
          <w:color w:val="86929D"/>
          <w:sz w:val="17"/>
        </w:rPr>
        <w:t xml:space="preserve">31   </w:t>
      </w:r>
      <w:r>
        <w:rPr>
          <w:rFonts w:ascii="Calibri" w:hAnsi="Calibri" w:eastAsia="Calibri"/>
          <w:b w:val="0"/>
          <w:i w:val="0"/>
          <w:color w:val="101820"/>
          <w:sz w:val="19"/>
        </w:rPr>
        <w:t>Phased roadmap</w:t>
      </w:r>
    </w:p>
    <w:p>
      <w:pPr>
        <w:spacing w:before="0" w:after="0" w:line="240" w:lineRule="auto"/>
        <w:ind w:left="170"/>
      </w:pPr>
      <w:r>
        <w:rPr>
          <w:rFonts w:ascii="Consolas" w:hAnsi="Consolas" w:eastAsia="Consolas"/>
          <w:b w:val="0"/>
          <w:i w:val="0"/>
          <w:color w:val="86929D"/>
          <w:sz w:val="17"/>
        </w:rPr>
        <w:t xml:space="preserve">32   </w:t>
      </w:r>
      <w:r>
        <w:rPr>
          <w:rFonts w:ascii="Calibri" w:hAnsi="Calibri" w:eastAsia="Calibri"/>
          <w:b w:val="0"/>
          <w:i w:val="0"/>
          <w:color w:val="101820"/>
          <w:sz w:val="19"/>
        </w:rPr>
        <w:t>Engineering boundaries</w:t>
      </w:r>
    </w:p>
    <w:p>
      <w:pPr>
        <w:spacing w:before="0" w:after="0" w:line="240" w:lineRule="auto"/>
        <w:ind w:left="170"/>
      </w:pPr>
      <w:r>
        <w:rPr>
          <w:rFonts w:ascii="Consolas" w:hAnsi="Consolas" w:eastAsia="Consolas"/>
          <w:b w:val="0"/>
          <w:i w:val="0"/>
          <w:color w:val="86929D"/>
          <w:sz w:val="17"/>
        </w:rPr>
        <w:t xml:space="preserve">33   </w:t>
      </w:r>
      <w:r>
        <w:rPr>
          <w:rFonts w:ascii="Calibri" w:hAnsi="Calibri" w:eastAsia="Calibri"/>
          <w:b w:val="0"/>
          <w:i w:val="0"/>
          <w:color w:val="101820"/>
          <w:sz w:val="19"/>
        </w:rPr>
        <w:t>Definition of success</w:t>
      </w:r>
    </w:p>
    <w:p>
      <w:pPr>
        <w:spacing w:before="0" w:after="0" w:line="240" w:lineRule="auto"/>
        <w:ind w:left="170"/>
      </w:pPr>
      <w:r>
        <w:rPr>
          <w:rFonts w:ascii="Consolas" w:hAnsi="Consolas" w:eastAsia="Consolas"/>
          <w:b w:val="0"/>
          <w:i w:val="0"/>
          <w:color w:val="86929D"/>
          <w:sz w:val="17"/>
        </w:rPr>
        <w:t xml:space="preserve">34   </w:t>
      </w:r>
      <w:r>
        <w:rPr>
          <w:rFonts w:ascii="Calibri" w:hAnsi="Calibri" w:eastAsia="Calibri"/>
          <w:b w:val="0"/>
          <w:i w:val="0"/>
          <w:color w:val="101820"/>
          <w:sz w:val="19"/>
        </w:rPr>
        <w:t>Open decisions</w:t>
      </w:r>
    </w:p>
    <w:p>
      <w:r>
        <w:br w:type="page"/>
      </w:r>
    </w:p>
    <w:p>
      <w:pPr>
        <w:keepNext/>
        <w:spacing w:before="440" w:after="40"/>
      </w:pPr>
      <w:r>
        <w:rPr>
          <w:rFonts w:ascii="Consolas" w:hAnsi="Consolas" w:eastAsia="Consolas"/>
          <w:b w:val="0"/>
          <w:i w:val="0"/>
          <w:color w:val="1F6FB2"/>
          <w:sz w:val="15"/>
          <w:spacing w:val="24"/>
        </w:rPr>
        <w:t>SECTION 01</w:t>
      </w:r>
    </w:p>
    <w:p>
      <w:pPr>
        <w:pStyle w:val="Heading1"/>
        <w:keepNext/>
        <w:spacing w:before="0" w:after="80"/>
      </w:pPr>
      <w:r>
        <w:rPr>
          <w:rFonts w:ascii="Segoe UI Semibold" w:hAnsi="Segoe UI Semibold" w:eastAsia="Segoe UI Semibold"/>
          <w:b/>
          <w:i w:val="0"/>
          <w:color w:val="101820"/>
          <w:sz w:val="34"/>
        </w:rPr>
        <w:t>Vision &amp; positioning</w:t>
      </w:r>
    </w:p>
    <w:p>
      <w:pPr>
        <w:spacing w:before="0" w:after="200"/>
        <w:pBdr>
          <w:bottom w:val="single" w:sz="6" w:space="1" w:color="D4DBE2"/>
        </w:pBdr>
      </w:pPr>
    </w:p>
    <w:p>
      <w:pPr>
        <w:spacing w:after="140" w:before="0"/>
      </w:pPr>
      <w:r>
        <w:rPr>
          <w:rFonts w:ascii="Calibri" w:hAnsi="Calibri" w:eastAsia="Calibri"/>
          <w:b w:val="0"/>
          <w:i w:val="0"/>
          <w:color w:val="101820"/>
          <w:sz w:val="21"/>
        </w:rPr>
        <w:t>Build a platform that turns historical, current, and scheduled cricket data into actionable intelligence for players, teams, selectors, analysts, scouts, leagues, journalists, and serious fans.</w:t>
      </w:r>
    </w:p>
    <w:p>
      <w:pPr>
        <w:spacing w:after="140" w:before="0"/>
      </w:pPr>
      <w:r>
        <w:rPr>
          <w:rFonts w:ascii="Calibri" w:hAnsi="Calibri" w:eastAsia="Calibri"/>
          <w:b w:val="0"/>
          <w:i w:val="0"/>
          <w:color w:val="101820"/>
          <w:sz w:val="21"/>
        </w:rPr>
        <w:t xml:space="preserve">The core product question is: </w:t>
      </w:r>
      <w:r>
        <w:rPr>
          <w:rFonts w:ascii="Calibri" w:hAnsi="Calibri" w:eastAsia="Calibri"/>
          <w:b/>
          <w:i w:val="0"/>
          <w:color w:val="101820"/>
          <w:sz w:val="21"/>
        </w:rPr>
        <w:t>who is the right player or team for this situation, and why?</w:t>
      </w:r>
    </w:p>
    <w:p>
      <w:pPr>
        <w:pStyle w:val="Heading2"/>
        <w:keepNext/>
        <w:spacing w:before="260" w:after="60"/>
      </w:pPr>
      <w:r>
        <w:rPr>
          <w:rFonts w:ascii="Segoe UI Semibold" w:hAnsi="Segoe UI Semibold" w:eastAsia="Segoe UI Semibold"/>
          <w:b/>
          <w:i w:val="0"/>
          <w:color w:val="101820"/>
          <w:sz w:val="23"/>
        </w:rPr>
        <w:t>Questions the platform exists to answer</w:t>
      </w:r>
    </w:p>
    <w:p>
      <w:pPr>
        <w:pStyle w:val="ListBullet"/>
        <w:spacing w:after="60"/>
        <w:ind w:left="369" w:hanging="170"/>
      </w:pPr>
      <w:r>
        <w:rPr>
          <w:rFonts w:ascii="Calibri" w:hAnsi="Calibri" w:eastAsia="Calibri"/>
          <w:b w:val="0"/>
          <w:i w:val="0"/>
          <w:color w:val="101820"/>
          <w:sz w:val="21"/>
        </w:rPr>
        <w:t>Who are the best players right now, and who is genuinely in form?</w:t>
      </w:r>
    </w:p>
    <w:p>
      <w:pPr>
        <w:pStyle w:val="ListBullet"/>
        <w:spacing w:after="60"/>
        <w:ind w:left="369" w:hanging="170"/>
      </w:pPr>
      <w:r>
        <w:rPr>
          <w:rFonts w:ascii="Calibri" w:hAnsi="Calibri" w:eastAsia="Calibri"/>
          <w:b w:val="0"/>
          <w:i w:val="0"/>
          <w:color w:val="101820"/>
          <w:sz w:val="21"/>
        </w:rPr>
        <w:t>Who is improving fastest, and who is declining?</w:t>
      </w:r>
    </w:p>
    <w:p>
      <w:pPr>
        <w:pStyle w:val="ListBullet"/>
        <w:spacing w:after="60"/>
        <w:ind w:left="369" w:hanging="170"/>
      </w:pPr>
      <w:r>
        <w:rPr>
          <w:rFonts w:ascii="Calibri" w:hAnsi="Calibri" w:eastAsia="Calibri"/>
          <w:b w:val="0"/>
          <w:i w:val="0"/>
          <w:color w:val="101820"/>
          <w:sz w:val="21"/>
        </w:rPr>
        <w:t>Who performs best in a given role, against a given opposition, at a given venue?</w:t>
      </w:r>
    </w:p>
    <w:p>
      <w:pPr>
        <w:pStyle w:val="ListBullet"/>
        <w:spacing w:after="60"/>
        <w:ind w:left="369" w:hanging="170"/>
      </w:pPr>
      <w:r>
        <w:rPr>
          <w:rFonts w:ascii="Calibri" w:hAnsi="Calibri" w:eastAsia="Calibri"/>
          <w:b w:val="0"/>
          <w:i w:val="0"/>
          <w:color w:val="101820"/>
          <w:sz w:val="21"/>
        </w:rPr>
        <w:t>Who is available during a specific tournament window?</w:t>
      </w:r>
    </w:p>
    <w:p>
      <w:pPr>
        <w:pStyle w:val="ListBullet"/>
        <w:spacing w:after="60"/>
        <w:ind w:left="369" w:hanging="170"/>
      </w:pPr>
      <w:r>
        <w:rPr>
          <w:rFonts w:ascii="Calibri" w:hAnsi="Calibri" w:eastAsia="Calibri"/>
          <w:b w:val="0"/>
          <w:i w:val="0"/>
          <w:color w:val="101820"/>
          <w:sz w:val="21"/>
        </w:rPr>
        <w:t>Which players are underrated by conventional rankings?</w:t>
      </w:r>
    </w:p>
    <w:p>
      <w:pPr>
        <w:pStyle w:val="ListBullet"/>
        <w:spacing w:after="60"/>
        <w:ind w:left="369" w:hanging="170"/>
      </w:pPr>
      <w:r>
        <w:rPr>
          <w:rFonts w:ascii="Calibri" w:hAnsi="Calibri" w:eastAsia="Calibri"/>
          <w:b w:val="0"/>
          <w:i w:val="0"/>
          <w:color w:val="101820"/>
          <w:sz w:val="21"/>
        </w:rPr>
        <w:t>What is the best XI for a format, period, opposition, and venue — and why those eleven?</w:t>
      </w:r>
    </w:p>
    <w:p>
      <w:pPr>
        <w:pStyle w:val="ListBullet"/>
        <w:spacing w:after="60"/>
        <w:ind w:left="369" w:hanging="170"/>
      </w:pPr>
      <w:r>
        <w:rPr>
          <w:rFonts w:ascii="Calibri" w:hAnsi="Calibri" w:eastAsia="Calibri"/>
          <w:b w:val="0"/>
          <w:i w:val="0"/>
          <w:color w:val="101820"/>
          <w:sz w:val="21"/>
        </w:rPr>
        <w:t>What is a team's biggest weakness right now?</w:t>
      </w:r>
    </w:p>
    <w:p>
      <w:pPr>
        <w:pStyle w:val="Heading2"/>
        <w:keepNext/>
        <w:spacing w:before="260" w:after="60"/>
      </w:pPr>
      <w:r>
        <w:rPr>
          <w:rFonts w:ascii="Segoe UI Semibold" w:hAnsi="Segoe UI Semibold" w:eastAsia="Segoe UI Semibold"/>
          <w:b/>
          <w:i w:val="0"/>
          <w:color w:val="101820"/>
          <w:sz w:val="23"/>
        </w:rPr>
        <w:t>Positioning</w:t>
      </w:r>
    </w:p>
    <w:p>
      <w:pPr>
        <w:spacing w:after="140" w:before="0"/>
      </w:pPr>
      <w:r>
        <w:rPr>
          <w:rFonts w:ascii="Calibri" w:hAnsi="Calibri" w:eastAsia="Calibri"/>
          <w:b/>
          <w:i w:val="0"/>
          <w:color w:val="101820"/>
          <w:sz w:val="21"/>
        </w:rPr>
        <w:t>Cricket intelligence for discovering, comparing, evaluating, and selecting players.</w:t>
      </w:r>
      <w:r>
        <w:rPr>
          <w:rFonts w:ascii="Calibri" w:hAnsi="Calibri" w:eastAsia="Calibri"/>
          <w:b w:val="0"/>
          <w:i w:val="0"/>
          <w:color w:val="101820"/>
          <w:sz w:val="21"/>
        </w:rPr>
        <w:t xml:space="preserve"> Closer to a professional scouting and analytics platform than a conventional cricket website.</w:t>
      </w:r>
    </w:p>
    <w:p>
      <w:pPr>
        <w:spacing w:after="180"/>
      </w:pPr>
      <w:r>
        <w:rPr>
          <w:rFonts w:ascii="Consolas" w:hAnsi="Consolas" w:eastAsia="Consolas"/>
          <w:b/>
          <w:i w:val="0"/>
          <w:color w:val="101820"/>
          <w:sz w:val="18"/>
        </w:rPr>
        <w:t>Data</w:t>
      </w:r>
      <w:r>
        <w:rPr>
          <w:rFonts w:ascii="Consolas" w:hAnsi="Consolas" w:eastAsia="Consolas"/>
          <w:b w:val="0"/>
          <w:i w:val="0"/>
          <w:color w:val="86929D"/>
          <w:sz w:val="18"/>
        </w:rPr>
        <w:t xml:space="preserve">  →  </w:t>
      </w:r>
      <w:r>
        <w:rPr>
          <w:rFonts w:ascii="Consolas" w:hAnsi="Consolas" w:eastAsia="Consolas"/>
          <w:b/>
          <w:i w:val="0"/>
          <w:color w:val="101820"/>
          <w:sz w:val="18"/>
        </w:rPr>
        <w:t>Analysis</w:t>
      </w:r>
      <w:r>
        <w:rPr>
          <w:rFonts w:ascii="Consolas" w:hAnsi="Consolas" w:eastAsia="Consolas"/>
          <w:b w:val="0"/>
          <w:i w:val="0"/>
          <w:color w:val="86929D"/>
          <w:sz w:val="18"/>
        </w:rPr>
        <w:t xml:space="preserve">  →  </w:t>
      </w:r>
      <w:r>
        <w:rPr>
          <w:rFonts w:ascii="Consolas" w:hAnsi="Consolas" w:eastAsia="Consolas"/>
          <w:b/>
          <w:i w:val="0"/>
          <w:color w:val="101820"/>
          <w:sz w:val="18"/>
        </w:rPr>
        <w:t>Context</w:t>
      </w:r>
      <w:r>
        <w:rPr>
          <w:rFonts w:ascii="Consolas" w:hAnsi="Consolas" w:eastAsia="Consolas"/>
          <w:b w:val="0"/>
          <w:i w:val="0"/>
          <w:color w:val="86929D"/>
          <w:sz w:val="18"/>
        </w:rPr>
        <w:t xml:space="preserve">  →  </w:t>
      </w:r>
      <w:r>
        <w:rPr>
          <w:rFonts w:ascii="Consolas" w:hAnsi="Consolas" w:eastAsia="Consolas"/>
          <w:b/>
          <w:i w:val="0"/>
          <w:color w:val="101820"/>
          <w:sz w:val="18"/>
        </w:rPr>
        <w:t>Recommendation</w:t>
      </w:r>
      <w:r>
        <w:rPr>
          <w:rFonts w:ascii="Consolas" w:hAnsi="Consolas" w:eastAsia="Consolas"/>
          <w:b w:val="0"/>
          <w:i w:val="0"/>
          <w:color w:val="86929D"/>
          <w:sz w:val="18"/>
        </w:rPr>
        <w:t xml:space="preserve">  →  </w:t>
      </w:r>
      <w:r>
        <w:rPr>
          <w:rFonts w:ascii="Consolas" w:hAnsi="Consolas" w:eastAsia="Consolas"/>
          <w:b/>
          <w:i w:val="0"/>
          <w:color w:val="101820"/>
          <w:sz w:val="18"/>
        </w:rPr>
        <w:t>Decision</w:t>
      </w: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1F0"/>
            <w:tcBorders>
              <w:left w:val="single" w:sz="24" w:space="0" w:color="B23A30"/>
              <w:top w:val="single" w:sz="2" w:space="0" w:color="FCF1F0"/>
              <w:bottom w:val="single" w:sz="2" w:space="0" w:color="FCF1F0"/>
              <w:right w:val="single" w:sz="2" w:space="0" w:color="FCF1F0"/>
            </w:tcBorders>
          </w:tcPr>
          <w:p>
            <w:pPr>
              <w:spacing w:before="0" w:after="80"/>
            </w:pPr>
            <w:r>
              <w:rPr>
                <w:rFonts w:ascii="Consolas" w:hAnsi="Consolas" w:eastAsia="Consolas"/>
                <w:b/>
                <w:i w:val="0"/>
                <w:caps/>
                <w:color w:val="B23A30"/>
                <w:sz w:val="15"/>
                <w:spacing w:val="20"/>
              </w:rPr>
              <w:t>Explicit non-goals</w:t>
            </w:r>
          </w:p>
          <w:p>
            <w:pPr>
              <w:spacing w:before="0" w:after="100"/>
            </w:pPr>
            <w:r>
              <w:rPr>
                <w:rFonts w:ascii="Calibri" w:hAnsi="Calibri" w:eastAsia="Calibri"/>
                <w:b w:val="0"/>
                <w:i w:val="0"/>
                <w:color w:val="101820"/>
                <w:sz w:val="19"/>
              </w:rPr>
              <w:t>Not another Cricbuzz or Cricinfo. Not a news feed, not a live-score product, not a fantasy clone, not a generic sports dashboard.</w:t>
            </w:r>
          </w:p>
          <w:p>
            <w:pPr>
              <w:spacing w:before="0" w:after="0"/>
            </w:pPr>
            <w:r>
              <w:rPr>
                <w:rFonts w:ascii="Calibri" w:hAnsi="Calibri" w:eastAsia="Calibri"/>
                <w:b w:val="0"/>
                <w:i w:val="0"/>
                <w:color w:val="101820"/>
                <w:sz w:val="19"/>
              </w:rPr>
              <w:t>Live scores and match commentary are out of scope entirely — competing there means losing on latency and licensing while abandoning the differentiator.</w:t>
            </w:r>
          </w:p>
        </w:tc>
      </w:tr>
    </w:tbl>
    <w:p>
      <w:pPr>
        <w:spacing w:after="80"/>
      </w:pPr>
    </w:p>
    <w:p>
      <w:pPr>
        <w:keepNext/>
        <w:spacing w:before="440" w:after="40"/>
      </w:pPr>
      <w:r>
        <w:rPr>
          <w:rFonts w:ascii="Consolas" w:hAnsi="Consolas" w:eastAsia="Consolas"/>
          <w:b w:val="0"/>
          <w:i w:val="0"/>
          <w:color w:val="1F6FB2"/>
          <w:sz w:val="15"/>
          <w:spacing w:val="24"/>
        </w:rPr>
        <w:t>SECTION 02</w:t>
      </w:r>
    </w:p>
    <w:p>
      <w:pPr>
        <w:pStyle w:val="Heading1"/>
        <w:keepNext/>
        <w:spacing w:before="0" w:after="80"/>
      </w:pPr>
      <w:r>
        <w:rPr>
          <w:rFonts w:ascii="Segoe UI Semibold" w:hAnsi="Segoe UI Semibold" w:eastAsia="Segoe UI Semibold"/>
          <w:b/>
          <w:i w:val="0"/>
          <w:color w:val="101820"/>
          <w:sz w:val="34"/>
        </w:rPr>
        <w:t>Product principles</w:t>
      </w:r>
    </w:p>
    <w:p>
      <w:pPr>
        <w:spacing w:before="0" w:after="200"/>
        <w:pBdr>
          <w:bottom w:val="single" w:sz="6" w:space="1" w:color="D4DBE2"/>
        </w:pBdr>
      </w:pPr>
    </w:p>
    <w:p>
      <w:pPr>
        <w:spacing w:after="140" w:before="0"/>
      </w:pPr>
      <w:r>
        <w:rPr>
          <w:rFonts w:ascii="Calibri" w:hAnsi="Calibri" w:eastAsia="Calibri"/>
          <w:b w:val="0"/>
          <w:i w:val="0"/>
          <w:color w:val="101820"/>
          <w:sz w:val="21"/>
        </w:rPr>
        <w:t>These five rules govern every feature decision. A feature that violates one does not ship.</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510"/>
        <w:gridCol w:w="2437"/>
        <w:gridCol w:w="6349"/>
      </w:tblGrid>
      <w:tr>
        <w:trPr>
          <w:tblHeader w:val="true"/>
        </w:trPr>
        <w:tc>
          <w:tcPr>
            <w:tcW w:type="dxa" w:w="510"/>
            <w:shd w:val="clear" w:color="auto" w:fill="EDF1F5"/>
          </w:tcPr>
          <w:p>
            <w:pPr>
              <w:spacing w:before="40" w:after="40"/>
            </w:pPr>
            <w:r>
              <w:rPr>
                <w:rFonts w:ascii="Consolas" w:hAnsi="Consolas" w:eastAsia="Consolas"/>
                <w:b/>
                <w:i w:val="0"/>
                <w:caps/>
                <w:color w:val="5A6672"/>
                <w:sz w:val="15"/>
                <w:spacing w:val="18"/>
              </w:rPr>
              <w:t>#</w:t>
            </w:r>
          </w:p>
        </w:tc>
        <w:tc>
          <w:tcPr>
            <w:tcW w:type="dxa" w:w="2438"/>
            <w:shd w:val="clear" w:color="auto" w:fill="EDF1F5"/>
          </w:tcPr>
          <w:p>
            <w:pPr>
              <w:spacing w:before="40" w:after="40"/>
            </w:pPr>
            <w:r>
              <w:rPr>
                <w:rFonts w:ascii="Consolas" w:hAnsi="Consolas" w:eastAsia="Consolas"/>
                <w:b/>
                <w:i w:val="0"/>
                <w:caps/>
                <w:color w:val="5A6672"/>
                <w:sz w:val="15"/>
                <w:spacing w:val="18"/>
              </w:rPr>
              <w:t>Principle</w:t>
            </w:r>
          </w:p>
        </w:tc>
        <w:tc>
          <w:tcPr>
            <w:tcW w:type="dxa" w:w="6350"/>
            <w:shd w:val="clear" w:color="auto" w:fill="EDF1F5"/>
          </w:tcPr>
          <w:p>
            <w:pPr>
              <w:spacing w:before="40" w:after="40"/>
            </w:pPr>
            <w:r>
              <w:rPr>
                <w:rFonts w:ascii="Consolas" w:hAnsi="Consolas" w:eastAsia="Consolas"/>
                <w:b/>
                <w:i w:val="0"/>
                <w:caps/>
                <w:color w:val="5A6672"/>
                <w:sz w:val="15"/>
                <w:spacing w:val="18"/>
              </w:rPr>
              <w:t>What it means in practice</w:t>
            </w:r>
          </w:p>
        </w:tc>
      </w:tr>
      <w:tr>
        <w:trPr>
          <w:cantSplit w:val="true"/>
        </w:trPr>
        <w:tc>
          <w:tcPr>
            <w:tcW w:type="dxa" w:w="510"/>
          </w:tcPr>
          <w:p>
            <w:pPr>
              <w:spacing w:before="40" w:after="40"/>
              <w:jc w:val="right"/>
            </w:pPr>
            <w:r>
              <w:rPr>
                <w:rFonts w:ascii="Consolas" w:hAnsi="Consolas" w:eastAsia="Consolas"/>
                <w:b w:val="0"/>
                <w:i w:val="0"/>
                <w:color w:val="101820"/>
                <w:sz w:val="18"/>
              </w:rPr>
              <w:t>1</w:t>
            </w:r>
          </w:p>
        </w:tc>
        <w:tc>
          <w:tcPr>
            <w:tcW w:type="dxa" w:w="2438"/>
          </w:tcPr>
          <w:p>
            <w:pPr>
              <w:spacing w:before="40" w:after="40"/>
            </w:pPr>
            <w:r>
              <w:rPr>
                <w:rFonts w:ascii="Calibri" w:hAnsi="Calibri" w:eastAsia="Calibri"/>
                <w:b/>
                <w:i w:val="0"/>
                <w:color w:val="101820"/>
                <w:sz w:val="19"/>
              </w:rPr>
              <w:t>Every metric answers a question</w:t>
            </w:r>
          </w:p>
        </w:tc>
        <w:tc>
          <w:tcPr>
            <w:tcW w:type="dxa" w:w="6350"/>
          </w:tcPr>
          <w:p>
            <w:pPr>
              <w:spacing w:before="40" w:after="40"/>
            </w:pPr>
            <w:r>
              <w:rPr>
                <w:rFonts w:ascii="Calibri" w:hAnsi="Calibri" w:eastAsia="Calibri"/>
                <w:b w:val="0"/>
                <w:i w:val="0"/>
                <w:color w:val="101820"/>
                <w:sz w:val="19"/>
              </w:rPr>
              <w:t>No chart exists because the data exists. If nobody can name the cricket question a number answers, it is removed.</w:t>
            </w:r>
          </w:p>
        </w:tc>
      </w:tr>
      <w:tr>
        <w:trPr>
          <w:cantSplit w:val="true"/>
        </w:trPr>
        <w:tc>
          <w:tcPr>
            <w:tcW w:type="dxa" w:w="510"/>
          </w:tcPr>
          <w:p>
            <w:pPr>
              <w:spacing w:before="40" w:after="40"/>
              <w:jc w:val="right"/>
            </w:pPr>
            <w:r>
              <w:rPr>
                <w:rFonts w:ascii="Consolas" w:hAnsi="Consolas" w:eastAsia="Consolas"/>
                <w:b w:val="0"/>
                <w:i w:val="0"/>
                <w:color w:val="101820"/>
                <w:sz w:val="18"/>
              </w:rPr>
              <w:t>2</w:t>
            </w:r>
          </w:p>
        </w:tc>
        <w:tc>
          <w:tcPr>
            <w:tcW w:type="dxa" w:w="2438"/>
          </w:tcPr>
          <w:p>
            <w:pPr>
              <w:spacing w:before="40" w:after="40"/>
            </w:pPr>
            <w:r>
              <w:rPr>
                <w:rFonts w:ascii="Calibri" w:hAnsi="Calibri" w:eastAsia="Calibri"/>
                <w:b/>
                <w:i w:val="0"/>
                <w:color w:val="101820"/>
                <w:sz w:val="19"/>
              </w:rPr>
              <w:t>Context beats raw statistics</w:t>
            </w:r>
          </w:p>
        </w:tc>
        <w:tc>
          <w:tcPr>
            <w:tcW w:type="dxa" w:w="6350"/>
          </w:tcPr>
          <w:p>
            <w:pPr>
              <w:spacing w:before="40" w:after="40"/>
            </w:pPr>
            <w:r>
              <w:rPr>
                <w:rFonts w:ascii="Calibri" w:hAnsi="Calibri" w:eastAsia="Calibri"/>
                <w:b w:val="0"/>
                <w:i w:val="0"/>
                <w:color w:val="101820"/>
                <w:sz w:val="19"/>
              </w:rPr>
              <w:t>Every figure is interpreted relative to format, competition, era, opposition, venue, match situation, role, and recent form. A bare strike rate is close to meaningless.</w:t>
            </w:r>
          </w:p>
        </w:tc>
      </w:tr>
      <w:tr>
        <w:trPr>
          <w:cantSplit w:val="true"/>
        </w:trPr>
        <w:tc>
          <w:tcPr>
            <w:tcW w:type="dxa" w:w="510"/>
          </w:tcPr>
          <w:p>
            <w:pPr>
              <w:spacing w:before="40" w:after="40"/>
              <w:jc w:val="right"/>
            </w:pPr>
            <w:r>
              <w:rPr>
                <w:rFonts w:ascii="Consolas" w:hAnsi="Consolas" w:eastAsia="Consolas"/>
                <w:b w:val="0"/>
                <w:i w:val="0"/>
                <w:color w:val="101820"/>
                <w:sz w:val="18"/>
              </w:rPr>
              <w:t>3</w:t>
            </w:r>
          </w:p>
        </w:tc>
        <w:tc>
          <w:tcPr>
            <w:tcW w:type="dxa" w:w="2438"/>
          </w:tcPr>
          <w:p>
            <w:pPr>
              <w:spacing w:before="40" w:after="40"/>
            </w:pPr>
            <w:r>
              <w:rPr>
                <w:rFonts w:ascii="Calibri" w:hAnsi="Calibri" w:eastAsia="Calibri"/>
                <w:b/>
                <w:i w:val="0"/>
                <w:color w:val="101820"/>
                <w:sz w:val="19"/>
              </w:rPr>
              <w:t>Form is not career</w:t>
            </w:r>
          </w:p>
        </w:tc>
        <w:tc>
          <w:tcPr>
            <w:tcW w:type="dxa" w:w="6350"/>
          </w:tcPr>
          <w:p>
            <w:pPr>
              <w:spacing w:before="40" w:after="40"/>
            </w:pPr>
            <w:r>
              <w:rPr>
                <w:rFonts w:ascii="Calibri" w:hAnsi="Calibri" w:eastAsia="Calibri"/>
                <w:b w:val="0"/>
                <w:i w:val="0"/>
                <w:color w:val="101820"/>
                <w:sz w:val="19"/>
              </w:rPr>
              <w:t>Career, season, last 12/6/3 months, last 30 days, last 20/10/5 matches, and custom ranges are first-class everywhere — not a toggle bolted onto a career page.</w:t>
            </w:r>
          </w:p>
        </w:tc>
      </w:tr>
      <w:tr>
        <w:trPr>
          <w:cantSplit w:val="true"/>
        </w:trPr>
        <w:tc>
          <w:tcPr>
            <w:tcW w:type="dxa" w:w="510"/>
          </w:tcPr>
          <w:p>
            <w:pPr>
              <w:spacing w:before="40" w:after="40"/>
              <w:jc w:val="right"/>
            </w:pPr>
            <w:r>
              <w:rPr>
                <w:rFonts w:ascii="Consolas" w:hAnsi="Consolas" w:eastAsia="Consolas"/>
                <w:b w:val="0"/>
                <w:i w:val="0"/>
                <w:color w:val="101820"/>
                <w:sz w:val="18"/>
              </w:rPr>
              <w:t>4</w:t>
            </w:r>
          </w:p>
        </w:tc>
        <w:tc>
          <w:tcPr>
            <w:tcW w:type="dxa" w:w="2438"/>
          </w:tcPr>
          <w:p>
            <w:pPr>
              <w:spacing w:before="40" w:after="40"/>
            </w:pPr>
            <w:r>
              <w:rPr>
                <w:rFonts w:ascii="Calibri" w:hAnsi="Calibri" w:eastAsia="Calibri"/>
                <w:b/>
                <w:i w:val="0"/>
                <w:color w:val="101820"/>
                <w:sz w:val="19"/>
              </w:rPr>
              <w:t>AI explains; it never invents</w:t>
            </w:r>
          </w:p>
        </w:tc>
        <w:tc>
          <w:tcPr>
            <w:tcW w:type="dxa" w:w="6350"/>
          </w:tcPr>
          <w:p>
            <w:pPr>
              <w:spacing w:before="40" w:after="40"/>
            </w:pPr>
            <w:r>
              <w:rPr>
                <w:rFonts w:ascii="Calibri" w:hAnsi="Calibri" w:eastAsia="Calibri"/>
                <w:b w:val="0"/>
                <w:i w:val="0"/>
                <w:color w:val="101820"/>
                <w:sz w:val="19"/>
              </w:rPr>
              <w:t>The analytics layer computes facts. The AI layer interprets verified results. No numeric figure ever originates in a language model.</w:t>
            </w:r>
          </w:p>
        </w:tc>
      </w:tr>
      <w:tr>
        <w:trPr>
          <w:cantSplit w:val="true"/>
        </w:trPr>
        <w:tc>
          <w:tcPr>
            <w:tcW w:type="dxa" w:w="510"/>
          </w:tcPr>
          <w:p>
            <w:pPr>
              <w:spacing w:before="40" w:after="40"/>
              <w:jc w:val="right"/>
            </w:pPr>
            <w:r>
              <w:rPr>
                <w:rFonts w:ascii="Consolas" w:hAnsi="Consolas" w:eastAsia="Consolas"/>
                <w:b w:val="0"/>
                <w:i w:val="0"/>
                <w:color w:val="101820"/>
                <w:sz w:val="18"/>
              </w:rPr>
              <w:t>5</w:t>
            </w:r>
          </w:p>
        </w:tc>
        <w:tc>
          <w:tcPr>
            <w:tcW w:type="dxa" w:w="2438"/>
          </w:tcPr>
          <w:p>
            <w:pPr>
              <w:spacing w:before="40" w:after="40"/>
            </w:pPr>
            <w:r>
              <w:rPr>
                <w:rFonts w:ascii="Calibri" w:hAnsi="Calibri" w:eastAsia="Calibri"/>
                <w:b/>
                <w:i w:val="0"/>
                <w:color w:val="101820"/>
                <w:sz w:val="19"/>
              </w:rPr>
              <w:t>Every recommendation is explainable</w:t>
            </w:r>
          </w:p>
        </w:tc>
        <w:tc>
          <w:tcPr>
            <w:tcW w:type="dxa" w:w="6350"/>
          </w:tcPr>
          <w:p>
            <w:pPr>
              <w:spacing w:before="40" w:after="40"/>
            </w:pPr>
            <w:r>
              <w:rPr>
                <w:rFonts w:ascii="Calibri" w:hAnsi="Calibri" w:eastAsia="Calibri"/>
                <w:b w:val="0"/>
                <w:i w:val="0"/>
                <w:color w:val="101820"/>
                <w:sz w:val="19"/>
              </w:rPr>
              <w:t>No score ships without a decomposition. “Rating 87” is incomplete until the user can see the six components that produced 87.</w:t>
            </w:r>
          </w:p>
        </w:tc>
      </w:tr>
    </w:tbl>
    <w:p>
      <w:pPr>
        <w:spacing w:after="40"/>
      </w:pPr>
    </w:p>
    <w:p>
      <w:pPr>
        <w:keepNext/>
        <w:spacing w:before="440" w:after="40"/>
      </w:pPr>
      <w:r>
        <w:rPr>
          <w:rFonts w:ascii="Consolas" w:hAnsi="Consolas" w:eastAsia="Consolas"/>
          <w:b w:val="0"/>
          <w:i w:val="0"/>
          <w:color w:val="1F6FB2"/>
          <w:sz w:val="15"/>
          <w:spacing w:val="24"/>
        </w:rPr>
        <w:t>SECTION 03</w:t>
      </w:r>
    </w:p>
    <w:p>
      <w:pPr>
        <w:pStyle w:val="Heading1"/>
        <w:keepNext/>
        <w:spacing w:before="0" w:after="80"/>
      </w:pPr>
      <w:r>
        <w:rPr>
          <w:rFonts w:ascii="Segoe UI Semibold" w:hAnsi="Segoe UI Semibold" w:eastAsia="Segoe UI Semibold"/>
          <w:b/>
          <w:i w:val="0"/>
          <w:color w:val="101820"/>
          <w:sz w:val="34"/>
        </w:rPr>
        <w:t>Target users</w:t>
      </w:r>
    </w:p>
    <w:p>
      <w:pPr>
        <w:spacing w:before="0" w:after="200"/>
        <w:pBdr>
          <w:bottom w:val="single" w:sz="6" w:space="1" w:color="D4DBE2"/>
        </w:pBdr>
      </w:pP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1190"/>
        <w:gridCol w:w="2267"/>
        <w:gridCol w:w="5839"/>
      </w:tblGrid>
      <w:tr>
        <w:trPr>
          <w:tblHeader w:val="true"/>
        </w:trPr>
        <w:tc>
          <w:tcPr>
            <w:tcW w:type="dxa" w:w="1191"/>
            <w:shd w:val="clear" w:color="auto" w:fill="EDF1F5"/>
          </w:tcPr>
          <w:p>
            <w:pPr>
              <w:spacing w:before="40" w:after="40"/>
            </w:pPr>
            <w:r>
              <w:rPr>
                <w:rFonts w:ascii="Consolas" w:hAnsi="Consolas" w:eastAsia="Consolas"/>
                <w:b/>
                <w:i w:val="0"/>
                <w:caps/>
                <w:color w:val="5A6672"/>
                <w:sz w:val="15"/>
                <w:spacing w:val="18"/>
              </w:rPr>
              <w:t>Priority</w:t>
            </w:r>
          </w:p>
        </w:tc>
        <w:tc>
          <w:tcPr>
            <w:tcW w:type="dxa" w:w="2268"/>
            <w:shd w:val="clear" w:color="auto" w:fill="EDF1F5"/>
          </w:tcPr>
          <w:p>
            <w:pPr>
              <w:spacing w:before="40" w:after="40"/>
            </w:pPr>
            <w:r>
              <w:rPr>
                <w:rFonts w:ascii="Consolas" w:hAnsi="Consolas" w:eastAsia="Consolas"/>
                <w:b/>
                <w:i w:val="0"/>
                <w:caps/>
                <w:color w:val="5A6672"/>
                <w:sz w:val="15"/>
                <w:spacing w:val="18"/>
              </w:rPr>
              <w:t>User</w:t>
            </w:r>
          </w:p>
        </w:tc>
        <w:tc>
          <w:tcPr>
            <w:tcW w:type="dxa" w:w="5839"/>
            <w:shd w:val="clear" w:color="auto" w:fill="EDF1F5"/>
          </w:tcPr>
          <w:p>
            <w:pPr>
              <w:spacing w:before="40" w:after="40"/>
            </w:pPr>
            <w:r>
              <w:rPr>
                <w:rFonts w:ascii="Consolas" w:hAnsi="Consolas" w:eastAsia="Consolas"/>
                <w:b/>
                <w:i w:val="0"/>
                <w:caps/>
                <w:color w:val="5A6672"/>
                <w:sz w:val="15"/>
                <w:spacing w:val="18"/>
              </w:rPr>
              <w:t>Primary jobs</w:t>
            </w:r>
          </w:p>
        </w:tc>
      </w:tr>
      <w:tr>
        <w:trPr>
          <w:cantSplit w:val="true"/>
        </w:trPr>
        <w:tc>
          <w:tcPr>
            <w:tcW w:type="dxa" w:w="1191"/>
          </w:tcPr>
          <w:p>
            <w:pPr>
              <w:spacing w:before="40" w:after="40"/>
            </w:pPr>
            <w:r>
              <w:rPr>
                <w:rFonts w:ascii="Calibri" w:hAnsi="Calibri" w:eastAsia="Calibri"/>
                <w:b/>
                <w:i w:val="0"/>
                <w:color w:val="1F6FB2"/>
                <w:sz w:val="19"/>
              </w:rPr>
              <w:t>Primary</w:t>
            </w:r>
          </w:p>
        </w:tc>
        <w:tc>
          <w:tcPr>
            <w:tcW w:type="dxa" w:w="2268"/>
          </w:tcPr>
          <w:p>
            <w:pPr>
              <w:spacing w:before="40" w:after="40"/>
            </w:pPr>
            <w:r>
              <w:rPr>
                <w:rFonts w:ascii="Calibri" w:hAnsi="Calibri" w:eastAsia="Calibri"/>
                <w:b/>
                <w:i w:val="0"/>
                <w:color w:val="101820"/>
                <w:sz w:val="19"/>
              </w:rPr>
              <w:t>Team &amp; league scouts</w:t>
            </w:r>
          </w:p>
        </w:tc>
        <w:tc>
          <w:tcPr>
            <w:tcW w:type="dxa" w:w="5839"/>
          </w:tcPr>
          <w:p>
            <w:pPr>
              <w:spacing w:before="40" w:after="40"/>
            </w:pPr>
            <w:r>
              <w:rPr>
                <w:rFonts w:ascii="Calibri" w:hAnsi="Calibri" w:eastAsia="Calibri"/>
                <w:b w:val="0"/>
                <w:i w:val="0"/>
                <w:color w:val="101820"/>
                <w:sz w:val="19"/>
              </w:rPr>
              <w:t>Find players, compare candidates, check availability, evaluate form, filter by role, discover emerging talent.</w:t>
            </w:r>
          </w:p>
        </w:tc>
      </w:tr>
      <w:tr>
        <w:trPr>
          <w:cantSplit w:val="true"/>
        </w:trPr>
        <w:tc>
          <w:tcPr>
            <w:tcW w:type="dxa" w:w="1191"/>
          </w:tcPr>
          <w:p>
            <w:pPr>
              <w:spacing w:before="40" w:after="40"/>
            </w:pPr>
            <w:r>
              <w:rPr>
                <w:rFonts w:ascii="Calibri" w:hAnsi="Calibri" w:eastAsia="Calibri"/>
                <w:b/>
                <w:i w:val="0"/>
                <w:color w:val="1F6FB2"/>
                <w:sz w:val="19"/>
              </w:rPr>
              <w:t>Primary</w:t>
            </w:r>
          </w:p>
        </w:tc>
        <w:tc>
          <w:tcPr>
            <w:tcW w:type="dxa" w:w="2268"/>
          </w:tcPr>
          <w:p>
            <w:pPr>
              <w:spacing w:before="40" w:after="40"/>
            </w:pPr>
            <w:r>
              <w:rPr>
                <w:rFonts w:ascii="Calibri" w:hAnsi="Calibri" w:eastAsia="Calibri"/>
                <w:b/>
                <w:i w:val="0"/>
                <w:color w:val="101820"/>
                <w:sz w:val="19"/>
              </w:rPr>
              <w:t>Coaches &amp; selectors</w:t>
            </w:r>
          </w:p>
        </w:tc>
        <w:tc>
          <w:tcPr>
            <w:tcW w:type="dxa" w:w="5839"/>
          </w:tcPr>
          <w:p>
            <w:pPr>
              <w:spacing w:before="40" w:after="40"/>
            </w:pPr>
            <w:r>
              <w:rPr>
                <w:rFonts w:ascii="Calibri" w:hAnsi="Calibri" w:eastAsia="Calibri"/>
                <w:b w:val="0"/>
                <w:i w:val="0"/>
                <w:color w:val="101820"/>
                <w:sz w:val="19"/>
              </w:rPr>
              <w:t>Build XIs, analyse squad strengths, identify weaknesses, compare players, analyse opposition.</w:t>
            </w:r>
          </w:p>
        </w:tc>
      </w:tr>
      <w:tr>
        <w:trPr>
          <w:cantSplit w:val="true"/>
        </w:trPr>
        <w:tc>
          <w:tcPr>
            <w:tcW w:type="dxa" w:w="1191"/>
          </w:tcPr>
          <w:p>
            <w:pPr>
              <w:spacing w:before="40" w:after="40"/>
            </w:pPr>
            <w:r>
              <w:rPr>
                <w:rFonts w:ascii="Calibri" w:hAnsi="Calibri" w:eastAsia="Calibri"/>
                <w:b/>
                <w:i w:val="0"/>
                <w:color w:val="1F6FB2"/>
                <w:sz w:val="19"/>
              </w:rPr>
              <w:t>Primary</w:t>
            </w:r>
          </w:p>
        </w:tc>
        <w:tc>
          <w:tcPr>
            <w:tcW w:type="dxa" w:w="2268"/>
          </w:tcPr>
          <w:p>
            <w:pPr>
              <w:spacing w:before="40" w:after="40"/>
            </w:pPr>
            <w:r>
              <w:rPr>
                <w:rFonts w:ascii="Calibri" w:hAnsi="Calibri" w:eastAsia="Calibri"/>
                <w:b/>
                <w:i w:val="0"/>
                <w:color w:val="101820"/>
                <w:sz w:val="19"/>
              </w:rPr>
              <w:t>Analysts</w:t>
            </w:r>
          </w:p>
        </w:tc>
        <w:tc>
          <w:tcPr>
            <w:tcW w:type="dxa" w:w="5839"/>
          </w:tcPr>
          <w:p>
            <w:pPr>
              <w:spacing w:before="40" w:after="40"/>
            </w:pPr>
            <w:r>
              <w:rPr>
                <w:rFonts w:ascii="Calibri" w:hAnsi="Calibri" w:eastAsia="Calibri"/>
                <w:b w:val="0"/>
                <w:i w:val="0"/>
                <w:color w:val="101820"/>
                <w:sz w:val="19"/>
              </w:rPr>
              <w:t>Advanced statistics, custom periods, splits, opposition and venue analysis, historical trends.</w:t>
            </w:r>
          </w:p>
        </w:tc>
      </w:tr>
      <w:tr>
        <w:trPr>
          <w:cantSplit w:val="true"/>
        </w:trPr>
        <w:tc>
          <w:tcPr>
            <w:tcW w:type="dxa" w:w="1191"/>
          </w:tcPr>
          <w:p>
            <w:pPr>
              <w:spacing w:before="40" w:after="40"/>
            </w:pPr>
            <w:r>
              <w:rPr>
                <w:rFonts w:ascii="Calibri" w:hAnsi="Calibri" w:eastAsia="Calibri"/>
                <w:b/>
                <w:i w:val="0"/>
                <w:color w:val="1E7A4C"/>
                <w:sz w:val="19"/>
              </w:rPr>
              <w:t>Secondary</w:t>
            </w:r>
          </w:p>
        </w:tc>
        <w:tc>
          <w:tcPr>
            <w:tcW w:type="dxa" w:w="2268"/>
          </w:tcPr>
          <w:p>
            <w:pPr>
              <w:spacing w:before="40" w:after="40"/>
            </w:pPr>
            <w:r>
              <w:rPr>
                <w:rFonts w:ascii="Calibri" w:hAnsi="Calibri" w:eastAsia="Calibri"/>
                <w:b/>
                <w:i w:val="0"/>
                <w:color w:val="101820"/>
                <w:sz w:val="19"/>
              </w:rPr>
              <w:t>Journalists</w:t>
            </w:r>
          </w:p>
        </w:tc>
        <w:tc>
          <w:tcPr>
            <w:tcW w:type="dxa" w:w="5839"/>
          </w:tcPr>
          <w:p>
            <w:pPr>
              <w:spacing w:before="40" w:after="40"/>
            </w:pPr>
            <w:r>
              <w:rPr>
                <w:rFonts w:ascii="Calibri" w:hAnsi="Calibri" w:eastAsia="Calibri"/>
                <w:b w:val="0"/>
                <w:i w:val="0"/>
                <w:color w:val="101820"/>
                <w:sz w:val="19"/>
              </w:rPr>
              <w:t>Interesting statistics, trends, ranking movement, player comparisons.</w:t>
            </w:r>
          </w:p>
        </w:tc>
      </w:tr>
      <w:tr>
        <w:trPr>
          <w:cantSplit w:val="true"/>
        </w:trPr>
        <w:tc>
          <w:tcPr>
            <w:tcW w:type="dxa" w:w="1191"/>
          </w:tcPr>
          <w:p>
            <w:pPr>
              <w:spacing w:before="40" w:after="40"/>
            </w:pPr>
            <w:r>
              <w:rPr>
                <w:rFonts w:ascii="Calibri" w:hAnsi="Calibri" w:eastAsia="Calibri"/>
                <w:b/>
                <w:i w:val="0"/>
                <w:color w:val="1E7A4C"/>
                <w:sz w:val="19"/>
              </w:rPr>
              <w:t>Secondary</w:t>
            </w:r>
          </w:p>
        </w:tc>
        <w:tc>
          <w:tcPr>
            <w:tcW w:type="dxa" w:w="2268"/>
          </w:tcPr>
          <w:p>
            <w:pPr>
              <w:spacing w:before="40" w:after="40"/>
            </w:pPr>
            <w:r>
              <w:rPr>
                <w:rFonts w:ascii="Calibri" w:hAnsi="Calibri" w:eastAsia="Calibri"/>
                <w:b/>
                <w:i w:val="0"/>
                <w:color w:val="101820"/>
                <w:sz w:val="19"/>
              </w:rPr>
              <w:t>Serious fans</w:t>
            </w:r>
          </w:p>
        </w:tc>
        <w:tc>
          <w:tcPr>
            <w:tcW w:type="dxa" w:w="5839"/>
          </w:tcPr>
          <w:p>
            <w:pPr>
              <w:spacing w:before="40" w:after="40"/>
            </w:pPr>
            <w:r>
              <w:rPr>
                <w:rFonts w:ascii="Calibri" w:hAnsi="Calibri" w:eastAsia="Calibri"/>
                <w:b w:val="0"/>
                <w:i w:val="0"/>
                <w:color w:val="101820"/>
                <w:sz w:val="19"/>
              </w:rPr>
              <w:t>Player discovery, historical comparison, rankings, form, statistical exploration.</w:t>
            </w:r>
          </w:p>
        </w:tc>
      </w:tr>
    </w:tbl>
    <w:p>
      <w:pPr>
        <w:spacing w:after="40"/>
      </w:pPr>
    </w:p>
    <w:p>
      <w:pPr>
        <w:spacing w:after="140" w:before="0"/>
      </w:pPr>
      <w:r>
        <w:rPr>
          <w:rFonts w:ascii="Calibri" w:hAnsi="Calibri" w:eastAsia="Calibri"/>
          <w:b w:val="0"/>
          <w:i w:val="0"/>
          <w:color w:val="101820"/>
          <w:sz w:val="21"/>
        </w:rPr>
        <w:t>The primary users are professionals making decisions with consequences. That is why explainability (Principle 5) and confidence indicators are requirements rather than polish — an unexplained recommendation is unusable to a selector who has to justify it.</w:t>
      </w:r>
    </w:p>
    <w:p>
      <w:pPr>
        <w:keepNext/>
        <w:spacing w:before="440" w:after="40"/>
      </w:pPr>
      <w:r>
        <w:rPr>
          <w:rFonts w:ascii="Consolas" w:hAnsi="Consolas" w:eastAsia="Consolas"/>
          <w:b w:val="0"/>
          <w:i w:val="0"/>
          <w:color w:val="1F6FB2"/>
          <w:sz w:val="15"/>
          <w:spacing w:val="24"/>
        </w:rPr>
        <w:t>SECTION 04</w:t>
      </w:r>
    </w:p>
    <w:p>
      <w:pPr>
        <w:pStyle w:val="Heading1"/>
        <w:keepNext/>
        <w:spacing w:before="0" w:after="80"/>
      </w:pPr>
      <w:r>
        <w:rPr>
          <w:rFonts w:ascii="Segoe UI Semibold" w:hAnsi="Segoe UI Semibold" w:eastAsia="Segoe UI Semibold"/>
          <w:b/>
          <w:i w:val="0"/>
          <w:color w:val="101820"/>
          <w:sz w:val="34"/>
        </w:rPr>
        <w:t>Data foundation</w:t>
      </w:r>
    </w:p>
    <w:p>
      <w:pPr>
        <w:spacing w:before="0" w:after="200"/>
        <w:pBdr>
          <w:bottom w:val="single" w:sz="6" w:space="1" w:color="D4DBE2"/>
        </w:pBdr>
      </w:pPr>
    </w:p>
    <w:p>
      <w:pPr>
        <w:spacing w:after="140" w:before="0"/>
      </w:pPr>
      <w:r>
        <w:rPr>
          <w:rFonts w:ascii="Calibri" w:hAnsi="Calibri" w:eastAsia="Calibri"/>
          <w:b w:val="0"/>
          <w:i w:val="0"/>
          <w:color w:val="101820"/>
          <w:sz w:val="21"/>
        </w:rPr>
        <w:t xml:space="preserve">Verified against </w:t>
      </w:r>
      <w:r>
        <w:rPr>
          <w:rFonts w:ascii="Consolas" w:hAnsi="Consolas" w:eastAsia="Consolas"/>
          <w:b w:val="0"/>
          <w:i w:val="0"/>
          <w:color w:val="2B3B4A"/>
          <w:sz w:val="19"/>
        </w:rPr>
        <w:t>cricket.db</w:t>
      </w:r>
      <w:r>
        <w:rPr>
          <w:rFonts w:ascii="Calibri" w:hAnsi="Calibri" w:eastAsia="Calibri"/>
          <w:b w:val="0"/>
          <w:i w:val="0"/>
          <w:color w:val="101820"/>
          <w:sz w:val="21"/>
        </w:rPr>
        <w:t xml:space="preserve"> at the time of writing. This is the initial analytical layer, not the final data model.</w:t>
      </w:r>
    </w:p>
    <w:tbl>
      <w:tblPr>
        <w:tblW w:type="auto" w:w="0"/>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90" w:type="dxa"/>
          <w:bottom w:w="90" w:type="dxa"/>
          <w:left w:w="110" w:type="dxa"/>
          <w:right w:w="110" w:type="dxa"/>
        </w:tblCellMar>
        <w:tblLayout w:type="fixed"/>
        <w:tblW w:w="9297" w:type="dxa"/>
      </w:tblPr>
      <w:tblGrid>
        <w:gridCol w:w="1549"/>
        <w:gridCol w:w="1549"/>
        <w:gridCol w:w="1549"/>
        <w:gridCol w:w="1549"/>
        <w:gridCol w:w="1549"/>
        <w:gridCol w:w="1549"/>
      </w:tblGrid>
      <w:tr>
        <w:tc>
          <w:tcPr>
            <w:tcW w:type="dxa" w:w="1550"/>
            <w:shd w:val="clear" w:color="auto" w:fill="EDF1F5"/>
          </w:tcPr>
          <w:p>
            <w:pPr>
              <w:spacing w:before="0" w:after="0"/>
            </w:pPr>
            <w:r>
              <w:rPr>
                <w:rFonts w:ascii="Segoe UI Semibold" w:hAnsi="Segoe UI Semibold" w:eastAsia="Segoe UI Semibold"/>
                <w:b/>
                <w:i w:val="0"/>
                <w:color w:val="101820"/>
                <w:sz w:val="30"/>
              </w:rPr>
              <w:t>10,040</w:t>
            </w:r>
          </w:p>
        </w:tc>
        <w:tc>
          <w:tcPr>
            <w:tcW w:type="dxa" w:w="1550"/>
            <w:shd w:val="clear" w:color="auto" w:fill="EDF1F5"/>
          </w:tcPr>
          <w:p>
            <w:pPr>
              <w:spacing w:before="0" w:after="0"/>
            </w:pPr>
            <w:r>
              <w:rPr>
                <w:rFonts w:ascii="Segoe UI Semibold" w:hAnsi="Segoe UI Semibold" w:eastAsia="Segoe UI Semibold"/>
                <w:b/>
                <w:i w:val="0"/>
                <w:color w:val="101820"/>
                <w:sz w:val="30"/>
              </w:rPr>
              <w:t>9,442</w:t>
            </w:r>
          </w:p>
        </w:tc>
        <w:tc>
          <w:tcPr>
            <w:tcW w:type="dxa" w:w="1550"/>
            <w:shd w:val="clear" w:color="auto" w:fill="EDF1F5"/>
          </w:tcPr>
          <w:p>
            <w:pPr>
              <w:spacing w:before="0" w:after="0"/>
            </w:pPr>
            <w:r>
              <w:rPr>
                <w:rFonts w:ascii="Segoe UI Semibold" w:hAnsi="Segoe UI Semibold" w:eastAsia="Segoe UI Semibold"/>
                <w:b/>
                <w:i w:val="0"/>
                <w:color w:val="101820"/>
                <w:sz w:val="30"/>
              </w:rPr>
              <w:t>221,042</w:t>
            </w:r>
          </w:p>
        </w:tc>
        <w:tc>
          <w:tcPr>
            <w:tcW w:type="dxa" w:w="1550"/>
            <w:shd w:val="clear" w:color="auto" w:fill="EDF1F5"/>
          </w:tcPr>
          <w:p>
            <w:pPr>
              <w:spacing w:before="0" w:after="0"/>
            </w:pPr>
            <w:r>
              <w:rPr>
                <w:rFonts w:ascii="Segoe UI Semibold" w:hAnsi="Segoe UI Semibold" w:eastAsia="Segoe UI Semibold"/>
                <w:b/>
                <w:i w:val="0"/>
                <w:color w:val="101820"/>
                <w:sz w:val="30"/>
              </w:rPr>
              <w:t>243</w:t>
            </w:r>
          </w:p>
        </w:tc>
        <w:tc>
          <w:tcPr>
            <w:tcW w:type="dxa" w:w="1550"/>
            <w:shd w:val="clear" w:color="auto" w:fill="EDF1F5"/>
          </w:tcPr>
          <w:p>
            <w:pPr>
              <w:spacing w:before="0" w:after="0"/>
            </w:pPr>
            <w:r>
              <w:rPr>
                <w:rFonts w:ascii="Segoe UI Semibold" w:hAnsi="Segoe UI Semibold" w:eastAsia="Segoe UI Semibold"/>
                <w:b/>
                <w:i w:val="0"/>
                <w:color w:val="101820"/>
                <w:sz w:val="30"/>
              </w:rPr>
              <w:t>208</w:t>
            </w:r>
          </w:p>
        </w:tc>
        <w:tc>
          <w:tcPr>
            <w:tcW w:type="dxa" w:w="1550"/>
            <w:shd w:val="clear" w:color="auto" w:fill="EDF1F5"/>
          </w:tcPr>
          <w:p>
            <w:pPr>
              <w:spacing w:before="0" w:after="0"/>
            </w:pPr>
            <w:r>
              <w:rPr>
                <w:rFonts w:ascii="Segoe UI Semibold" w:hAnsi="Segoe UI Semibold" w:eastAsia="Segoe UI Semibold"/>
                <w:b/>
                <w:i w:val="0"/>
                <w:color w:val="101820"/>
                <w:sz w:val="30"/>
              </w:rPr>
              <w:t>999</w:t>
            </w:r>
          </w:p>
        </w:tc>
      </w:tr>
      <w:tr>
        <w:tc>
          <w:tcPr>
            <w:tcW w:type="dxa" w:w="1550"/>
            <w:shd w:val="clear" w:color="auto" w:fill="EDF1F5"/>
          </w:tcPr>
          <w:p>
            <w:pPr>
              <w:spacing w:before="0" w:after="0"/>
            </w:pPr>
            <w:r>
              <w:rPr>
                <w:rFonts w:ascii="Consolas" w:hAnsi="Consolas" w:eastAsia="Consolas"/>
                <w:b w:val="0"/>
                <w:i w:val="0"/>
                <w:caps/>
                <w:color w:val="5A6672"/>
                <w:sz w:val="14"/>
                <w:spacing w:val="16"/>
              </w:rPr>
              <w:t>Matches</w:t>
            </w:r>
          </w:p>
        </w:tc>
        <w:tc>
          <w:tcPr>
            <w:tcW w:type="dxa" w:w="1550"/>
            <w:shd w:val="clear" w:color="auto" w:fill="EDF1F5"/>
          </w:tcPr>
          <w:p>
            <w:pPr>
              <w:spacing w:before="0" w:after="0"/>
            </w:pPr>
            <w:r>
              <w:rPr>
                <w:rFonts w:ascii="Consolas" w:hAnsi="Consolas" w:eastAsia="Consolas"/>
                <w:b w:val="0"/>
                <w:i w:val="0"/>
                <w:caps/>
                <w:color w:val="5A6672"/>
                <w:sz w:val="14"/>
                <w:spacing w:val="16"/>
              </w:rPr>
              <w:t>Players</w:t>
            </w:r>
          </w:p>
        </w:tc>
        <w:tc>
          <w:tcPr>
            <w:tcW w:type="dxa" w:w="1550"/>
            <w:shd w:val="clear" w:color="auto" w:fill="EDF1F5"/>
          </w:tcPr>
          <w:p>
            <w:pPr>
              <w:spacing w:before="0" w:after="0"/>
            </w:pPr>
            <w:r>
              <w:rPr>
                <w:rFonts w:ascii="Consolas" w:hAnsi="Consolas" w:eastAsia="Consolas"/>
                <w:b w:val="0"/>
                <w:i w:val="0"/>
                <w:caps/>
                <w:color w:val="5A6672"/>
                <w:sz w:val="14"/>
                <w:spacing w:val="16"/>
              </w:rPr>
              <w:t>Player-match rows</w:t>
            </w:r>
          </w:p>
        </w:tc>
        <w:tc>
          <w:tcPr>
            <w:tcW w:type="dxa" w:w="1550"/>
            <w:shd w:val="clear" w:color="auto" w:fill="EDF1F5"/>
          </w:tcPr>
          <w:p>
            <w:pPr>
              <w:spacing w:before="0" w:after="0"/>
            </w:pPr>
            <w:r>
              <w:rPr>
                <w:rFonts w:ascii="Consolas" w:hAnsi="Consolas" w:eastAsia="Consolas"/>
                <w:b w:val="0"/>
                <w:i w:val="0"/>
                <w:caps/>
                <w:color w:val="5A6672"/>
                <w:sz w:val="14"/>
                <w:spacing w:val="16"/>
              </w:rPr>
              <w:t>Seasons</w:t>
            </w:r>
          </w:p>
        </w:tc>
        <w:tc>
          <w:tcPr>
            <w:tcW w:type="dxa" w:w="1550"/>
            <w:shd w:val="clear" w:color="auto" w:fill="EDF1F5"/>
          </w:tcPr>
          <w:p>
            <w:pPr>
              <w:spacing w:before="0" w:after="0"/>
            </w:pPr>
            <w:r>
              <w:rPr>
                <w:rFonts w:ascii="Consolas" w:hAnsi="Consolas" w:eastAsia="Consolas"/>
                <w:b w:val="0"/>
                <w:i w:val="0"/>
                <w:caps/>
                <w:color w:val="5A6672"/>
                <w:sz w:val="14"/>
                <w:spacing w:val="16"/>
              </w:rPr>
              <w:t>Teams</w:t>
            </w:r>
          </w:p>
        </w:tc>
        <w:tc>
          <w:tcPr>
            <w:tcW w:type="dxa" w:w="1550"/>
            <w:shd w:val="clear" w:color="auto" w:fill="EDF1F5"/>
          </w:tcPr>
          <w:p>
            <w:pPr>
              <w:spacing w:before="0" w:after="0"/>
            </w:pPr>
            <w:r>
              <w:rPr>
                <w:rFonts w:ascii="Consolas" w:hAnsi="Consolas" w:eastAsia="Consolas"/>
                <w:b w:val="0"/>
                <w:i w:val="0"/>
                <w:caps/>
                <w:color w:val="5A6672"/>
                <w:sz w:val="14"/>
                <w:spacing w:val="16"/>
              </w:rPr>
              <w:t>Fixtures</w:t>
            </w:r>
          </w:p>
        </w:tc>
      </w:tr>
    </w:tbl>
    <w:p>
      <w:pPr>
        <w:spacing w:after="80"/>
      </w:pPr>
    </w:p>
    <w:p>
      <w:pPr>
        <w:pStyle w:val="Heading2"/>
        <w:keepNext/>
        <w:spacing w:before="260" w:after="60"/>
      </w:pPr>
      <w:r>
        <w:rPr>
          <w:rFonts w:ascii="Segoe UI Semibold" w:hAnsi="Segoe UI Semibold" w:eastAsia="Segoe UI Semibold"/>
          <w:b/>
          <w:i w:val="0"/>
          <w:color w:val="101820"/>
          <w:sz w:val="23"/>
        </w:rPr>
        <w:t>Match coverage by competition</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2607"/>
        <w:gridCol w:w="1927"/>
        <w:gridCol w:w="3061"/>
        <w:gridCol w:w="1700"/>
      </w:tblGrid>
      <w:tr>
        <w:trPr>
          <w:tblHeader w:val="true"/>
        </w:trPr>
        <w:tc>
          <w:tcPr>
            <w:tcW w:type="dxa" w:w="2608"/>
            <w:shd w:val="clear" w:color="auto" w:fill="EDF1F5"/>
          </w:tcPr>
          <w:p>
            <w:pPr>
              <w:spacing w:before="40" w:after="40"/>
            </w:pPr>
            <w:r>
              <w:rPr>
                <w:rFonts w:ascii="Consolas" w:hAnsi="Consolas" w:eastAsia="Consolas"/>
                <w:b/>
                <w:i w:val="0"/>
                <w:caps/>
                <w:color w:val="5A6672"/>
                <w:sz w:val="15"/>
                <w:spacing w:val="18"/>
              </w:rPr>
              <w:t>Competition</w:t>
            </w:r>
          </w:p>
        </w:tc>
        <w:tc>
          <w:tcPr>
            <w:tcW w:type="dxa" w:w="1928"/>
            <w:shd w:val="clear" w:color="auto" w:fill="EDF1F5"/>
          </w:tcPr>
          <w:p>
            <w:pPr>
              <w:spacing w:before="40" w:after="40"/>
            </w:pPr>
            <w:r>
              <w:rPr>
                <w:rFonts w:ascii="Consolas" w:hAnsi="Consolas" w:eastAsia="Consolas"/>
                <w:b/>
                <w:i w:val="0"/>
                <w:caps/>
                <w:color w:val="5A6672"/>
                <w:sz w:val="15"/>
                <w:spacing w:val="18"/>
              </w:rPr>
              <w:t>Gender</w:t>
            </w:r>
          </w:p>
        </w:tc>
        <w:tc>
          <w:tcPr>
            <w:tcW w:type="dxa" w:w="3061"/>
            <w:shd w:val="clear" w:color="auto" w:fill="EDF1F5"/>
          </w:tcPr>
          <w:p>
            <w:pPr>
              <w:spacing w:before="40" w:after="40"/>
            </w:pPr>
            <w:r>
              <w:rPr>
                <w:rFonts w:ascii="Consolas" w:hAnsi="Consolas" w:eastAsia="Consolas"/>
                <w:b/>
                <w:i w:val="0"/>
                <w:caps/>
                <w:color w:val="5A6672"/>
                <w:sz w:val="15"/>
                <w:spacing w:val="18"/>
              </w:rPr>
              <w:t>Type</w:t>
            </w:r>
          </w:p>
        </w:tc>
        <w:tc>
          <w:tcPr>
            <w:tcW w:type="dxa" w:w="1701"/>
            <w:shd w:val="clear" w:color="auto" w:fill="EDF1F5"/>
          </w:tcPr>
          <w:p>
            <w:pPr>
              <w:spacing w:before="40" w:after="40"/>
            </w:pPr>
            <w:r>
              <w:rPr>
                <w:rFonts w:ascii="Consolas" w:hAnsi="Consolas" w:eastAsia="Consolas"/>
                <w:b/>
                <w:i w:val="0"/>
                <w:caps/>
                <w:color w:val="5A6672"/>
                <w:sz w:val="15"/>
                <w:spacing w:val="18"/>
              </w:rPr>
              <w:t>Matches</w:t>
            </w:r>
          </w:p>
        </w:tc>
      </w:tr>
      <w:tr>
        <w:trPr>
          <w:cantSplit w:val="true"/>
        </w:trPr>
        <w:tc>
          <w:tcPr>
            <w:tcW w:type="dxa" w:w="2608"/>
          </w:tcPr>
          <w:p>
            <w:pPr>
              <w:spacing w:before="40" w:after="40"/>
            </w:pPr>
            <w:r>
              <w:rPr>
                <w:rFonts w:ascii="Calibri" w:hAnsi="Calibri" w:eastAsia="Calibri"/>
                <w:b w:val="0"/>
                <w:i w:val="0"/>
                <w:color w:val="101820"/>
                <w:sz w:val="19"/>
              </w:rPr>
              <w:t>T20I</w:t>
            </w:r>
          </w:p>
        </w:tc>
        <w:tc>
          <w:tcPr>
            <w:tcW w:type="dxa" w:w="1928"/>
          </w:tcPr>
          <w:p>
            <w:pPr>
              <w:spacing w:before="40" w:after="40"/>
            </w:pPr>
            <w:r>
              <w:rPr>
                <w:rFonts w:ascii="Calibri" w:hAnsi="Calibri" w:eastAsia="Calibri"/>
                <w:b w:val="0"/>
                <w:i w:val="0"/>
                <w:color w:val="101820"/>
                <w:sz w:val="19"/>
              </w:rPr>
              <w:t>Men</w:t>
            </w:r>
          </w:p>
        </w:tc>
        <w:tc>
          <w:tcPr>
            <w:tcW w:type="dxa" w:w="3061"/>
          </w:tcPr>
          <w:p>
            <w:pPr>
              <w:spacing w:before="40" w:after="40"/>
            </w:pPr>
            <w:r>
              <w:rPr>
                <w:rFonts w:ascii="Calibri" w:hAnsi="Calibri" w:eastAsia="Calibri"/>
                <w:b w:val="0"/>
                <w:i w:val="0"/>
                <w:color w:val="101820"/>
                <w:sz w:val="19"/>
              </w:rPr>
              <w:t>International</w:t>
            </w:r>
          </w:p>
        </w:tc>
        <w:tc>
          <w:tcPr>
            <w:tcW w:type="dxa" w:w="1701"/>
          </w:tcPr>
          <w:p>
            <w:pPr>
              <w:spacing w:before="40" w:after="40"/>
              <w:jc w:val="right"/>
            </w:pPr>
            <w:r>
              <w:rPr>
                <w:rFonts w:ascii="Consolas" w:hAnsi="Consolas" w:eastAsia="Consolas"/>
                <w:b w:val="0"/>
                <w:i w:val="0"/>
                <w:color w:val="101820"/>
                <w:sz w:val="18"/>
              </w:rPr>
              <w:t>3,490</w:t>
            </w:r>
          </w:p>
        </w:tc>
      </w:tr>
      <w:tr>
        <w:trPr>
          <w:cantSplit w:val="true"/>
        </w:trPr>
        <w:tc>
          <w:tcPr>
            <w:tcW w:type="dxa" w:w="2608"/>
          </w:tcPr>
          <w:p>
            <w:pPr>
              <w:spacing w:before="40" w:after="40"/>
            </w:pPr>
            <w:r>
              <w:rPr>
                <w:rFonts w:ascii="Calibri" w:hAnsi="Calibri" w:eastAsia="Calibri"/>
                <w:b w:val="0"/>
                <w:i w:val="0"/>
                <w:color w:val="101820"/>
                <w:sz w:val="19"/>
              </w:rPr>
              <w:t>ODI</w:t>
            </w:r>
          </w:p>
        </w:tc>
        <w:tc>
          <w:tcPr>
            <w:tcW w:type="dxa" w:w="1928"/>
          </w:tcPr>
          <w:p>
            <w:pPr>
              <w:spacing w:before="40" w:after="40"/>
            </w:pPr>
            <w:r>
              <w:rPr>
                <w:rFonts w:ascii="Calibri" w:hAnsi="Calibri" w:eastAsia="Calibri"/>
                <w:b w:val="0"/>
                <w:i w:val="0"/>
                <w:color w:val="101820"/>
                <w:sz w:val="19"/>
              </w:rPr>
              <w:t>Men</w:t>
            </w:r>
          </w:p>
        </w:tc>
        <w:tc>
          <w:tcPr>
            <w:tcW w:type="dxa" w:w="3061"/>
          </w:tcPr>
          <w:p>
            <w:pPr>
              <w:spacing w:before="40" w:after="40"/>
            </w:pPr>
            <w:r>
              <w:rPr>
                <w:rFonts w:ascii="Calibri" w:hAnsi="Calibri" w:eastAsia="Calibri"/>
                <w:b w:val="0"/>
                <w:i w:val="0"/>
                <w:color w:val="101820"/>
                <w:sz w:val="19"/>
              </w:rPr>
              <w:t>International</w:t>
            </w:r>
          </w:p>
        </w:tc>
        <w:tc>
          <w:tcPr>
            <w:tcW w:type="dxa" w:w="1701"/>
          </w:tcPr>
          <w:p>
            <w:pPr>
              <w:spacing w:before="40" w:after="40"/>
              <w:jc w:val="right"/>
            </w:pPr>
            <w:r>
              <w:rPr>
                <w:rFonts w:ascii="Consolas" w:hAnsi="Consolas" w:eastAsia="Consolas"/>
                <w:b w:val="0"/>
                <w:i w:val="0"/>
                <w:color w:val="101820"/>
                <w:sz w:val="18"/>
              </w:rPr>
              <w:t>2,565</w:t>
            </w:r>
          </w:p>
        </w:tc>
      </w:tr>
      <w:tr>
        <w:trPr>
          <w:cantSplit w:val="true"/>
        </w:trPr>
        <w:tc>
          <w:tcPr>
            <w:tcW w:type="dxa" w:w="2608"/>
          </w:tcPr>
          <w:p>
            <w:pPr>
              <w:spacing w:before="40" w:after="40"/>
            </w:pPr>
            <w:r>
              <w:rPr>
                <w:rFonts w:ascii="Calibri" w:hAnsi="Calibri" w:eastAsia="Calibri"/>
                <w:b w:val="0"/>
                <w:i w:val="0"/>
                <w:color w:val="101820"/>
                <w:sz w:val="19"/>
              </w:rPr>
              <w:t>T20I</w:t>
            </w:r>
          </w:p>
        </w:tc>
        <w:tc>
          <w:tcPr>
            <w:tcW w:type="dxa" w:w="1928"/>
          </w:tcPr>
          <w:p>
            <w:pPr>
              <w:spacing w:before="40" w:after="40"/>
            </w:pPr>
            <w:r>
              <w:rPr>
                <w:rFonts w:ascii="Calibri" w:hAnsi="Calibri" w:eastAsia="Calibri"/>
                <w:b w:val="0"/>
                <w:i w:val="0"/>
                <w:color w:val="101820"/>
                <w:sz w:val="19"/>
              </w:rPr>
              <w:t>Women</w:t>
            </w:r>
          </w:p>
        </w:tc>
        <w:tc>
          <w:tcPr>
            <w:tcW w:type="dxa" w:w="3061"/>
          </w:tcPr>
          <w:p>
            <w:pPr>
              <w:spacing w:before="40" w:after="40"/>
            </w:pPr>
            <w:r>
              <w:rPr>
                <w:rFonts w:ascii="Calibri" w:hAnsi="Calibri" w:eastAsia="Calibri"/>
                <w:b w:val="0"/>
                <w:i w:val="0"/>
                <w:color w:val="101820"/>
                <w:sz w:val="19"/>
              </w:rPr>
              <w:t>International</w:t>
            </w:r>
          </w:p>
        </w:tc>
        <w:tc>
          <w:tcPr>
            <w:tcW w:type="dxa" w:w="1701"/>
          </w:tcPr>
          <w:p>
            <w:pPr>
              <w:spacing w:before="40" w:after="40"/>
              <w:jc w:val="right"/>
            </w:pPr>
            <w:r>
              <w:rPr>
                <w:rFonts w:ascii="Consolas" w:hAnsi="Consolas" w:eastAsia="Consolas"/>
                <w:b w:val="0"/>
                <w:i w:val="0"/>
                <w:color w:val="101820"/>
                <w:sz w:val="18"/>
              </w:rPr>
              <w:t>2,112</w:t>
            </w:r>
          </w:p>
        </w:tc>
      </w:tr>
      <w:tr>
        <w:trPr>
          <w:cantSplit w:val="true"/>
        </w:trPr>
        <w:tc>
          <w:tcPr>
            <w:tcW w:type="dxa" w:w="2608"/>
          </w:tcPr>
          <w:p>
            <w:pPr>
              <w:spacing w:before="40" w:after="40"/>
            </w:pPr>
            <w:r>
              <w:rPr>
                <w:rFonts w:ascii="Calibri" w:hAnsi="Calibri" w:eastAsia="Calibri"/>
                <w:b w:val="0"/>
                <w:i w:val="0"/>
                <w:color w:val="101820"/>
                <w:sz w:val="19"/>
              </w:rPr>
              <w:t>Test</w:t>
            </w:r>
          </w:p>
        </w:tc>
        <w:tc>
          <w:tcPr>
            <w:tcW w:type="dxa" w:w="1928"/>
          </w:tcPr>
          <w:p>
            <w:pPr>
              <w:spacing w:before="40" w:after="40"/>
            </w:pPr>
            <w:r>
              <w:rPr>
                <w:rFonts w:ascii="Calibri" w:hAnsi="Calibri" w:eastAsia="Calibri"/>
                <w:b w:val="0"/>
                <w:i w:val="0"/>
                <w:color w:val="101820"/>
                <w:sz w:val="19"/>
              </w:rPr>
              <w:t>Men</w:t>
            </w:r>
          </w:p>
        </w:tc>
        <w:tc>
          <w:tcPr>
            <w:tcW w:type="dxa" w:w="3061"/>
          </w:tcPr>
          <w:p>
            <w:pPr>
              <w:spacing w:before="40" w:after="40"/>
            </w:pPr>
            <w:r>
              <w:rPr>
                <w:rFonts w:ascii="Calibri" w:hAnsi="Calibri" w:eastAsia="Calibri"/>
                <w:b w:val="0"/>
                <w:i w:val="0"/>
                <w:color w:val="101820"/>
                <w:sz w:val="19"/>
              </w:rPr>
              <w:t>International</w:t>
            </w:r>
          </w:p>
        </w:tc>
        <w:tc>
          <w:tcPr>
            <w:tcW w:type="dxa" w:w="1701"/>
          </w:tcPr>
          <w:p>
            <w:pPr>
              <w:spacing w:before="40" w:after="40"/>
              <w:jc w:val="right"/>
            </w:pPr>
            <w:r>
              <w:rPr>
                <w:rFonts w:ascii="Consolas" w:hAnsi="Consolas" w:eastAsia="Consolas"/>
                <w:b w:val="0"/>
                <w:i w:val="0"/>
                <w:color w:val="101820"/>
                <w:sz w:val="18"/>
              </w:rPr>
              <w:t>888</w:t>
            </w:r>
          </w:p>
        </w:tc>
      </w:tr>
      <w:tr>
        <w:trPr>
          <w:cantSplit w:val="true"/>
        </w:trPr>
        <w:tc>
          <w:tcPr>
            <w:tcW w:type="dxa" w:w="2608"/>
          </w:tcPr>
          <w:p>
            <w:pPr>
              <w:spacing w:before="40" w:after="40"/>
            </w:pPr>
            <w:r>
              <w:rPr>
                <w:rFonts w:ascii="Calibri" w:hAnsi="Calibri" w:eastAsia="Calibri"/>
                <w:b w:val="0"/>
                <w:i w:val="0"/>
                <w:color w:val="101820"/>
                <w:sz w:val="19"/>
              </w:rPr>
              <w:t>ODI</w:t>
            </w:r>
          </w:p>
        </w:tc>
        <w:tc>
          <w:tcPr>
            <w:tcW w:type="dxa" w:w="1928"/>
          </w:tcPr>
          <w:p>
            <w:pPr>
              <w:spacing w:before="40" w:after="40"/>
            </w:pPr>
            <w:r>
              <w:rPr>
                <w:rFonts w:ascii="Calibri" w:hAnsi="Calibri" w:eastAsia="Calibri"/>
                <w:b w:val="0"/>
                <w:i w:val="0"/>
                <w:color w:val="101820"/>
                <w:sz w:val="19"/>
              </w:rPr>
              <w:t>Women</w:t>
            </w:r>
          </w:p>
        </w:tc>
        <w:tc>
          <w:tcPr>
            <w:tcW w:type="dxa" w:w="3061"/>
          </w:tcPr>
          <w:p>
            <w:pPr>
              <w:spacing w:before="40" w:after="40"/>
            </w:pPr>
            <w:r>
              <w:rPr>
                <w:rFonts w:ascii="Calibri" w:hAnsi="Calibri" w:eastAsia="Calibri"/>
                <w:b w:val="0"/>
                <w:i w:val="0"/>
                <w:color w:val="101820"/>
                <w:sz w:val="19"/>
              </w:rPr>
              <w:t>International</w:t>
            </w:r>
          </w:p>
        </w:tc>
        <w:tc>
          <w:tcPr>
            <w:tcW w:type="dxa" w:w="1701"/>
          </w:tcPr>
          <w:p>
            <w:pPr>
              <w:spacing w:before="40" w:after="40"/>
              <w:jc w:val="right"/>
            </w:pPr>
            <w:r>
              <w:rPr>
                <w:rFonts w:ascii="Consolas" w:hAnsi="Consolas" w:eastAsia="Consolas"/>
                <w:b w:val="0"/>
                <w:i w:val="0"/>
                <w:color w:val="101820"/>
                <w:sz w:val="18"/>
              </w:rPr>
              <w:t>604</w:t>
            </w:r>
          </w:p>
        </w:tc>
      </w:tr>
      <w:tr>
        <w:trPr>
          <w:cantSplit w:val="true"/>
        </w:trPr>
        <w:tc>
          <w:tcPr>
            <w:tcW w:type="dxa" w:w="2608"/>
          </w:tcPr>
          <w:p>
            <w:pPr>
              <w:spacing w:before="40" w:after="40"/>
            </w:pPr>
            <w:r>
              <w:rPr>
                <w:rFonts w:ascii="Calibri" w:hAnsi="Calibri" w:eastAsia="Calibri"/>
                <w:b w:val="0"/>
                <w:i w:val="0"/>
                <w:color w:val="101820"/>
                <w:sz w:val="19"/>
              </w:rPr>
              <w:t>PSL</w:t>
            </w:r>
          </w:p>
        </w:tc>
        <w:tc>
          <w:tcPr>
            <w:tcW w:type="dxa" w:w="1928"/>
          </w:tcPr>
          <w:p>
            <w:pPr>
              <w:spacing w:before="40" w:after="40"/>
            </w:pPr>
            <w:r>
              <w:rPr>
                <w:rFonts w:ascii="Calibri" w:hAnsi="Calibri" w:eastAsia="Calibri"/>
                <w:b w:val="0"/>
                <w:i w:val="0"/>
                <w:color w:val="101820"/>
                <w:sz w:val="19"/>
              </w:rPr>
              <w:t>Men</w:t>
            </w:r>
          </w:p>
        </w:tc>
        <w:tc>
          <w:tcPr>
            <w:tcW w:type="dxa" w:w="3061"/>
          </w:tcPr>
          <w:p>
            <w:pPr>
              <w:spacing w:before="40" w:after="40"/>
            </w:pPr>
            <w:r>
              <w:rPr>
                <w:rFonts w:ascii="Calibri" w:hAnsi="Calibri" w:eastAsia="Calibri"/>
                <w:b w:val="0"/>
                <w:i w:val="0"/>
                <w:color w:val="101820"/>
                <w:sz w:val="19"/>
              </w:rPr>
              <w:t>Domestic league</w:t>
            </w:r>
          </w:p>
        </w:tc>
        <w:tc>
          <w:tcPr>
            <w:tcW w:type="dxa" w:w="1701"/>
          </w:tcPr>
          <w:p>
            <w:pPr>
              <w:spacing w:before="40" w:after="40"/>
              <w:jc w:val="right"/>
            </w:pPr>
            <w:r>
              <w:rPr>
                <w:rFonts w:ascii="Consolas" w:hAnsi="Consolas" w:eastAsia="Consolas"/>
                <w:b w:val="0"/>
                <w:i w:val="0"/>
                <w:color w:val="101820"/>
                <w:sz w:val="18"/>
              </w:rPr>
              <w:t>357</w:t>
            </w:r>
          </w:p>
        </w:tc>
      </w:tr>
      <w:tr>
        <w:trPr>
          <w:cantSplit w:val="true"/>
        </w:trPr>
        <w:tc>
          <w:tcPr>
            <w:tcW w:type="dxa" w:w="2608"/>
          </w:tcPr>
          <w:p>
            <w:pPr>
              <w:spacing w:before="40" w:after="40"/>
            </w:pPr>
            <w:r>
              <w:rPr>
                <w:rFonts w:ascii="Calibri" w:hAnsi="Calibri" w:eastAsia="Calibri"/>
                <w:b w:val="0"/>
                <w:i w:val="0"/>
                <w:color w:val="101820"/>
                <w:sz w:val="19"/>
              </w:rPr>
              <w:t>Test</w:t>
            </w:r>
          </w:p>
        </w:tc>
        <w:tc>
          <w:tcPr>
            <w:tcW w:type="dxa" w:w="1928"/>
          </w:tcPr>
          <w:p>
            <w:pPr>
              <w:spacing w:before="40" w:after="40"/>
            </w:pPr>
            <w:r>
              <w:rPr>
                <w:rFonts w:ascii="Calibri" w:hAnsi="Calibri" w:eastAsia="Calibri"/>
                <w:b w:val="0"/>
                <w:i w:val="0"/>
                <w:color w:val="101820"/>
                <w:sz w:val="19"/>
              </w:rPr>
              <w:t>Women</w:t>
            </w:r>
          </w:p>
        </w:tc>
        <w:tc>
          <w:tcPr>
            <w:tcW w:type="dxa" w:w="3061"/>
          </w:tcPr>
          <w:p>
            <w:pPr>
              <w:spacing w:before="40" w:after="40"/>
            </w:pPr>
            <w:r>
              <w:rPr>
                <w:rFonts w:ascii="Calibri" w:hAnsi="Calibri" w:eastAsia="Calibri"/>
                <w:b w:val="0"/>
                <w:i w:val="0"/>
                <w:color w:val="101820"/>
                <w:sz w:val="19"/>
              </w:rPr>
              <w:t>International</w:t>
            </w:r>
          </w:p>
        </w:tc>
        <w:tc>
          <w:tcPr>
            <w:tcW w:type="dxa" w:w="1701"/>
          </w:tcPr>
          <w:p>
            <w:pPr>
              <w:spacing w:before="40" w:after="40"/>
              <w:jc w:val="right"/>
            </w:pPr>
            <w:r>
              <w:rPr>
                <w:rFonts w:ascii="Consolas" w:hAnsi="Consolas" w:eastAsia="Consolas"/>
                <w:b w:val="0"/>
                <w:i w:val="0"/>
                <w:color w:val="101820"/>
                <w:sz w:val="18"/>
              </w:rPr>
              <w:t>24</w:t>
            </w:r>
          </w:p>
        </w:tc>
      </w:tr>
    </w:tbl>
    <w:p>
      <w:pPr>
        <w:spacing w:after="40"/>
      </w:pPr>
    </w:p>
    <w:p>
      <w:pPr>
        <w:spacing w:after="140" w:before="0"/>
      </w:pPr>
      <w:r>
        <w:rPr>
          <w:rFonts w:ascii="Calibri" w:hAnsi="Calibri" w:eastAsia="Calibri"/>
          <w:b w:val="0"/>
          <w:i w:val="0"/>
          <w:color w:val="101820"/>
          <w:sz w:val="21"/>
        </w:rPr>
        <w:t xml:space="preserve">Matches span </w:t>
      </w:r>
      <w:r>
        <w:rPr>
          <w:rFonts w:ascii="Calibri" w:hAnsi="Calibri" w:eastAsia="Calibri"/>
          <w:b/>
          <w:i w:val="0"/>
          <w:color w:val="101820"/>
          <w:sz w:val="21"/>
        </w:rPr>
        <w:t>19 December 2001 – 4 August 2026</w:t>
      </w:r>
      <w:r>
        <w:rPr>
          <w:rFonts w:ascii="Calibri" w:hAnsi="Calibri" w:eastAsia="Calibri"/>
          <w:b w:val="0"/>
          <w:i w:val="0"/>
          <w:color w:val="101820"/>
          <w:sz w:val="21"/>
        </w:rPr>
        <w:t>. 1,337 matches fall in the last twelve months, involving 3,428 distinct players — the effective population for any “current form” or “available now” feature.</w:t>
      </w:r>
    </w:p>
    <w:p>
      <w:pPr>
        <w:pStyle w:val="Heading2"/>
        <w:keepNext/>
        <w:spacing w:before="260" w:after="60"/>
      </w:pPr>
      <w:r>
        <w:rPr>
          <w:rFonts w:ascii="Segoe UI Semibold" w:hAnsi="Segoe UI Semibold" w:eastAsia="Segoe UI Semibold"/>
          <w:b/>
          <w:i w:val="0"/>
          <w:color w:val="101820"/>
          <w:sz w:val="23"/>
        </w:rPr>
        <w:t>Attribute coverage — the constraint most features will hit</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2040"/>
        <w:gridCol w:w="1303"/>
        <w:gridCol w:w="1133"/>
        <w:gridCol w:w="4818"/>
      </w:tblGrid>
      <w:tr>
        <w:trPr>
          <w:tblHeader w:val="true"/>
        </w:trPr>
        <w:tc>
          <w:tcPr>
            <w:tcW w:type="dxa" w:w="2041"/>
            <w:shd w:val="clear" w:color="auto" w:fill="EDF1F5"/>
          </w:tcPr>
          <w:p>
            <w:pPr>
              <w:spacing w:before="40" w:after="40"/>
            </w:pPr>
            <w:r>
              <w:rPr>
                <w:rFonts w:ascii="Consolas" w:hAnsi="Consolas" w:eastAsia="Consolas"/>
                <w:b/>
                <w:i w:val="0"/>
                <w:caps/>
                <w:color w:val="5A6672"/>
                <w:sz w:val="15"/>
                <w:spacing w:val="18"/>
              </w:rPr>
              <w:t>Attribute</w:t>
            </w:r>
          </w:p>
        </w:tc>
        <w:tc>
          <w:tcPr>
            <w:tcW w:type="dxa" w:w="1304"/>
            <w:shd w:val="clear" w:color="auto" w:fill="EDF1F5"/>
          </w:tcPr>
          <w:p>
            <w:pPr>
              <w:spacing w:before="40" w:after="40"/>
            </w:pPr>
            <w:r>
              <w:rPr>
                <w:rFonts w:ascii="Consolas" w:hAnsi="Consolas" w:eastAsia="Consolas"/>
                <w:b/>
                <w:i w:val="0"/>
                <w:caps/>
                <w:color w:val="5A6672"/>
                <w:sz w:val="15"/>
                <w:spacing w:val="18"/>
              </w:rPr>
              <w:t>Populated</w:t>
            </w:r>
          </w:p>
        </w:tc>
        <w:tc>
          <w:tcPr>
            <w:tcW w:type="dxa" w:w="1134"/>
            <w:shd w:val="clear" w:color="auto" w:fill="EDF1F5"/>
          </w:tcPr>
          <w:p>
            <w:pPr>
              <w:spacing w:before="40" w:after="40"/>
            </w:pPr>
            <w:r>
              <w:rPr>
                <w:rFonts w:ascii="Consolas" w:hAnsi="Consolas" w:eastAsia="Consolas"/>
                <w:b/>
                <w:i w:val="0"/>
                <w:caps/>
                <w:color w:val="5A6672"/>
                <w:sz w:val="15"/>
                <w:spacing w:val="18"/>
              </w:rPr>
              <w:t>of 9,442</w:t>
            </w:r>
          </w:p>
        </w:tc>
        <w:tc>
          <w:tcPr>
            <w:tcW w:type="dxa" w:w="4819"/>
            <w:shd w:val="clear" w:color="auto" w:fill="EDF1F5"/>
          </w:tcPr>
          <w:p>
            <w:pPr>
              <w:spacing w:before="40" w:after="40"/>
            </w:pPr>
            <w:r>
              <w:rPr>
                <w:rFonts w:ascii="Consolas" w:hAnsi="Consolas" w:eastAsia="Consolas"/>
                <w:b/>
                <w:i w:val="0"/>
                <w:caps/>
                <w:color w:val="5A6672"/>
                <w:sz w:val="15"/>
                <w:spacing w:val="18"/>
              </w:rPr>
              <w:t>Consequence</w:t>
            </w:r>
          </w:p>
        </w:tc>
      </w:tr>
      <w:tr>
        <w:trPr>
          <w:cantSplit w:val="true"/>
        </w:trPr>
        <w:tc>
          <w:tcPr>
            <w:tcW w:type="dxa" w:w="2041"/>
          </w:tcPr>
          <w:p>
            <w:pPr>
              <w:spacing w:before="40" w:after="40"/>
            </w:pPr>
            <w:r>
              <w:rPr>
                <w:rFonts w:ascii="Consolas" w:hAnsi="Consolas" w:eastAsia="Consolas"/>
                <w:b w:val="0"/>
                <w:i w:val="0"/>
                <w:color w:val="2B3B4A"/>
                <w:sz w:val="17"/>
              </w:rPr>
              <w:t>cricinfo_id</w:t>
            </w:r>
          </w:p>
        </w:tc>
        <w:tc>
          <w:tcPr>
            <w:tcW w:type="dxa" w:w="1304"/>
          </w:tcPr>
          <w:p>
            <w:pPr>
              <w:spacing w:before="40" w:after="40"/>
              <w:jc w:val="right"/>
            </w:pPr>
            <w:r>
              <w:rPr>
                <w:rFonts w:ascii="Consolas" w:hAnsi="Consolas" w:eastAsia="Consolas"/>
                <w:b w:val="0"/>
                <w:i w:val="0"/>
                <w:color w:val="101820"/>
                <w:sz w:val="18"/>
              </w:rPr>
              <w:t>9,441</w:t>
            </w:r>
          </w:p>
        </w:tc>
        <w:tc>
          <w:tcPr>
            <w:tcW w:type="dxa" w:w="1134"/>
          </w:tcPr>
          <w:p>
            <w:pPr>
              <w:spacing w:before="40" w:after="40"/>
              <w:jc w:val="right"/>
            </w:pPr>
            <w:r>
              <w:rPr>
                <w:rFonts w:ascii="Consolas" w:hAnsi="Consolas" w:eastAsia="Consolas"/>
                <w:b w:val="0"/>
                <w:i w:val="0"/>
                <w:color w:val="101820"/>
                <w:sz w:val="18"/>
              </w:rPr>
              <w:t>99.9%</w:t>
            </w:r>
          </w:p>
        </w:tc>
        <w:tc>
          <w:tcPr>
            <w:tcW w:type="dxa" w:w="4819"/>
          </w:tcPr>
          <w:p>
            <w:pPr>
              <w:spacing w:before="40" w:after="40"/>
            </w:pPr>
            <w:r>
              <w:rPr>
                <w:rFonts w:ascii="Calibri" w:hAnsi="Calibri" w:eastAsia="Calibri"/>
                <w:b w:val="0"/>
                <w:i w:val="0"/>
                <w:color w:val="101820"/>
                <w:sz w:val="19"/>
              </w:rPr>
              <w:t>Exact join key to Wikidata. No name matching needed.</w:t>
            </w:r>
          </w:p>
        </w:tc>
      </w:tr>
      <w:tr>
        <w:trPr>
          <w:cantSplit w:val="true"/>
        </w:trPr>
        <w:tc>
          <w:tcPr>
            <w:tcW w:type="dxa" w:w="2041"/>
          </w:tcPr>
          <w:p>
            <w:pPr>
              <w:spacing w:before="40" w:after="40"/>
            </w:pPr>
            <w:r>
              <w:rPr>
                <w:rFonts w:ascii="Consolas" w:hAnsi="Consolas" w:eastAsia="Consolas"/>
                <w:b w:val="0"/>
                <w:i w:val="0"/>
                <w:color w:val="2B3B4A"/>
                <w:sz w:val="17"/>
              </w:rPr>
              <w:t>display_name</w:t>
            </w:r>
          </w:p>
        </w:tc>
        <w:tc>
          <w:tcPr>
            <w:tcW w:type="dxa" w:w="1304"/>
          </w:tcPr>
          <w:p>
            <w:pPr>
              <w:spacing w:before="40" w:after="40"/>
              <w:jc w:val="right"/>
            </w:pPr>
            <w:r>
              <w:rPr>
                <w:rFonts w:ascii="Consolas" w:hAnsi="Consolas" w:eastAsia="Consolas"/>
                <w:b w:val="0"/>
                <w:i w:val="0"/>
                <w:color w:val="101820"/>
                <w:sz w:val="18"/>
              </w:rPr>
              <w:t>4,119</w:t>
            </w:r>
          </w:p>
        </w:tc>
        <w:tc>
          <w:tcPr>
            <w:tcW w:type="dxa" w:w="1134"/>
          </w:tcPr>
          <w:p>
            <w:pPr>
              <w:spacing w:before="40" w:after="40"/>
              <w:jc w:val="right"/>
            </w:pPr>
            <w:r>
              <w:rPr>
                <w:rFonts w:ascii="Consolas" w:hAnsi="Consolas" w:eastAsia="Consolas"/>
                <w:b w:val="0"/>
                <w:i w:val="0"/>
                <w:color w:val="101820"/>
                <w:sz w:val="18"/>
              </w:rPr>
              <w:t>43.6%</w:t>
            </w:r>
          </w:p>
        </w:tc>
        <w:tc>
          <w:tcPr>
            <w:tcW w:type="dxa" w:w="4819"/>
          </w:tcPr>
          <w:p>
            <w:pPr>
              <w:spacing w:before="40" w:after="40"/>
            </w:pPr>
            <w:r>
              <w:rPr>
                <w:rFonts w:ascii="Calibri" w:hAnsi="Calibri" w:eastAsia="Calibri"/>
                <w:b w:val="0"/>
                <w:i w:val="0"/>
                <w:color w:val="101820"/>
                <w:sz w:val="19"/>
              </w:rPr>
              <w:t>Rest fall back to scorecard form (</w:t>
            </w:r>
            <w:r>
              <w:rPr>
                <w:rFonts w:ascii="Consolas" w:hAnsi="Consolas" w:eastAsia="Consolas"/>
                <w:b w:val="0"/>
                <w:i w:val="0"/>
                <w:color w:val="2B3B4A"/>
                <w:sz w:val="17"/>
              </w:rPr>
              <w:t>JE Root</w:t>
            </w:r>
            <w:r>
              <w:rPr>
                <w:rFonts w:ascii="Calibri" w:hAnsi="Calibri" w:eastAsia="Calibri"/>
                <w:b w:val="0"/>
                <w:i w:val="0"/>
                <w:color w:val="101820"/>
                <w:sz w:val="19"/>
              </w:rPr>
              <w:t>). Fallback is load-bearing.</w:t>
            </w:r>
          </w:p>
        </w:tc>
      </w:tr>
      <w:tr>
        <w:trPr>
          <w:cantSplit w:val="true"/>
        </w:trPr>
        <w:tc>
          <w:tcPr>
            <w:tcW w:type="dxa" w:w="2041"/>
          </w:tcPr>
          <w:p>
            <w:pPr>
              <w:spacing w:before="40" w:after="40"/>
            </w:pPr>
            <w:r>
              <w:rPr>
                <w:rFonts w:ascii="Consolas" w:hAnsi="Consolas" w:eastAsia="Consolas"/>
                <w:b w:val="0"/>
                <w:i w:val="0"/>
                <w:color w:val="2B3B4A"/>
                <w:sz w:val="17"/>
              </w:rPr>
              <w:t>date_of_birth</w:t>
            </w:r>
          </w:p>
        </w:tc>
        <w:tc>
          <w:tcPr>
            <w:tcW w:type="dxa" w:w="1304"/>
          </w:tcPr>
          <w:p>
            <w:pPr>
              <w:spacing w:before="40" w:after="40"/>
              <w:jc w:val="right"/>
            </w:pPr>
            <w:r>
              <w:rPr>
                <w:rFonts w:ascii="Consolas" w:hAnsi="Consolas" w:eastAsia="Consolas"/>
                <w:b w:val="0"/>
                <w:i w:val="0"/>
                <w:color w:val="101820"/>
                <w:sz w:val="18"/>
              </w:rPr>
              <w:t>4,014</w:t>
            </w:r>
          </w:p>
        </w:tc>
        <w:tc>
          <w:tcPr>
            <w:tcW w:type="dxa" w:w="1134"/>
          </w:tcPr>
          <w:p>
            <w:pPr>
              <w:spacing w:before="40" w:after="40"/>
              <w:jc w:val="right"/>
            </w:pPr>
            <w:r>
              <w:rPr>
                <w:rFonts w:ascii="Consolas" w:hAnsi="Consolas" w:eastAsia="Consolas"/>
                <w:b w:val="0"/>
                <w:i w:val="0"/>
                <w:color w:val="101820"/>
                <w:sz w:val="18"/>
              </w:rPr>
              <w:t>42.5%</w:t>
            </w:r>
          </w:p>
        </w:tc>
        <w:tc>
          <w:tcPr>
            <w:tcW w:type="dxa" w:w="4819"/>
          </w:tcPr>
          <w:p>
            <w:pPr>
              <w:spacing w:before="40" w:after="40"/>
            </w:pPr>
            <w:r>
              <w:rPr>
                <w:rFonts w:ascii="Calibri" w:hAnsi="Calibri" w:eastAsia="Calibri"/>
                <w:b/>
                <w:i w:val="0"/>
                <w:color w:val="101820"/>
                <w:sz w:val="19"/>
              </w:rPr>
              <w:t>Age filters exclude 57% of players.</w:t>
            </w:r>
            <w:r>
              <w:rPr>
                <w:rFonts w:ascii="Calibri" w:hAnsi="Calibri" w:eastAsia="Calibri"/>
                <w:b w:val="0"/>
                <w:i w:val="0"/>
                <w:color w:val="101820"/>
                <w:sz w:val="19"/>
              </w:rPr>
              <w:t xml:space="preserve"> Must be a soft filter with an “unknown age” bucket.</w:t>
            </w:r>
          </w:p>
        </w:tc>
      </w:tr>
      <w:tr>
        <w:trPr>
          <w:cantSplit w:val="true"/>
        </w:trPr>
        <w:tc>
          <w:tcPr>
            <w:tcW w:type="dxa" w:w="2041"/>
          </w:tcPr>
          <w:p>
            <w:pPr>
              <w:spacing w:before="40" w:after="40"/>
            </w:pPr>
            <w:r>
              <w:rPr>
                <w:rFonts w:ascii="Consolas" w:hAnsi="Consolas" w:eastAsia="Consolas"/>
                <w:b w:val="0"/>
                <w:i w:val="0"/>
                <w:color w:val="2B3B4A"/>
                <w:sz w:val="17"/>
              </w:rPr>
              <w:t>nationality</w:t>
            </w:r>
          </w:p>
        </w:tc>
        <w:tc>
          <w:tcPr>
            <w:tcW w:type="dxa" w:w="1304"/>
          </w:tcPr>
          <w:p>
            <w:pPr>
              <w:spacing w:before="40" w:after="40"/>
              <w:jc w:val="right"/>
            </w:pPr>
            <w:r>
              <w:rPr>
                <w:rFonts w:ascii="Consolas" w:hAnsi="Consolas" w:eastAsia="Consolas"/>
                <w:b w:val="0"/>
                <w:i w:val="0"/>
                <w:color w:val="101820"/>
                <w:sz w:val="18"/>
              </w:rPr>
              <w:t>3,098</w:t>
            </w:r>
          </w:p>
        </w:tc>
        <w:tc>
          <w:tcPr>
            <w:tcW w:type="dxa" w:w="1134"/>
          </w:tcPr>
          <w:p>
            <w:pPr>
              <w:spacing w:before="40" w:after="40"/>
              <w:jc w:val="right"/>
            </w:pPr>
            <w:r>
              <w:rPr>
                <w:rFonts w:ascii="Consolas" w:hAnsi="Consolas" w:eastAsia="Consolas"/>
                <w:b w:val="0"/>
                <w:i w:val="0"/>
                <w:color w:val="101820"/>
                <w:sz w:val="18"/>
              </w:rPr>
              <w:t>32.8%</w:t>
            </w:r>
          </w:p>
        </w:tc>
        <w:tc>
          <w:tcPr>
            <w:tcW w:type="dxa" w:w="4819"/>
          </w:tcPr>
          <w:p>
            <w:pPr>
              <w:spacing w:before="40" w:after="40"/>
            </w:pPr>
            <w:r>
              <w:rPr>
                <w:rFonts w:ascii="Calibri" w:hAnsi="Calibri" w:eastAsia="Calibri"/>
                <w:b w:val="0"/>
                <w:i w:val="0"/>
                <w:color w:val="101820"/>
                <w:sz w:val="19"/>
              </w:rPr>
              <w:t>Nationality filter is unreliable; team affiliation is the better proxy.</w:t>
            </w:r>
          </w:p>
        </w:tc>
      </w:tr>
      <w:tr>
        <w:trPr>
          <w:cantSplit w:val="true"/>
        </w:trPr>
        <w:tc>
          <w:tcPr>
            <w:tcW w:type="dxa" w:w="2041"/>
          </w:tcPr>
          <w:p>
            <w:pPr>
              <w:spacing w:before="40" w:after="40"/>
            </w:pPr>
            <w:r>
              <w:rPr>
                <w:rFonts w:ascii="Consolas" w:hAnsi="Consolas" w:eastAsia="Consolas"/>
                <w:b w:val="0"/>
                <w:i w:val="0"/>
                <w:color w:val="2B3B4A"/>
                <w:sz w:val="17"/>
              </w:rPr>
              <w:t>image_url</w:t>
            </w:r>
          </w:p>
        </w:tc>
        <w:tc>
          <w:tcPr>
            <w:tcW w:type="dxa" w:w="1304"/>
          </w:tcPr>
          <w:p>
            <w:pPr>
              <w:spacing w:before="40" w:after="40"/>
              <w:jc w:val="right"/>
            </w:pPr>
            <w:r>
              <w:rPr>
                <w:rFonts w:ascii="Consolas" w:hAnsi="Consolas" w:eastAsia="Consolas"/>
                <w:b w:val="0"/>
                <w:i w:val="0"/>
                <w:color w:val="101820"/>
                <w:sz w:val="18"/>
              </w:rPr>
              <w:t>1,026</w:t>
            </w:r>
          </w:p>
        </w:tc>
        <w:tc>
          <w:tcPr>
            <w:tcW w:type="dxa" w:w="1134"/>
          </w:tcPr>
          <w:p>
            <w:pPr>
              <w:spacing w:before="40" w:after="40"/>
              <w:jc w:val="right"/>
            </w:pPr>
            <w:r>
              <w:rPr>
                <w:rFonts w:ascii="Consolas" w:hAnsi="Consolas" w:eastAsia="Consolas"/>
                <w:b w:val="0"/>
                <w:i w:val="0"/>
                <w:color w:val="101820"/>
                <w:sz w:val="18"/>
              </w:rPr>
              <w:t>10.9%</w:t>
            </w:r>
          </w:p>
        </w:tc>
        <w:tc>
          <w:tcPr>
            <w:tcW w:type="dxa" w:w="4819"/>
          </w:tcPr>
          <w:p>
            <w:pPr>
              <w:spacing w:before="40" w:after="40"/>
            </w:pPr>
            <w:r>
              <w:rPr>
                <w:rFonts w:ascii="Calibri" w:hAnsi="Calibri" w:eastAsia="Calibri"/>
                <w:b w:val="0"/>
                <w:i w:val="0"/>
                <w:color w:val="101820"/>
                <w:sz w:val="19"/>
              </w:rPr>
              <w:t>Player cards must be designed initials-first, not photo-first.</w:t>
            </w:r>
          </w:p>
        </w:tc>
      </w:tr>
      <w:tr>
        <w:trPr>
          <w:cantSplit w:val="true"/>
        </w:trPr>
        <w:tc>
          <w:tcPr>
            <w:tcW w:type="dxa" w:w="2041"/>
          </w:tcPr>
          <w:p>
            <w:pPr>
              <w:spacing w:before="40" w:after="40"/>
            </w:pPr>
            <w:r>
              <w:rPr>
                <w:rFonts w:ascii="Consolas" w:hAnsi="Consolas" w:eastAsia="Consolas"/>
                <w:b w:val="0"/>
                <w:i w:val="0"/>
                <w:color w:val="2B3B4A"/>
                <w:sz w:val="17"/>
              </w:rPr>
              <w:t>date_of_death</w:t>
            </w:r>
          </w:p>
        </w:tc>
        <w:tc>
          <w:tcPr>
            <w:tcW w:type="dxa" w:w="1304"/>
          </w:tcPr>
          <w:p>
            <w:pPr>
              <w:spacing w:before="40" w:after="40"/>
              <w:jc w:val="right"/>
            </w:pPr>
            <w:r>
              <w:rPr>
                <w:rFonts w:ascii="Consolas" w:hAnsi="Consolas" w:eastAsia="Consolas"/>
                <w:b w:val="0"/>
                <w:i w:val="0"/>
                <w:color w:val="101820"/>
                <w:sz w:val="18"/>
              </w:rPr>
              <w:t>41</w:t>
            </w:r>
          </w:p>
        </w:tc>
        <w:tc>
          <w:tcPr>
            <w:tcW w:type="dxa" w:w="1134"/>
          </w:tcPr>
          <w:p>
            <w:pPr>
              <w:spacing w:before="40" w:after="40"/>
              <w:jc w:val="right"/>
            </w:pPr>
            <w:r>
              <w:rPr>
                <w:rFonts w:ascii="Consolas" w:hAnsi="Consolas" w:eastAsia="Consolas"/>
                <w:b w:val="0"/>
                <w:i w:val="0"/>
                <w:color w:val="101820"/>
                <w:sz w:val="18"/>
              </w:rPr>
              <w:t>0.4%</w:t>
            </w:r>
          </w:p>
        </w:tc>
        <w:tc>
          <w:tcPr>
            <w:tcW w:type="dxa" w:w="4819"/>
          </w:tcPr>
          <w:p>
            <w:pPr>
              <w:spacing w:before="40" w:after="40"/>
            </w:pPr>
            <w:r>
              <w:rPr>
                <w:rFonts w:ascii="Calibri" w:hAnsi="Calibri" w:eastAsia="Calibri"/>
                <w:b w:val="0"/>
                <w:i w:val="0"/>
                <w:color w:val="101820"/>
                <w:sz w:val="19"/>
              </w:rPr>
              <w:t>Only 43 players can ever be labelled “retired” from a source. See Section 6.</w:t>
            </w:r>
          </w:p>
        </w:tc>
      </w:tr>
      <w:tr>
        <w:trPr>
          <w:cantSplit w:val="true"/>
        </w:trPr>
        <w:tc>
          <w:tcPr>
            <w:tcW w:type="dxa" w:w="2041"/>
          </w:tcPr>
          <w:p>
            <w:pPr>
              <w:spacing w:before="40" w:after="40"/>
            </w:pPr>
            <w:r>
              <w:rPr>
                <w:rFonts w:ascii="Consolas" w:hAnsi="Consolas" w:eastAsia="Consolas"/>
                <w:b w:val="0"/>
                <w:i w:val="0"/>
                <w:color w:val="2B3B4A"/>
                <w:sz w:val="17"/>
              </w:rPr>
              <w:t>retirement_date</w:t>
            </w:r>
          </w:p>
        </w:tc>
        <w:tc>
          <w:tcPr>
            <w:tcW w:type="dxa" w:w="1304"/>
          </w:tcPr>
          <w:p>
            <w:pPr>
              <w:spacing w:before="40" w:after="40"/>
              <w:jc w:val="right"/>
            </w:pPr>
            <w:r>
              <w:rPr>
                <w:rFonts w:ascii="Consolas" w:hAnsi="Consolas" w:eastAsia="Consolas"/>
                <w:b w:val="0"/>
                <w:i w:val="0"/>
                <w:color w:val="101820"/>
                <w:sz w:val="18"/>
              </w:rPr>
              <w:t>2</w:t>
            </w:r>
          </w:p>
        </w:tc>
        <w:tc>
          <w:tcPr>
            <w:tcW w:type="dxa" w:w="1134"/>
          </w:tcPr>
          <w:p>
            <w:pPr>
              <w:spacing w:before="40" w:after="40"/>
              <w:jc w:val="right"/>
            </w:pPr>
            <w:r>
              <w:rPr>
                <w:rFonts w:ascii="Consolas" w:hAnsi="Consolas" w:eastAsia="Consolas"/>
                <w:b w:val="0"/>
                <w:i w:val="0"/>
                <w:color w:val="101820"/>
                <w:sz w:val="18"/>
              </w:rPr>
              <w:t>0.02%</w:t>
            </w:r>
          </w:p>
        </w:tc>
        <w:tc>
          <w:tcPr>
            <w:tcW w:type="dxa" w:w="4819"/>
          </w:tcPr>
          <w:p>
            <w:pPr>
              <w:spacing w:before="40" w:after="40"/>
            </w:pPr>
            <w:r>
              <w:rPr>
                <w:rFonts w:ascii="Calibri" w:hAnsi="Calibri" w:eastAsia="Calibri"/>
                <w:b w:val="0"/>
                <w:i w:val="0"/>
                <w:color w:val="101820"/>
                <w:sz w:val="19"/>
              </w:rPr>
              <w:t>As above. This is correct behaviour, not a gap to close by inference.</w:t>
            </w:r>
          </w:p>
        </w:tc>
      </w:tr>
    </w:tbl>
    <w:p>
      <w:pPr>
        <w:spacing w:after="40"/>
      </w:pPr>
    </w:p>
    <w:p>
      <w:pPr>
        <w:pStyle w:val="Heading2"/>
        <w:keepNext/>
        <w:spacing w:before="260" w:after="60"/>
      </w:pPr>
      <w:r>
        <w:rPr>
          <w:rFonts w:ascii="Segoe UI Semibold" w:hAnsi="Segoe UI Semibold" w:eastAsia="Segoe UI Semibold"/>
          <w:b/>
          <w:i w:val="0"/>
          <w:color w:val="101820"/>
          <w:sz w:val="23"/>
        </w:rPr>
        <w:t>Secondary sources</w:t>
      </w:r>
    </w:p>
    <w:p>
      <w:pPr>
        <w:pStyle w:val="ListBullet"/>
        <w:spacing w:after="60"/>
        <w:ind w:left="369" w:hanging="170"/>
      </w:pPr>
      <w:r>
        <w:rPr>
          <w:rFonts w:ascii="Calibri" w:hAnsi="Calibri" w:eastAsia="Calibri"/>
          <w:b/>
          <w:i w:val="0"/>
          <w:color w:val="101820"/>
          <w:sz w:val="21"/>
        </w:rPr>
        <w:t>ICC rankings</w:t>
      </w:r>
      <w:r>
        <w:rPr>
          <w:rFonts w:ascii="Calibri" w:hAnsi="Calibri" w:eastAsia="Calibri"/>
          <w:b w:val="0"/>
          <w:i w:val="0"/>
          <w:color w:val="101820"/>
          <w:sz w:val="21"/>
        </w:rPr>
        <w:t xml:space="preserve"> — 2,406 player rows, 345 team rows. 84.1% link to a local player identifier; unlinked entries display but do not become links.</w:t>
      </w:r>
    </w:p>
    <w:p>
      <w:pPr>
        <w:pStyle w:val="ListBullet"/>
        <w:spacing w:after="60"/>
        <w:ind w:left="369" w:hanging="170"/>
      </w:pPr>
      <w:r>
        <w:rPr>
          <w:rFonts w:ascii="Calibri" w:hAnsi="Calibri" w:eastAsia="Calibri"/>
          <w:b/>
          <w:i w:val="0"/>
          <w:color w:val="101820"/>
          <w:sz w:val="21"/>
        </w:rPr>
        <w:t>ICC fixtures</w:t>
      </w:r>
      <w:r>
        <w:rPr>
          <w:rFonts w:ascii="Calibri" w:hAnsi="Calibri" w:eastAsia="Calibri"/>
          <w:b w:val="0"/>
          <w:i w:val="0"/>
          <w:color w:val="101820"/>
          <w:sz w:val="21"/>
        </w:rPr>
        <w:t xml:space="preserve"> — 999 rows, upcoming window 12 Aug 2026 → 29 Jul 2027. 83.4% link to a local team. </w:t>
      </w:r>
      <w:r>
        <w:rPr>
          <w:rFonts w:ascii="Calibri" w:hAnsi="Calibri" w:eastAsia="Calibri"/>
          <w:b/>
          <w:i w:val="0"/>
          <w:color w:val="101820"/>
          <w:sz w:val="21"/>
        </w:rPr>
        <w:t>Zero franchise fixtures</w:t>
      </w:r>
      <w:r>
        <w:rPr>
          <w:rFonts w:ascii="Calibri" w:hAnsi="Calibri" w:eastAsia="Calibri"/>
          <w:b w:val="0"/>
          <w:i w:val="0"/>
          <w:color w:val="101820"/>
          <w:sz w:val="21"/>
        </w:rPr>
        <w:t xml:space="preserve"> — the ICC feed carries internationals and youth internationals only.</w:t>
      </w:r>
    </w:p>
    <w:p>
      <w:pPr>
        <w:pStyle w:val="ListBullet"/>
        <w:spacing w:after="60"/>
        <w:ind w:left="369" w:hanging="170"/>
      </w:pPr>
      <w:r>
        <w:rPr>
          <w:rFonts w:ascii="Calibri" w:hAnsi="Calibri" w:eastAsia="Calibri"/>
          <w:b/>
          <w:i w:val="0"/>
          <w:color w:val="101820"/>
          <w:sz w:val="21"/>
        </w:rPr>
        <w:t>Wikidata</w:t>
      </w:r>
      <w:r>
        <w:rPr>
          <w:rFonts w:ascii="Calibri" w:hAnsi="Calibri" w:eastAsia="Calibri"/>
          <w:b w:val="0"/>
          <w:i w:val="0"/>
          <w:color w:val="101820"/>
          <w:sz w:val="21"/>
        </w:rPr>
        <w:t xml:space="preserve"> — bios, display names, photos, joined on </w:t>
      </w:r>
      <w:r>
        <w:rPr>
          <w:rFonts w:ascii="Consolas" w:hAnsi="Consolas" w:eastAsia="Consolas"/>
          <w:b w:val="0"/>
          <w:i w:val="0"/>
          <w:color w:val="2B3B4A"/>
          <w:sz w:val="19"/>
        </w:rPr>
        <w:t>cricinfo_id</w:t>
      </w:r>
      <w:r>
        <w:rPr>
          <w:rFonts w:ascii="Calibri" w:hAnsi="Calibri" w:eastAsia="Calibri"/>
          <w:b w:val="0"/>
          <w:i w:val="0"/>
          <w:color w:val="101820"/>
          <w:sz w:val="21"/>
        </w:rPr>
        <w:t>.</w:t>
      </w:r>
    </w:p>
    <w:p>
      <w:pPr>
        <w:keepNext/>
        <w:spacing w:before="440" w:after="40"/>
      </w:pPr>
      <w:r>
        <w:rPr>
          <w:rFonts w:ascii="Consolas" w:hAnsi="Consolas" w:eastAsia="Consolas"/>
          <w:b w:val="0"/>
          <w:i w:val="0"/>
          <w:color w:val="1F6FB2"/>
          <w:sz w:val="15"/>
          <w:spacing w:val="24"/>
        </w:rPr>
        <w:t>SECTION 05</w:t>
      </w:r>
    </w:p>
    <w:p>
      <w:pPr>
        <w:pStyle w:val="Heading1"/>
        <w:keepNext/>
        <w:spacing w:before="0" w:after="80"/>
      </w:pPr>
      <w:r>
        <w:rPr>
          <w:rFonts w:ascii="Segoe UI Semibold" w:hAnsi="Segoe UI Semibold" w:eastAsia="Segoe UI Semibold"/>
          <w:b/>
          <w:i w:val="0"/>
          <w:color w:val="101820"/>
          <w:sz w:val="34"/>
        </w:rPr>
        <w:t>Readiness assessment</w:t>
      </w:r>
    </w:p>
    <w:p>
      <w:pPr>
        <w:spacing w:before="0" w:after="200"/>
        <w:pBdr>
          <w:bottom w:val="single" w:sz="6" w:space="1" w:color="D4DBE2"/>
        </w:pBdr>
      </w:pPr>
    </w:p>
    <w:p>
      <w:pPr>
        <w:spacing w:after="140" w:before="0"/>
      </w:pPr>
      <w:r>
        <w:rPr>
          <w:rFonts w:ascii="Calibri" w:hAnsi="Calibri" w:eastAsia="Calibri"/>
          <w:b w:val="0"/>
          <w:i w:val="0"/>
          <w:color w:val="101820"/>
          <w:sz w:val="21"/>
        </w:rPr>
        <w:t>This is the section that turns the vision into a buildable plan. Every requirement in this document falls into one of three tiers, and the tier determines what has to happen before it can be built.</w:t>
      </w: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1F0"/>
            <w:tcBorders>
              <w:left w:val="single" w:sz="24" w:space="0" w:color="B23A30"/>
              <w:top w:val="single" w:sz="2" w:space="0" w:color="FCF1F0"/>
              <w:bottom w:val="single" w:sz="2" w:space="0" w:color="FCF1F0"/>
              <w:right w:val="single" w:sz="2" w:space="0" w:color="FCF1F0"/>
            </w:tcBorders>
          </w:tcPr>
          <w:p>
            <w:pPr>
              <w:spacing w:before="0" w:after="80"/>
            </w:pPr>
            <w:r>
              <w:rPr>
                <w:rFonts w:ascii="Consolas" w:hAnsi="Consolas" w:eastAsia="Consolas"/>
                <w:b/>
                <w:i w:val="0"/>
                <w:caps/>
                <w:color w:val="B23A30"/>
                <w:sz w:val="15"/>
                <w:spacing w:val="20"/>
              </w:rPr>
              <w:t>The single most important finding</w:t>
            </w:r>
          </w:p>
          <w:p>
            <w:pPr>
              <w:spacing w:before="0" w:after="100"/>
            </w:pPr>
            <w:r>
              <w:rPr>
                <w:rFonts w:ascii="Calibri" w:hAnsi="Calibri" w:eastAsia="Calibri"/>
                <w:b/>
                <w:i w:val="0"/>
                <w:color w:val="101820"/>
                <w:sz w:val="19"/>
              </w:rPr>
              <w:t>No ball-by-ball data is stored.</w:t>
            </w:r>
            <w:r>
              <w:rPr>
                <w:rFonts w:ascii="Calibri" w:hAnsi="Calibri" w:eastAsia="Calibri"/>
                <w:b w:val="0"/>
                <w:i w:val="0"/>
                <w:color w:val="101820"/>
                <w:sz w:val="19"/>
              </w:rPr>
              <w:t xml:space="preserve"> The ingestion parser walks each match's deliveries purely to accumulate per-player totals, then discards the balls. </w:t>
            </w:r>
            <w:r>
              <w:rPr>
                <w:rFonts w:ascii="Consolas" w:hAnsi="Consolas" w:eastAsia="Consolas"/>
                <w:b w:val="0"/>
                <w:i w:val="0"/>
                <w:color w:val="2B3B4A"/>
                <w:sz w:val="17"/>
              </w:rPr>
              <w:t>player_match_stats</w:t>
            </w:r>
            <w:r>
              <w:rPr>
                <w:rFonts w:ascii="Calibri" w:hAnsi="Calibri" w:eastAsia="Calibri"/>
                <w:b w:val="0"/>
                <w:i w:val="0"/>
                <w:color w:val="101820"/>
                <w:sz w:val="19"/>
              </w:rPr>
              <w:t xml:space="preserve"> holds twelve columns: runs, balls faced, fours, sixes, dismissals, wickets, balls bowled, runs conceded, plus keys.</w:t>
            </w:r>
          </w:p>
          <w:p>
            <w:pPr>
              <w:spacing w:before="0" w:after="0"/>
            </w:pPr>
            <w:r>
              <w:rPr>
                <w:rFonts w:ascii="Calibri" w:hAnsi="Calibri" w:eastAsia="Calibri"/>
                <w:b w:val="0"/>
                <w:i w:val="0"/>
                <w:color w:val="101820"/>
                <w:sz w:val="19"/>
              </w:rPr>
              <w:t>There is no over number, no delivery outcome, no batting position, no bowler-batter pairing, no innings sequence, and no fielding record. Every phase split, dot-ball percentage, powerplay metric, chasing split, partnership, spell, momentum chart, and win-probability model in this scope depends on data that is currently thrown away at parse time.</w:t>
            </w:r>
          </w:p>
        </w:tc>
      </w:tr>
    </w:tbl>
    <w:p>
      <w:pPr>
        <w:spacing w:after="80"/>
      </w:pPr>
    </w:p>
    <w:p>
      <w:pPr>
        <w:pStyle w:val="Heading2"/>
        <w:keepNext/>
        <w:spacing w:before="260" w:after="60"/>
      </w:pPr>
      <w:r>
        <w:rPr>
          <w:rFonts w:ascii="Segoe UI Semibold" w:hAnsi="Segoe UI Semibold" w:eastAsia="Segoe UI Semibold"/>
          <w:b/>
          <w:i w:val="0"/>
          <w:color w:val="101820"/>
          <w:sz w:val="23"/>
        </w:rPr>
        <w:t>Tier A — buildable on current data</w:t>
      </w:r>
    </w:p>
    <w:p>
      <w:pPr>
        <w:spacing w:after="140" w:before="0"/>
      </w:pPr>
      <w:r>
        <w:rPr>
          <w:rFonts w:ascii="Calibri" w:hAnsi="Calibri" w:eastAsia="Calibri"/>
          <w:b w:val="0"/>
          <w:i w:val="0"/>
          <w:color w:val="101820"/>
          <w:sz w:val="21"/>
        </w:rPr>
        <w:t>No new ingestion. These are the honest MVP.</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1077"/>
        <w:gridCol w:w="2948"/>
        <w:gridCol w:w="5272"/>
      </w:tblGrid>
      <w:tr>
        <w:trPr>
          <w:tblHeader w:val="true"/>
        </w:trPr>
        <w:tc>
          <w:tcPr>
            <w:tcW w:type="dxa" w:w="1077"/>
            <w:shd w:val="clear" w:color="auto" w:fill="EDF1F5"/>
          </w:tcPr>
          <w:p>
            <w:pPr>
              <w:spacing w:before="40" w:after="40"/>
            </w:pPr>
            <w:r>
              <w:rPr>
                <w:rFonts w:ascii="Consolas" w:hAnsi="Consolas" w:eastAsia="Consolas"/>
                <w:b/>
                <w:i w:val="0"/>
                <w:caps/>
                <w:color w:val="5A6672"/>
                <w:sz w:val="15"/>
                <w:spacing w:val="18"/>
              </w:rPr>
              <w:t>Tier</w:t>
            </w:r>
          </w:p>
        </w:tc>
        <w:tc>
          <w:tcPr>
            <w:tcW w:type="dxa" w:w="2948"/>
            <w:shd w:val="clear" w:color="auto" w:fill="EDF1F5"/>
          </w:tcPr>
          <w:p>
            <w:pPr>
              <w:spacing w:before="40" w:after="40"/>
            </w:pPr>
            <w:r>
              <w:rPr>
                <w:rFonts w:ascii="Consolas" w:hAnsi="Consolas" w:eastAsia="Consolas"/>
                <w:b/>
                <w:i w:val="0"/>
                <w:caps/>
                <w:color w:val="5A6672"/>
                <w:sz w:val="15"/>
                <w:spacing w:val="18"/>
              </w:rPr>
              <w:t>Capability</w:t>
            </w:r>
          </w:p>
        </w:tc>
        <w:tc>
          <w:tcPr>
            <w:tcW w:type="dxa" w:w="5272"/>
            <w:shd w:val="clear" w:color="auto" w:fill="EDF1F5"/>
          </w:tcPr>
          <w:p>
            <w:pPr>
              <w:spacing w:before="40" w:after="40"/>
            </w:pPr>
            <w:r>
              <w:rPr>
                <w:rFonts w:ascii="Consolas" w:hAnsi="Consolas" w:eastAsia="Consolas"/>
                <w:b/>
                <w:i w:val="0"/>
                <w:caps/>
                <w:color w:val="5A6672"/>
                <w:sz w:val="15"/>
                <w:spacing w:val="18"/>
              </w:rPr>
              <w:t>Notes</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Player directory &amp; profile</w:t>
            </w:r>
          </w:p>
        </w:tc>
        <w:tc>
          <w:tcPr>
            <w:tcW w:type="dxa" w:w="5272"/>
          </w:tcPr>
          <w:p>
            <w:pPr>
              <w:spacing w:before="40" w:after="40"/>
            </w:pPr>
            <w:r>
              <w:rPr>
                <w:rFonts w:ascii="Calibri" w:hAnsi="Calibri" w:eastAsia="Calibri"/>
                <w:b w:val="0"/>
                <w:i w:val="0"/>
                <w:color w:val="101820"/>
                <w:sz w:val="19"/>
              </w:rPr>
              <w:t>Full, subject to the bio-coverage caveats in Section 4.</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Career &amp; period aggregates</w:t>
            </w:r>
          </w:p>
        </w:tc>
        <w:tc>
          <w:tcPr>
            <w:tcW w:type="dxa" w:w="5272"/>
          </w:tcPr>
          <w:p>
            <w:pPr>
              <w:spacing w:before="40" w:after="40"/>
            </w:pPr>
            <w:r>
              <w:rPr>
                <w:rFonts w:ascii="Calibri" w:hAnsi="Calibri" w:eastAsia="Calibri"/>
                <w:b w:val="0"/>
                <w:i w:val="0"/>
                <w:color w:val="101820"/>
                <w:sz w:val="19"/>
              </w:rPr>
              <w:t>All period windows work — match start date is indexed.</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Form engine</w:t>
            </w:r>
          </w:p>
        </w:tc>
        <w:tc>
          <w:tcPr>
            <w:tcW w:type="dxa" w:w="5272"/>
          </w:tcPr>
          <w:p>
            <w:pPr>
              <w:spacing w:before="40" w:after="40"/>
            </w:pPr>
            <w:r>
              <w:rPr>
                <w:rFonts w:ascii="Calibri" w:hAnsi="Calibri" w:eastAsia="Calibri"/>
                <w:b w:val="0"/>
                <w:i w:val="0"/>
                <w:color w:val="101820"/>
                <w:sz w:val="19"/>
              </w:rPr>
              <w:t>At match granularity. Sufficient for a defensible baseline-vs-recent model.</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Opposition splits</w:t>
            </w:r>
          </w:p>
        </w:tc>
        <w:tc>
          <w:tcPr>
            <w:tcW w:type="dxa" w:w="5272"/>
          </w:tcPr>
          <w:p>
            <w:pPr>
              <w:spacing w:before="40" w:after="40"/>
            </w:pPr>
            <w:r>
              <w:rPr>
                <w:rFonts w:ascii="Calibri" w:hAnsi="Calibri" w:eastAsia="Calibri"/>
                <w:b w:val="0"/>
                <w:i w:val="0"/>
                <w:color w:val="101820"/>
                <w:sz w:val="19"/>
              </w:rPr>
              <w:t>Join player stats to matches to opposing team.</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Competition splits</w:t>
            </w:r>
          </w:p>
        </w:tc>
        <w:tc>
          <w:tcPr>
            <w:tcW w:type="dxa" w:w="5272"/>
          </w:tcPr>
          <w:p>
            <w:pPr>
              <w:spacing w:before="40" w:after="40"/>
            </w:pPr>
            <w:r>
              <w:rPr>
                <w:rFonts w:ascii="Calibri" w:hAnsi="Calibri" w:eastAsia="Calibri"/>
                <w:b w:val="0"/>
                <w:i w:val="0"/>
                <w:color w:val="101820"/>
                <w:sz w:val="19"/>
              </w:rPr>
              <w:t>Already modelled; keep international and franchise separate.</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Player comparison</w:t>
            </w:r>
          </w:p>
        </w:tc>
        <w:tc>
          <w:tcPr>
            <w:tcW w:type="dxa" w:w="5272"/>
          </w:tcPr>
          <w:p>
            <w:pPr>
              <w:spacing w:before="40" w:after="40"/>
            </w:pPr>
            <w:r>
              <w:rPr>
                <w:rFonts w:ascii="Calibri" w:hAnsi="Calibri" w:eastAsia="Calibri"/>
                <w:b w:val="0"/>
                <w:i w:val="0"/>
                <w:color w:val="101820"/>
                <w:sz w:val="19"/>
              </w:rPr>
              <w:t>2–5 players across every Tier-A metric.</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Boundary percentage</w:t>
            </w:r>
          </w:p>
        </w:tc>
        <w:tc>
          <w:tcPr>
            <w:tcW w:type="dxa" w:w="5272"/>
          </w:tcPr>
          <w:p>
            <w:pPr>
              <w:spacing w:before="40" w:after="40"/>
            </w:pPr>
            <w:r>
              <w:rPr>
                <w:rFonts w:ascii="Calibri" w:hAnsi="Calibri" w:eastAsia="Calibri"/>
                <w:b w:val="0"/>
                <w:i w:val="0"/>
                <w:color w:val="101820"/>
                <w:sz w:val="19"/>
              </w:rPr>
              <w:t>Derivable from fours, sixes and balls faced.</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ICC rankings + “underrated”</w:t>
            </w:r>
          </w:p>
        </w:tc>
        <w:tc>
          <w:tcPr>
            <w:tcW w:type="dxa" w:w="5272"/>
          </w:tcPr>
          <w:p>
            <w:pPr>
              <w:spacing w:before="40" w:after="40"/>
            </w:pPr>
            <w:r>
              <w:rPr>
                <w:rFonts w:ascii="Calibri" w:hAnsi="Calibri" w:eastAsia="Calibri"/>
                <w:b w:val="0"/>
                <w:i w:val="0"/>
                <w:color w:val="101820"/>
                <w:sz w:val="19"/>
              </w:rPr>
              <w:t>Compare ICC position against computed rank for the 84.1% that link.</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Fixture calendar</w:t>
            </w:r>
          </w:p>
        </w:tc>
        <w:tc>
          <w:tcPr>
            <w:tcW w:type="dxa" w:w="5272"/>
          </w:tcPr>
          <w:p>
            <w:pPr>
              <w:spacing w:before="40" w:after="40"/>
            </w:pPr>
            <w:r>
              <w:rPr>
                <w:rFonts w:ascii="Calibri" w:hAnsi="Calibri" w:eastAsia="Calibri"/>
                <w:b w:val="0"/>
                <w:i w:val="0"/>
                <w:color w:val="101820"/>
                <w:sz w:val="19"/>
              </w:rPr>
              <w:t>Internationals only. Franchise fixtures absent.</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Batting &amp; bowling explorers</w:t>
            </w:r>
          </w:p>
        </w:tc>
        <w:tc>
          <w:tcPr>
            <w:tcW w:type="dxa" w:w="5272"/>
          </w:tcPr>
          <w:p>
            <w:pPr>
              <w:spacing w:before="40" w:after="40"/>
            </w:pPr>
            <w:r>
              <w:rPr>
                <w:rFonts w:ascii="Calibri" w:hAnsi="Calibri" w:eastAsia="Calibri"/>
                <w:b w:val="0"/>
                <w:i w:val="0"/>
                <w:color w:val="101820"/>
                <w:sz w:val="19"/>
              </w:rPr>
              <w:t>Metric set limited to runs, average, SR, boundary %, wickets, economy, bowling average, bowling SR.</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Team profiles &amp; squad</w:t>
            </w:r>
          </w:p>
        </w:tc>
        <w:tc>
          <w:tcPr>
            <w:tcW w:type="dxa" w:w="5272"/>
          </w:tcPr>
          <w:p>
            <w:pPr>
              <w:spacing w:before="40" w:after="40"/>
            </w:pPr>
            <w:r>
              <w:rPr>
                <w:rFonts w:ascii="Calibri" w:hAnsi="Calibri" w:eastAsia="Calibri"/>
                <w:b w:val="0"/>
                <w:i w:val="0"/>
                <w:color w:val="101820"/>
                <w:sz w:val="19"/>
              </w:rPr>
              <w:t>Win/loss from match winner; squad by appearance.</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Performance Index</w:t>
            </w:r>
          </w:p>
        </w:tc>
        <w:tc>
          <w:tcPr>
            <w:tcW w:type="dxa" w:w="5272"/>
          </w:tcPr>
          <w:p>
            <w:pPr>
              <w:spacing w:before="40" w:after="40"/>
            </w:pPr>
            <w:r>
              <w:rPr>
                <w:rFonts w:ascii="Calibri" w:hAnsi="Calibri" w:eastAsia="Calibri"/>
                <w:b w:val="0"/>
                <w:i w:val="0"/>
                <w:color w:val="101820"/>
                <w:sz w:val="19"/>
              </w:rPr>
              <w:t>Buildable from match-level inputs. Phase and situation components deferred to Tier B.</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948"/>
          </w:tcPr>
          <w:p>
            <w:pPr>
              <w:spacing w:before="40" w:after="40"/>
            </w:pPr>
            <w:r>
              <w:rPr>
                <w:rFonts w:ascii="Calibri" w:hAnsi="Calibri" w:eastAsia="Calibri"/>
                <w:b w:val="0"/>
                <w:i w:val="0"/>
                <w:color w:val="101820"/>
                <w:sz w:val="19"/>
              </w:rPr>
              <w:t>Rising &amp; in-form lists</w:t>
            </w:r>
          </w:p>
        </w:tc>
        <w:tc>
          <w:tcPr>
            <w:tcW w:type="dxa" w:w="5272"/>
          </w:tcPr>
          <w:p>
            <w:pPr>
              <w:spacing w:before="40" w:after="40"/>
            </w:pPr>
            <w:r>
              <w:rPr>
                <w:rFonts w:ascii="Calibri" w:hAnsi="Calibri" w:eastAsia="Calibri"/>
                <w:b w:val="0"/>
                <w:i w:val="0"/>
                <w:color w:val="101820"/>
                <w:sz w:val="19"/>
              </w:rPr>
              <w:t>Direct output of the form engine.</w:t>
            </w:r>
          </w:p>
        </w:tc>
      </w:tr>
    </w:tbl>
    <w:p>
      <w:pPr>
        <w:spacing w:after="40"/>
      </w:pPr>
    </w:p>
    <w:p>
      <w:pPr>
        <w:pStyle w:val="Heading2"/>
        <w:keepNext/>
        <w:spacing w:before="260" w:after="60"/>
      </w:pPr>
      <w:r>
        <w:rPr>
          <w:rFonts w:ascii="Segoe UI Semibold" w:hAnsi="Segoe UI Semibold" w:eastAsia="Segoe UI Semibold"/>
          <w:b/>
          <w:i w:val="0"/>
          <w:color w:val="101820"/>
          <w:sz w:val="23"/>
        </w:rPr>
        <w:t>Tier B — requires storing deliveries</w:t>
      </w:r>
    </w:p>
    <w:p>
      <w:pPr>
        <w:spacing w:after="140" w:before="0"/>
      </w:pPr>
      <w:r>
        <w:rPr>
          <w:rFonts w:ascii="Calibri" w:hAnsi="Calibri" w:eastAsia="Calibri"/>
          <w:b w:val="0"/>
          <w:i w:val="0"/>
          <w:color w:val="101820"/>
          <w:sz w:val="21"/>
        </w:rPr>
        <w:t>No new external source: Cricsheet already ships every delivery in the archives the pipeline downloads. This is a schema addition plus a re-parse.</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1077"/>
        <w:gridCol w:w="2948"/>
        <w:gridCol w:w="5272"/>
      </w:tblGrid>
      <w:tr>
        <w:trPr>
          <w:tblHeader w:val="true"/>
        </w:trPr>
        <w:tc>
          <w:tcPr>
            <w:tcW w:type="dxa" w:w="1077"/>
            <w:shd w:val="clear" w:color="auto" w:fill="EDF1F5"/>
          </w:tcPr>
          <w:p>
            <w:pPr>
              <w:spacing w:before="40" w:after="40"/>
            </w:pPr>
            <w:r>
              <w:rPr>
                <w:rFonts w:ascii="Consolas" w:hAnsi="Consolas" w:eastAsia="Consolas"/>
                <w:b/>
                <w:i w:val="0"/>
                <w:caps/>
                <w:color w:val="5A6672"/>
                <w:sz w:val="15"/>
                <w:spacing w:val="18"/>
              </w:rPr>
              <w:t>Tier</w:t>
            </w:r>
          </w:p>
        </w:tc>
        <w:tc>
          <w:tcPr>
            <w:tcW w:type="dxa" w:w="2948"/>
            <w:shd w:val="clear" w:color="auto" w:fill="EDF1F5"/>
          </w:tcPr>
          <w:p>
            <w:pPr>
              <w:spacing w:before="40" w:after="40"/>
            </w:pPr>
            <w:r>
              <w:rPr>
                <w:rFonts w:ascii="Consolas" w:hAnsi="Consolas" w:eastAsia="Consolas"/>
                <w:b/>
                <w:i w:val="0"/>
                <w:caps/>
                <w:color w:val="5A6672"/>
                <w:sz w:val="15"/>
                <w:spacing w:val="18"/>
              </w:rPr>
              <w:t>Capability</w:t>
            </w:r>
          </w:p>
        </w:tc>
        <w:tc>
          <w:tcPr>
            <w:tcW w:type="dxa" w:w="5272"/>
            <w:shd w:val="clear" w:color="auto" w:fill="EDF1F5"/>
          </w:tcPr>
          <w:p>
            <w:pPr>
              <w:spacing w:before="40" w:after="40"/>
            </w:pPr>
            <w:r>
              <w:rPr>
                <w:rFonts w:ascii="Consolas" w:hAnsi="Consolas" w:eastAsia="Consolas"/>
                <w:b/>
                <w:i w:val="0"/>
                <w:caps/>
                <w:color w:val="5A6672"/>
                <w:sz w:val="15"/>
                <w:spacing w:val="18"/>
              </w:rPr>
              <w:t>Blocked on</w:t>
            </w:r>
          </w:p>
        </w:tc>
      </w:tr>
      <w:tr>
        <w:trPr>
          <w:cantSplit w:val="true"/>
        </w:trPr>
        <w:tc>
          <w:tcPr>
            <w:tcW w:type="dxa" w:w="1077"/>
          </w:tcPr>
          <w:p>
            <w:pPr>
              <w:spacing w:before="40" w:after="40"/>
            </w:pPr>
            <w:r>
              <w:rPr>
                <w:rFonts w:ascii="Calibri" w:hAnsi="Calibri" w:eastAsia="Calibri"/>
                <w:b/>
                <w:i w:val="0"/>
                <w:color w:val="A6741A"/>
                <w:sz w:val="19"/>
              </w:rPr>
              <w:t>TIER B</w:t>
            </w:r>
          </w:p>
        </w:tc>
        <w:tc>
          <w:tcPr>
            <w:tcW w:type="dxa" w:w="2948"/>
          </w:tcPr>
          <w:p>
            <w:pPr>
              <w:spacing w:before="40" w:after="40"/>
            </w:pPr>
            <w:r>
              <w:rPr>
                <w:rFonts w:ascii="Calibri" w:hAnsi="Calibri" w:eastAsia="Calibri"/>
                <w:b w:val="0"/>
                <w:i w:val="0"/>
                <w:color w:val="101820"/>
                <w:sz w:val="19"/>
              </w:rPr>
              <w:t>Phase splits (powerplay / middle / death)</w:t>
            </w:r>
          </w:p>
        </w:tc>
        <w:tc>
          <w:tcPr>
            <w:tcW w:type="dxa" w:w="5272"/>
          </w:tcPr>
          <w:p>
            <w:pPr>
              <w:spacing w:before="40" w:after="40"/>
            </w:pPr>
            <w:r>
              <w:rPr>
                <w:rFonts w:ascii="Calibri" w:hAnsi="Calibri" w:eastAsia="Calibri"/>
                <w:b w:val="0"/>
                <w:i w:val="0"/>
                <w:color w:val="101820"/>
                <w:sz w:val="19"/>
              </w:rPr>
              <w:t>Over number per delivery.</w:t>
            </w:r>
          </w:p>
        </w:tc>
      </w:tr>
      <w:tr>
        <w:trPr>
          <w:cantSplit w:val="true"/>
        </w:trPr>
        <w:tc>
          <w:tcPr>
            <w:tcW w:type="dxa" w:w="1077"/>
          </w:tcPr>
          <w:p>
            <w:pPr>
              <w:spacing w:before="40" w:after="40"/>
            </w:pPr>
            <w:r>
              <w:rPr>
                <w:rFonts w:ascii="Calibri" w:hAnsi="Calibri" w:eastAsia="Calibri"/>
                <w:b/>
                <w:i w:val="0"/>
                <w:color w:val="A6741A"/>
                <w:sz w:val="19"/>
              </w:rPr>
              <w:t>TIER B</w:t>
            </w:r>
          </w:p>
        </w:tc>
        <w:tc>
          <w:tcPr>
            <w:tcW w:type="dxa" w:w="2948"/>
          </w:tcPr>
          <w:p>
            <w:pPr>
              <w:spacing w:before="40" w:after="40"/>
            </w:pPr>
            <w:r>
              <w:rPr>
                <w:rFonts w:ascii="Calibri" w:hAnsi="Calibri" w:eastAsia="Calibri"/>
                <w:b w:val="0"/>
                <w:i w:val="0"/>
                <w:color w:val="101820"/>
                <w:sz w:val="19"/>
              </w:rPr>
              <w:t>Dot-ball percentage</w:t>
            </w:r>
          </w:p>
        </w:tc>
        <w:tc>
          <w:tcPr>
            <w:tcW w:type="dxa" w:w="5272"/>
          </w:tcPr>
          <w:p>
            <w:pPr>
              <w:spacing w:before="40" w:after="40"/>
            </w:pPr>
            <w:r>
              <w:rPr>
                <w:rFonts w:ascii="Calibri" w:hAnsi="Calibri" w:eastAsia="Calibri"/>
                <w:b w:val="0"/>
                <w:i w:val="0"/>
                <w:color w:val="101820"/>
                <w:sz w:val="19"/>
              </w:rPr>
              <w:t>Per-delivery runs.</w:t>
            </w:r>
          </w:p>
        </w:tc>
      </w:tr>
      <w:tr>
        <w:trPr>
          <w:cantSplit w:val="true"/>
        </w:trPr>
        <w:tc>
          <w:tcPr>
            <w:tcW w:type="dxa" w:w="1077"/>
          </w:tcPr>
          <w:p>
            <w:pPr>
              <w:spacing w:before="40" w:after="40"/>
            </w:pPr>
            <w:r>
              <w:rPr>
                <w:rFonts w:ascii="Calibri" w:hAnsi="Calibri" w:eastAsia="Calibri"/>
                <w:b/>
                <w:i w:val="0"/>
                <w:color w:val="A6741A"/>
                <w:sz w:val="19"/>
              </w:rPr>
              <w:t>TIER B</w:t>
            </w:r>
          </w:p>
        </w:tc>
        <w:tc>
          <w:tcPr>
            <w:tcW w:type="dxa" w:w="2948"/>
          </w:tcPr>
          <w:p>
            <w:pPr>
              <w:spacing w:before="40" w:after="40"/>
            </w:pPr>
            <w:r>
              <w:rPr>
                <w:rFonts w:ascii="Calibri" w:hAnsi="Calibri" w:eastAsia="Calibri"/>
                <w:b w:val="0"/>
                <w:i w:val="0"/>
                <w:color w:val="101820"/>
                <w:sz w:val="19"/>
              </w:rPr>
              <w:t>Batting position → opener / finisher</w:t>
            </w:r>
          </w:p>
        </w:tc>
        <w:tc>
          <w:tcPr>
            <w:tcW w:type="dxa" w:w="5272"/>
          </w:tcPr>
          <w:p>
            <w:pPr>
              <w:spacing w:before="40" w:after="40"/>
            </w:pPr>
            <w:r>
              <w:rPr>
                <w:rFonts w:ascii="Calibri" w:hAnsi="Calibri" w:eastAsia="Calibri"/>
                <w:b w:val="0"/>
                <w:i w:val="0"/>
                <w:color w:val="101820"/>
                <w:sz w:val="19"/>
              </w:rPr>
              <w:t>Delivery order within an innings.</w:t>
            </w:r>
          </w:p>
        </w:tc>
      </w:tr>
      <w:tr>
        <w:trPr>
          <w:cantSplit w:val="true"/>
        </w:trPr>
        <w:tc>
          <w:tcPr>
            <w:tcW w:type="dxa" w:w="1077"/>
          </w:tcPr>
          <w:p>
            <w:pPr>
              <w:spacing w:before="40" w:after="40"/>
            </w:pPr>
            <w:r>
              <w:rPr>
                <w:rFonts w:ascii="Calibri" w:hAnsi="Calibri" w:eastAsia="Calibri"/>
                <w:b/>
                <w:i w:val="0"/>
                <w:color w:val="A6741A"/>
                <w:sz w:val="19"/>
              </w:rPr>
              <w:t>TIER B</w:t>
            </w:r>
          </w:p>
        </w:tc>
        <w:tc>
          <w:tcPr>
            <w:tcW w:type="dxa" w:w="2948"/>
          </w:tcPr>
          <w:p>
            <w:pPr>
              <w:spacing w:before="40" w:after="40"/>
            </w:pPr>
            <w:r>
              <w:rPr>
                <w:rFonts w:ascii="Calibri" w:hAnsi="Calibri" w:eastAsia="Calibri"/>
                <w:b w:val="0"/>
                <w:i w:val="0"/>
                <w:color w:val="101820"/>
                <w:sz w:val="19"/>
              </w:rPr>
              <w:t>Batting first vs chasing</w:t>
            </w:r>
          </w:p>
        </w:tc>
        <w:tc>
          <w:tcPr>
            <w:tcW w:type="dxa" w:w="5272"/>
          </w:tcPr>
          <w:p>
            <w:pPr>
              <w:spacing w:before="40" w:after="40"/>
            </w:pPr>
            <w:r>
              <w:rPr>
                <w:rFonts w:ascii="Calibri" w:hAnsi="Calibri" w:eastAsia="Calibri"/>
                <w:b w:val="0"/>
                <w:i w:val="0"/>
                <w:color w:val="101820"/>
                <w:sz w:val="19"/>
              </w:rPr>
              <w:t>Innings sequence.</w:t>
            </w:r>
          </w:p>
        </w:tc>
      </w:tr>
      <w:tr>
        <w:trPr>
          <w:cantSplit w:val="true"/>
        </w:trPr>
        <w:tc>
          <w:tcPr>
            <w:tcW w:type="dxa" w:w="1077"/>
          </w:tcPr>
          <w:p>
            <w:pPr>
              <w:spacing w:before="40" w:after="40"/>
            </w:pPr>
            <w:r>
              <w:rPr>
                <w:rFonts w:ascii="Calibri" w:hAnsi="Calibri" w:eastAsia="Calibri"/>
                <w:b/>
                <w:i w:val="0"/>
                <w:color w:val="A6741A"/>
                <w:sz w:val="19"/>
              </w:rPr>
              <w:t>TIER B</w:t>
            </w:r>
          </w:p>
        </w:tc>
        <w:tc>
          <w:tcPr>
            <w:tcW w:type="dxa" w:w="2948"/>
          </w:tcPr>
          <w:p>
            <w:pPr>
              <w:spacing w:before="40" w:after="40"/>
            </w:pPr>
            <w:r>
              <w:rPr>
                <w:rFonts w:ascii="Calibri" w:hAnsi="Calibri" w:eastAsia="Calibri"/>
                <w:b w:val="0"/>
                <w:i w:val="0"/>
                <w:color w:val="101820"/>
                <w:sz w:val="19"/>
              </w:rPr>
              <w:t>Partnerships, spells, momentum, turning points</w:t>
            </w:r>
          </w:p>
        </w:tc>
        <w:tc>
          <w:tcPr>
            <w:tcW w:type="dxa" w:w="5272"/>
          </w:tcPr>
          <w:p>
            <w:pPr>
              <w:spacing w:before="40" w:after="40"/>
            </w:pPr>
            <w:r>
              <w:rPr>
                <w:rFonts w:ascii="Calibri" w:hAnsi="Calibri" w:eastAsia="Calibri"/>
                <w:b w:val="0"/>
                <w:i w:val="0"/>
                <w:color w:val="101820"/>
                <w:sz w:val="19"/>
              </w:rPr>
              <w:t>Full delivery sequence.</w:t>
            </w:r>
          </w:p>
        </w:tc>
      </w:tr>
      <w:tr>
        <w:trPr>
          <w:cantSplit w:val="true"/>
        </w:trPr>
        <w:tc>
          <w:tcPr>
            <w:tcW w:type="dxa" w:w="1077"/>
          </w:tcPr>
          <w:p>
            <w:pPr>
              <w:spacing w:before="40" w:after="40"/>
            </w:pPr>
            <w:r>
              <w:rPr>
                <w:rFonts w:ascii="Calibri" w:hAnsi="Calibri" w:eastAsia="Calibri"/>
                <w:b/>
                <w:i w:val="0"/>
                <w:color w:val="A6741A"/>
                <w:sz w:val="19"/>
              </w:rPr>
              <w:t>TIER B</w:t>
            </w:r>
          </w:p>
        </w:tc>
        <w:tc>
          <w:tcPr>
            <w:tcW w:type="dxa" w:w="2948"/>
          </w:tcPr>
          <w:p>
            <w:pPr>
              <w:spacing w:before="40" w:after="40"/>
            </w:pPr>
            <w:r>
              <w:rPr>
                <w:rFonts w:ascii="Calibri" w:hAnsi="Calibri" w:eastAsia="Calibri"/>
                <w:b w:val="0"/>
                <w:i w:val="0"/>
                <w:color w:val="101820"/>
                <w:sz w:val="19"/>
              </w:rPr>
              <w:t>Match intelligence &amp; win probability</w:t>
            </w:r>
          </w:p>
        </w:tc>
        <w:tc>
          <w:tcPr>
            <w:tcW w:type="dxa" w:w="5272"/>
          </w:tcPr>
          <w:p>
            <w:pPr>
              <w:spacing w:before="40" w:after="40"/>
            </w:pPr>
            <w:r>
              <w:rPr>
                <w:rFonts w:ascii="Calibri" w:hAnsi="Calibri" w:eastAsia="Calibri"/>
                <w:b w:val="0"/>
                <w:i w:val="0"/>
                <w:color w:val="101820"/>
                <w:sz w:val="19"/>
              </w:rPr>
              <w:t>Full delivery sequence.</w:t>
            </w:r>
          </w:p>
        </w:tc>
      </w:tr>
      <w:tr>
        <w:trPr>
          <w:cantSplit w:val="true"/>
        </w:trPr>
        <w:tc>
          <w:tcPr>
            <w:tcW w:type="dxa" w:w="1077"/>
          </w:tcPr>
          <w:p>
            <w:pPr>
              <w:spacing w:before="40" w:after="40"/>
            </w:pPr>
            <w:r>
              <w:rPr>
                <w:rFonts w:ascii="Calibri" w:hAnsi="Calibri" w:eastAsia="Calibri"/>
                <w:b/>
                <w:i w:val="0"/>
                <w:color w:val="A6741A"/>
                <w:sz w:val="19"/>
              </w:rPr>
              <w:t>TIER B</w:t>
            </w:r>
          </w:p>
        </w:tc>
        <w:tc>
          <w:tcPr>
            <w:tcW w:type="dxa" w:w="2948"/>
          </w:tcPr>
          <w:p>
            <w:pPr>
              <w:spacing w:before="40" w:after="40"/>
            </w:pPr>
            <w:r>
              <w:rPr>
                <w:rFonts w:ascii="Calibri" w:hAnsi="Calibri" w:eastAsia="Calibri"/>
                <w:b w:val="0"/>
                <w:i w:val="0"/>
                <w:color w:val="101820"/>
                <w:sz w:val="19"/>
              </w:rPr>
              <w:t>Home / away splits</w:t>
            </w:r>
          </w:p>
        </w:tc>
        <w:tc>
          <w:tcPr>
            <w:tcW w:type="dxa" w:w="5272"/>
          </w:tcPr>
          <w:p>
            <w:pPr>
              <w:spacing w:before="40" w:after="40"/>
            </w:pPr>
            <w:r>
              <w:rPr>
                <w:rFonts w:ascii="Calibri" w:hAnsi="Calibri" w:eastAsia="Calibri"/>
                <w:b w:val="0"/>
                <w:i w:val="0"/>
                <w:color w:val="101820"/>
                <w:sz w:val="19"/>
              </w:rPr>
              <w:t>Venue-to-country mapping (no country column on matches).</w:t>
            </w:r>
          </w:p>
        </w:tc>
      </w:tr>
      <w:tr>
        <w:trPr>
          <w:cantSplit w:val="true"/>
        </w:trPr>
        <w:tc>
          <w:tcPr>
            <w:tcW w:type="dxa" w:w="1077"/>
          </w:tcPr>
          <w:p>
            <w:pPr>
              <w:spacing w:before="40" w:after="40"/>
            </w:pPr>
            <w:r>
              <w:rPr>
                <w:rFonts w:ascii="Calibri" w:hAnsi="Calibri" w:eastAsia="Calibri"/>
                <w:b/>
                <w:i w:val="0"/>
                <w:color w:val="A6741A"/>
                <w:sz w:val="19"/>
              </w:rPr>
              <w:t>TIER B</w:t>
            </w:r>
          </w:p>
        </w:tc>
        <w:tc>
          <w:tcPr>
            <w:tcW w:type="dxa" w:w="2948"/>
          </w:tcPr>
          <w:p>
            <w:pPr>
              <w:spacing w:before="40" w:after="40"/>
            </w:pPr>
            <w:r>
              <w:rPr>
                <w:rFonts w:ascii="Calibri" w:hAnsi="Calibri" w:eastAsia="Calibri"/>
                <w:b w:val="0"/>
                <w:i w:val="0"/>
                <w:color w:val="101820"/>
                <w:sz w:val="19"/>
              </w:rPr>
              <w:t>Venue analytics</w:t>
            </w:r>
          </w:p>
        </w:tc>
        <w:tc>
          <w:tcPr>
            <w:tcW w:type="dxa" w:w="5272"/>
          </w:tcPr>
          <w:p>
            <w:pPr>
              <w:spacing w:before="40" w:after="40"/>
            </w:pPr>
            <w:r>
              <w:rPr>
                <w:rFonts w:ascii="Calibri" w:hAnsi="Calibri" w:eastAsia="Calibri"/>
                <w:b w:val="0"/>
                <w:i w:val="0"/>
                <w:color w:val="101820"/>
                <w:sz w:val="19"/>
              </w:rPr>
              <w:t>Venue normalisation — see the warning below.</w:t>
            </w:r>
          </w:p>
        </w:tc>
      </w:tr>
    </w:tbl>
    <w:p>
      <w:pPr>
        <w:spacing w:after="40"/>
      </w:pP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7EC"/>
            <w:tcBorders>
              <w:left w:val="single" w:sz="24" w:space="0" w:color="A6741A"/>
              <w:top w:val="single" w:sz="2" w:space="0" w:color="FCF7EC"/>
              <w:bottom w:val="single" w:sz="2" w:space="0" w:color="FCF7EC"/>
              <w:right w:val="single" w:sz="2" w:space="0" w:color="FCF7EC"/>
            </w:tcBorders>
          </w:tcPr>
          <w:p>
            <w:pPr>
              <w:spacing w:before="0" w:after="80"/>
            </w:pPr>
            <w:r>
              <w:rPr>
                <w:rFonts w:ascii="Consolas" w:hAnsi="Consolas" w:eastAsia="Consolas"/>
                <w:b/>
                <w:i w:val="0"/>
                <w:caps/>
                <w:color w:val="A6741A"/>
                <w:sz w:val="15"/>
                <w:spacing w:val="20"/>
              </w:rPr>
              <w:t>Two traps in the deliveries migration</w:t>
            </w:r>
          </w:p>
          <w:p>
            <w:pPr>
              <w:spacing w:before="0" w:after="100"/>
            </w:pPr>
            <w:r>
              <w:rPr>
                <w:rFonts w:ascii="Calibri" w:hAnsi="Calibri" w:eastAsia="Calibri"/>
                <w:b/>
                <w:i w:val="0"/>
                <w:color w:val="101820"/>
                <w:sz w:val="19"/>
              </w:rPr>
              <w:t>Idempotency will silently produce an empty table.</w:t>
            </w:r>
            <w:r>
              <w:rPr>
                <w:rFonts w:ascii="Calibri" w:hAnsi="Calibri" w:eastAsia="Calibri"/>
                <w:b w:val="0"/>
                <w:i w:val="0"/>
                <w:color w:val="101820"/>
                <w:sz w:val="19"/>
              </w:rPr>
              <w:t xml:space="preserve"> Match ingestion SHA-256-hashes the raw match JSON and skips any match whose hash is unchanged. A re-run to populate deliveries would skip all 10,040 matches and insert nothing — while reporting success. The hash check must be version-namespaced, or bypassed for the backfill.</w:t>
            </w:r>
          </w:p>
          <w:p>
            <w:pPr>
              <w:spacing w:before="0" w:after="0"/>
            </w:pPr>
            <w:r>
              <w:rPr>
                <w:rFonts w:ascii="Calibri" w:hAnsi="Calibri" w:eastAsia="Calibri"/>
                <w:b/>
                <w:i w:val="0"/>
                <w:color w:val="101820"/>
                <w:sz w:val="19"/>
              </w:rPr>
              <w:t>Venue strings are free text.</w:t>
            </w:r>
            <w:r>
              <w:rPr>
                <w:rFonts w:ascii="Calibri" w:hAnsi="Calibri" w:eastAsia="Calibri"/>
                <w:b w:val="0"/>
                <w:i w:val="0"/>
                <w:color w:val="101820"/>
                <w:sz w:val="19"/>
              </w:rPr>
              <w:t xml:space="preserve"> There are 593 distinct venue values and 267 cities, with no venues table. 158 base names map to more than one full string, and genuine duplicates exist — “Sharjah Cricket Stadium” and “Sharjah Cricket Association Stadium” are the same ground. Venue analytics computed over the raw column will split one ground's history across several rows.</w:t>
            </w:r>
          </w:p>
        </w:tc>
      </w:tr>
    </w:tbl>
    <w:p>
      <w:pPr>
        <w:spacing w:after="80"/>
      </w:pPr>
    </w:p>
    <w:p>
      <w:pPr>
        <w:pStyle w:val="Heading2"/>
        <w:keepNext/>
        <w:spacing w:before="260" w:after="60"/>
      </w:pPr>
      <w:r>
        <w:rPr>
          <w:rFonts w:ascii="Segoe UI Semibold" w:hAnsi="Segoe UI Semibold" w:eastAsia="Segoe UI Semibold"/>
          <w:b/>
          <w:i w:val="0"/>
          <w:color w:val="101820"/>
          <w:sz w:val="23"/>
        </w:rPr>
        <w:t>Tier C — requires a new external source</w:t>
      </w:r>
    </w:p>
    <w:p>
      <w:pPr>
        <w:spacing w:after="140" w:before="0"/>
      </w:pPr>
      <w:r>
        <w:rPr>
          <w:rFonts w:ascii="Calibri" w:hAnsi="Calibri" w:eastAsia="Calibri"/>
          <w:b w:val="0"/>
          <w:i w:val="0"/>
          <w:color w:val="101820"/>
          <w:sz w:val="21"/>
        </w:rPr>
        <w:t>These cannot be derived from Cricsheet at all. Each needs a sourcing decision before its feature is scheduled.</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1077"/>
        <w:gridCol w:w="2948"/>
        <w:gridCol w:w="5272"/>
      </w:tblGrid>
      <w:tr>
        <w:trPr>
          <w:tblHeader w:val="true"/>
        </w:trPr>
        <w:tc>
          <w:tcPr>
            <w:tcW w:type="dxa" w:w="1077"/>
            <w:shd w:val="clear" w:color="auto" w:fill="EDF1F5"/>
          </w:tcPr>
          <w:p>
            <w:pPr>
              <w:spacing w:before="40" w:after="40"/>
            </w:pPr>
            <w:r>
              <w:rPr>
                <w:rFonts w:ascii="Consolas" w:hAnsi="Consolas" w:eastAsia="Consolas"/>
                <w:b/>
                <w:i w:val="0"/>
                <w:caps/>
                <w:color w:val="5A6672"/>
                <w:sz w:val="15"/>
                <w:spacing w:val="18"/>
              </w:rPr>
              <w:t>Tier</w:t>
            </w:r>
          </w:p>
        </w:tc>
        <w:tc>
          <w:tcPr>
            <w:tcW w:type="dxa" w:w="2948"/>
            <w:shd w:val="clear" w:color="auto" w:fill="EDF1F5"/>
          </w:tcPr>
          <w:p>
            <w:pPr>
              <w:spacing w:before="40" w:after="40"/>
            </w:pPr>
            <w:r>
              <w:rPr>
                <w:rFonts w:ascii="Consolas" w:hAnsi="Consolas" w:eastAsia="Consolas"/>
                <w:b/>
                <w:i w:val="0"/>
                <w:caps/>
                <w:color w:val="5A6672"/>
                <w:sz w:val="15"/>
                <w:spacing w:val="18"/>
              </w:rPr>
              <w:t>Capability</w:t>
            </w:r>
          </w:p>
        </w:tc>
        <w:tc>
          <w:tcPr>
            <w:tcW w:type="dxa" w:w="5272"/>
            <w:shd w:val="clear" w:color="auto" w:fill="EDF1F5"/>
          </w:tcPr>
          <w:p>
            <w:pPr>
              <w:spacing w:before="40" w:after="40"/>
            </w:pPr>
            <w:r>
              <w:rPr>
                <w:rFonts w:ascii="Consolas" w:hAnsi="Consolas" w:eastAsia="Consolas"/>
                <w:b/>
                <w:i w:val="0"/>
                <w:caps/>
                <w:color w:val="5A6672"/>
                <w:sz w:val="15"/>
                <w:spacing w:val="18"/>
              </w:rPr>
              <w:t>Why it is not derivable</w:t>
            </w:r>
          </w:p>
        </w:tc>
      </w:tr>
      <w:tr>
        <w:trPr>
          <w:cantSplit w:val="true"/>
        </w:trPr>
        <w:tc>
          <w:tcPr>
            <w:tcW w:type="dxa" w:w="1077"/>
          </w:tcPr>
          <w:p>
            <w:pPr>
              <w:spacing w:before="40" w:after="40"/>
            </w:pPr>
            <w:r>
              <w:rPr>
                <w:rFonts w:ascii="Calibri" w:hAnsi="Calibri" w:eastAsia="Calibri"/>
                <w:b/>
                <w:i w:val="0"/>
                <w:color w:val="B23A30"/>
                <w:sz w:val="19"/>
              </w:rPr>
              <w:t>TIER C</w:t>
            </w:r>
          </w:p>
        </w:tc>
        <w:tc>
          <w:tcPr>
            <w:tcW w:type="dxa" w:w="2948"/>
          </w:tcPr>
          <w:p>
            <w:pPr>
              <w:spacing w:before="40" w:after="40"/>
            </w:pPr>
            <w:r>
              <w:rPr>
                <w:rFonts w:ascii="Calibri" w:hAnsi="Calibri" w:eastAsia="Calibri"/>
                <w:b w:val="0"/>
                <w:i w:val="0"/>
                <w:color w:val="101820"/>
                <w:sz w:val="19"/>
              </w:rPr>
              <w:t>Playing role</w:t>
            </w:r>
          </w:p>
        </w:tc>
        <w:tc>
          <w:tcPr>
            <w:tcW w:type="dxa" w:w="5272"/>
          </w:tcPr>
          <w:p>
            <w:pPr>
              <w:spacing w:before="40" w:after="40"/>
            </w:pPr>
            <w:r>
              <w:rPr>
                <w:rFonts w:ascii="Calibri" w:hAnsi="Calibri" w:eastAsia="Calibri"/>
                <w:b w:val="0"/>
                <w:i w:val="0"/>
                <w:color w:val="101820"/>
                <w:sz w:val="19"/>
              </w:rPr>
              <w:t>No role column anywhere. A crude batter / bowler / all-rounder split can be inferred from balls faced vs balls bowled, but “wicketkeeper” and “opener” cannot.</w:t>
            </w:r>
          </w:p>
        </w:tc>
      </w:tr>
      <w:tr>
        <w:trPr>
          <w:cantSplit w:val="true"/>
        </w:trPr>
        <w:tc>
          <w:tcPr>
            <w:tcW w:type="dxa" w:w="1077"/>
          </w:tcPr>
          <w:p>
            <w:pPr>
              <w:spacing w:before="40" w:after="40"/>
            </w:pPr>
            <w:r>
              <w:rPr>
                <w:rFonts w:ascii="Calibri" w:hAnsi="Calibri" w:eastAsia="Calibri"/>
                <w:b/>
                <w:i w:val="0"/>
                <w:color w:val="B23A30"/>
                <w:sz w:val="19"/>
              </w:rPr>
              <w:t>TIER C</w:t>
            </w:r>
          </w:p>
        </w:tc>
        <w:tc>
          <w:tcPr>
            <w:tcW w:type="dxa" w:w="2948"/>
          </w:tcPr>
          <w:p>
            <w:pPr>
              <w:spacing w:before="40" w:after="40"/>
            </w:pPr>
            <w:r>
              <w:rPr>
                <w:rFonts w:ascii="Calibri" w:hAnsi="Calibri" w:eastAsia="Calibri"/>
                <w:b w:val="0"/>
                <w:i w:val="0"/>
                <w:color w:val="101820"/>
                <w:sz w:val="19"/>
              </w:rPr>
              <w:t>Batting &amp; bowling hand</w:t>
            </w:r>
          </w:p>
        </w:tc>
        <w:tc>
          <w:tcPr>
            <w:tcW w:type="dxa" w:w="5272"/>
          </w:tcPr>
          <w:p>
            <w:pPr>
              <w:spacing w:before="40" w:after="40"/>
            </w:pPr>
            <w:r>
              <w:rPr>
                <w:rFonts w:ascii="Calibri" w:hAnsi="Calibri" w:eastAsia="Calibri"/>
                <w:b w:val="0"/>
                <w:i w:val="0"/>
                <w:color w:val="101820"/>
                <w:sz w:val="19"/>
              </w:rPr>
              <w:t>Absent from Cricsheet; unreliable in Wikidata. The “left-handed opener” query depends on this.</w:t>
            </w:r>
          </w:p>
        </w:tc>
      </w:tr>
      <w:tr>
        <w:trPr>
          <w:cantSplit w:val="true"/>
        </w:trPr>
        <w:tc>
          <w:tcPr>
            <w:tcW w:type="dxa" w:w="1077"/>
          </w:tcPr>
          <w:p>
            <w:pPr>
              <w:spacing w:before="40" w:after="40"/>
            </w:pPr>
            <w:r>
              <w:rPr>
                <w:rFonts w:ascii="Calibri" w:hAnsi="Calibri" w:eastAsia="Calibri"/>
                <w:b/>
                <w:i w:val="0"/>
                <w:color w:val="B23A30"/>
                <w:sz w:val="19"/>
              </w:rPr>
              <w:t>TIER C</w:t>
            </w:r>
          </w:p>
        </w:tc>
        <w:tc>
          <w:tcPr>
            <w:tcW w:type="dxa" w:w="2948"/>
          </w:tcPr>
          <w:p>
            <w:pPr>
              <w:spacing w:before="40" w:after="40"/>
            </w:pPr>
            <w:r>
              <w:rPr>
                <w:rFonts w:ascii="Calibri" w:hAnsi="Calibri" w:eastAsia="Calibri"/>
                <w:b w:val="0"/>
                <w:i w:val="0"/>
                <w:color w:val="101820"/>
                <w:sz w:val="19"/>
              </w:rPr>
              <w:t>Bowling type (pace / spin)</w:t>
            </w:r>
          </w:p>
        </w:tc>
        <w:tc>
          <w:tcPr>
            <w:tcW w:type="dxa" w:w="5272"/>
          </w:tcPr>
          <w:p>
            <w:pPr>
              <w:spacing w:before="40" w:after="40"/>
            </w:pPr>
            <w:r>
              <w:rPr>
                <w:rFonts w:ascii="Calibri" w:hAnsi="Calibri" w:eastAsia="Calibri"/>
                <w:b w:val="0"/>
                <w:i w:val="0"/>
                <w:color w:val="101820"/>
                <w:sz w:val="19"/>
              </w:rPr>
              <w:t>Absent from both sources. Blocks every pace-vs-spin split.</w:t>
            </w:r>
          </w:p>
        </w:tc>
      </w:tr>
      <w:tr>
        <w:trPr>
          <w:cantSplit w:val="true"/>
        </w:trPr>
        <w:tc>
          <w:tcPr>
            <w:tcW w:type="dxa" w:w="1077"/>
          </w:tcPr>
          <w:p>
            <w:pPr>
              <w:spacing w:before="40" w:after="40"/>
            </w:pPr>
            <w:r>
              <w:rPr>
                <w:rFonts w:ascii="Calibri" w:hAnsi="Calibri" w:eastAsia="Calibri"/>
                <w:b/>
                <w:i w:val="0"/>
                <w:color w:val="B23A30"/>
                <w:sz w:val="19"/>
              </w:rPr>
              <w:t>TIER C</w:t>
            </w:r>
          </w:p>
        </w:tc>
        <w:tc>
          <w:tcPr>
            <w:tcW w:type="dxa" w:w="2948"/>
          </w:tcPr>
          <w:p>
            <w:pPr>
              <w:spacing w:before="40" w:after="40"/>
            </w:pPr>
            <w:r>
              <w:rPr>
                <w:rFonts w:ascii="Calibri" w:hAnsi="Calibri" w:eastAsia="Calibri"/>
                <w:b w:val="0"/>
                <w:i w:val="0"/>
                <w:color w:val="101820"/>
                <w:sz w:val="19"/>
              </w:rPr>
              <w:t>Wicketkeeper identification</w:t>
            </w:r>
          </w:p>
        </w:tc>
        <w:tc>
          <w:tcPr>
            <w:tcW w:type="dxa" w:w="5272"/>
          </w:tcPr>
          <w:p>
            <w:pPr>
              <w:spacing w:before="40" w:after="40"/>
            </w:pPr>
            <w:r>
              <w:rPr>
                <w:rFonts w:ascii="Calibri" w:hAnsi="Calibri" w:eastAsia="Calibri"/>
                <w:b w:val="0"/>
                <w:i w:val="0"/>
                <w:color w:val="101820"/>
                <w:sz w:val="19"/>
              </w:rPr>
              <w:t>Player match stats have no fielding columns — no catches, no stumpings. Blocks Best XI role balance.</w:t>
            </w:r>
          </w:p>
        </w:tc>
      </w:tr>
      <w:tr>
        <w:trPr>
          <w:cantSplit w:val="true"/>
        </w:trPr>
        <w:tc>
          <w:tcPr>
            <w:tcW w:type="dxa" w:w="1077"/>
          </w:tcPr>
          <w:p>
            <w:pPr>
              <w:spacing w:before="40" w:after="40"/>
            </w:pPr>
            <w:r>
              <w:rPr>
                <w:rFonts w:ascii="Calibri" w:hAnsi="Calibri" w:eastAsia="Calibri"/>
                <w:b/>
                <w:i w:val="0"/>
                <w:color w:val="B23A30"/>
                <w:sz w:val="19"/>
              </w:rPr>
              <w:t>TIER C</w:t>
            </w:r>
          </w:p>
        </w:tc>
        <w:tc>
          <w:tcPr>
            <w:tcW w:type="dxa" w:w="2948"/>
          </w:tcPr>
          <w:p>
            <w:pPr>
              <w:spacing w:before="40" w:after="40"/>
            </w:pPr>
            <w:r>
              <w:rPr>
                <w:rFonts w:ascii="Calibri" w:hAnsi="Calibri" w:eastAsia="Calibri"/>
                <w:b w:val="0"/>
                <w:i w:val="0"/>
                <w:color w:val="101820"/>
                <w:sz w:val="19"/>
              </w:rPr>
              <w:t>Squad lists per fixture</w:t>
            </w:r>
          </w:p>
        </w:tc>
        <w:tc>
          <w:tcPr>
            <w:tcW w:type="dxa" w:w="5272"/>
          </w:tcPr>
          <w:p>
            <w:pPr>
              <w:spacing w:before="40" w:after="40"/>
            </w:pPr>
            <w:r>
              <w:rPr>
                <w:rFonts w:ascii="Calibri" w:hAnsi="Calibri" w:eastAsia="Calibri"/>
                <w:b w:val="0"/>
                <w:i w:val="0"/>
                <w:color w:val="101820"/>
                <w:sz w:val="19"/>
              </w:rPr>
              <w:t>Fixtures carry team names only, no player lists. This is the core blocker for Availability.</w:t>
            </w:r>
          </w:p>
        </w:tc>
      </w:tr>
      <w:tr>
        <w:trPr>
          <w:cantSplit w:val="true"/>
        </w:trPr>
        <w:tc>
          <w:tcPr>
            <w:tcW w:type="dxa" w:w="1077"/>
          </w:tcPr>
          <w:p>
            <w:pPr>
              <w:spacing w:before="40" w:after="40"/>
            </w:pPr>
            <w:r>
              <w:rPr>
                <w:rFonts w:ascii="Calibri" w:hAnsi="Calibri" w:eastAsia="Calibri"/>
                <w:b/>
                <w:i w:val="0"/>
                <w:color w:val="B23A30"/>
                <w:sz w:val="19"/>
              </w:rPr>
              <w:t>TIER C</w:t>
            </w:r>
          </w:p>
        </w:tc>
        <w:tc>
          <w:tcPr>
            <w:tcW w:type="dxa" w:w="2948"/>
          </w:tcPr>
          <w:p>
            <w:pPr>
              <w:spacing w:before="40" w:after="40"/>
            </w:pPr>
            <w:r>
              <w:rPr>
                <w:rFonts w:ascii="Calibri" w:hAnsi="Calibri" w:eastAsia="Calibri"/>
                <w:b w:val="0"/>
                <w:i w:val="0"/>
                <w:color w:val="101820"/>
                <w:sz w:val="19"/>
              </w:rPr>
              <w:t>Franchise fixtures</w:t>
            </w:r>
          </w:p>
        </w:tc>
        <w:tc>
          <w:tcPr>
            <w:tcW w:type="dxa" w:w="5272"/>
          </w:tcPr>
          <w:p>
            <w:pPr>
              <w:spacing w:before="40" w:after="40"/>
            </w:pPr>
            <w:r>
              <w:rPr>
                <w:rFonts w:ascii="Calibri" w:hAnsi="Calibri" w:eastAsia="Calibri"/>
                <w:b w:val="0"/>
                <w:i w:val="0"/>
                <w:color w:val="101820"/>
                <w:sz w:val="19"/>
              </w:rPr>
              <w:t>Zero PSL rows in the ICC feed. Availability across a franchise window is currently unanswerable.</w:t>
            </w:r>
          </w:p>
        </w:tc>
      </w:tr>
      <w:tr>
        <w:trPr>
          <w:cantSplit w:val="true"/>
        </w:trPr>
        <w:tc>
          <w:tcPr>
            <w:tcW w:type="dxa" w:w="1077"/>
          </w:tcPr>
          <w:p>
            <w:pPr>
              <w:spacing w:before="40" w:after="40"/>
            </w:pPr>
            <w:r>
              <w:rPr>
                <w:rFonts w:ascii="Calibri" w:hAnsi="Calibri" w:eastAsia="Calibri"/>
                <w:b/>
                <w:i w:val="0"/>
                <w:color w:val="B23A30"/>
                <w:sz w:val="19"/>
              </w:rPr>
              <w:t>TIER C</w:t>
            </w:r>
          </w:p>
        </w:tc>
        <w:tc>
          <w:tcPr>
            <w:tcW w:type="dxa" w:w="2948"/>
          </w:tcPr>
          <w:p>
            <w:pPr>
              <w:spacing w:before="40" w:after="40"/>
            </w:pPr>
            <w:r>
              <w:rPr>
                <w:rFonts w:ascii="Calibri" w:hAnsi="Calibri" w:eastAsia="Calibri"/>
                <w:b w:val="0"/>
                <w:i w:val="0"/>
                <w:color w:val="101820"/>
                <w:sz w:val="19"/>
              </w:rPr>
              <w:t>Injury &amp; contract status</w:t>
            </w:r>
          </w:p>
        </w:tc>
        <w:tc>
          <w:tcPr>
            <w:tcW w:type="dxa" w:w="5272"/>
          </w:tcPr>
          <w:p>
            <w:pPr>
              <w:spacing w:before="40" w:after="40"/>
            </w:pPr>
            <w:r>
              <w:rPr>
                <w:rFonts w:ascii="Calibri" w:hAnsi="Calibri" w:eastAsia="Calibri"/>
                <w:b w:val="0"/>
                <w:i w:val="0"/>
                <w:color w:val="101820"/>
                <w:sz w:val="19"/>
              </w:rPr>
              <w:t>No source. Availability must never imply it accounts for these.</w:t>
            </w:r>
          </w:p>
        </w:tc>
      </w:tr>
    </w:tbl>
    <w:p>
      <w:pPr>
        <w:spacing w:after="40"/>
      </w:pP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1F6FB"/>
            <w:tcBorders>
              <w:left w:val="single" w:sz="24" w:space="0" w:color="1F6FB2"/>
              <w:top w:val="single" w:sz="2" w:space="0" w:color="F1F6FB"/>
              <w:bottom w:val="single" w:sz="2" w:space="0" w:color="F1F6FB"/>
              <w:right w:val="single" w:sz="2" w:space="0" w:color="F1F6FB"/>
            </w:tcBorders>
          </w:tcPr>
          <w:p>
            <w:pPr>
              <w:spacing w:before="0" w:after="80"/>
            </w:pPr>
            <w:r>
              <w:rPr>
                <w:rFonts w:ascii="Consolas" w:hAnsi="Consolas" w:eastAsia="Consolas"/>
                <w:b/>
                <w:i w:val="0"/>
                <w:caps/>
                <w:color w:val="1F6FB2"/>
                <w:sz w:val="15"/>
                <w:spacing w:val="20"/>
              </w:rPr>
              <w:t>What this means for sequencing</w:t>
            </w:r>
          </w:p>
          <w:p>
            <w:pPr>
              <w:spacing w:before="0" w:after="100"/>
            </w:pPr>
            <w:r>
              <w:rPr>
                <w:rFonts w:ascii="Calibri" w:hAnsi="Calibri" w:eastAsia="Calibri"/>
                <w:b w:val="0"/>
                <w:i w:val="0"/>
                <w:color w:val="101820"/>
                <w:sz w:val="19"/>
              </w:rPr>
              <w:t>Phase 1 should be scoped to Tier A and shipped without asterisks. Deliveries ingestion (Tier B) is the highest-leverage single piece of work in the entire programme — it unlocks roughly half of this document, costs no new data licensing, and is a re-parse of archives already on disk.</w:t>
            </w:r>
          </w:p>
          <w:p>
            <w:pPr>
              <w:spacing w:before="0" w:after="0"/>
            </w:pPr>
            <w:r>
              <w:rPr>
                <w:rFonts w:ascii="Calibri" w:hAnsi="Calibri" w:eastAsia="Calibri"/>
                <w:b w:val="0"/>
                <w:i w:val="0"/>
                <w:color w:val="101820"/>
                <w:sz w:val="19"/>
              </w:rPr>
              <w:t>The Tier C sourcing decisions should be made in parallel with Phase 1, because Scout, Best XI, and Availability cannot be honestly delivered without them.</w:t>
            </w:r>
          </w:p>
        </w:tc>
      </w:tr>
    </w:tbl>
    <w:p>
      <w:pPr>
        <w:spacing w:after="80"/>
      </w:pPr>
    </w:p>
    <w:p>
      <w:pPr>
        <w:keepNext/>
        <w:spacing w:before="440" w:after="40"/>
      </w:pPr>
      <w:r>
        <w:rPr>
          <w:rFonts w:ascii="Consolas" w:hAnsi="Consolas" w:eastAsia="Consolas"/>
          <w:b w:val="0"/>
          <w:i w:val="0"/>
          <w:color w:val="1F6FB2"/>
          <w:sz w:val="15"/>
          <w:spacing w:val="24"/>
        </w:rPr>
        <w:t>SECTION 06</w:t>
      </w:r>
    </w:p>
    <w:p>
      <w:pPr>
        <w:pStyle w:val="Heading1"/>
        <w:keepNext/>
        <w:spacing w:before="0" w:after="80"/>
      </w:pPr>
      <w:r>
        <w:rPr>
          <w:rFonts w:ascii="Segoe UI Semibold" w:hAnsi="Segoe UI Semibold" w:eastAsia="Segoe UI Semibold"/>
          <w:b/>
          <w:i w:val="0"/>
          <w:color w:val="101820"/>
          <w:sz w:val="34"/>
        </w:rPr>
        <w:t>Domain invariants</w:t>
      </w:r>
    </w:p>
    <w:p>
      <w:pPr>
        <w:spacing w:before="0" w:after="200"/>
        <w:pBdr>
          <w:bottom w:val="single" w:sz="6" w:space="1" w:color="D4DBE2"/>
        </w:pBdr>
      </w:pPr>
    </w:p>
    <w:p>
      <w:pPr>
        <w:spacing w:after="140" w:before="0"/>
      </w:pPr>
      <w:r>
        <w:rPr>
          <w:rFonts w:ascii="Calibri" w:hAnsi="Calibri" w:eastAsia="Calibri"/>
          <w:b w:val="0"/>
          <w:i w:val="0"/>
          <w:color w:val="101820"/>
          <w:sz w:val="21"/>
        </w:rPr>
        <w:t>These are established properties of the existing system. They look like details and are in fact correctness rules — each one was arrived at by hitting the failure it prevents. New features must preserve them.</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3061"/>
        <w:gridCol w:w="6236"/>
      </w:tblGrid>
      <w:tr>
        <w:trPr>
          <w:tblHeader w:val="true"/>
        </w:trPr>
        <w:tc>
          <w:tcPr>
            <w:tcW w:type="dxa" w:w="3061"/>
            <w:shd w:val="clear" w:color="auto" w:fill="EDF1F5"/>
          </w:tcPr>
          <w:p>
            <w:pPr>
              <w:spacing w:before="40" w:after="40"/>
            </w:pPr>
            <w:r>
              <w:rPr>
                <w:rFonts w:ascii="Consolas" w:hAnsi="Consolas" w:eastAsia="Consolas"/>
                <w:b/>
                <w:i w:val="0"/>
                <w:caps/>
                <w:color w:val="5A6672"/>
                <w:sz w:val="15"/>
                <w:spacing w:val="18"/>
              </w:rPr>
              <w:t>Invariant</w:t>
            </w:r>
          </w:p>
        </w:tc>
        <w:tc>
          <w:tcPr>
            <w:tcW w:type="dxa" w:w="6236"/>
            <w:shd w:val="clear" w:color="auto" w:fill="EDF1F5"/>
          </w:tcPr>
          <w:p>
            <w:pPr>
              <w:spacing w:before="40" w:after="40"/>
            </w:pPr>
            <w:r>
              <w:rPr>
                <w:rFonts w:ascii="Consolas" w:hAnsi="Consolas" w:eastAsia="Consolas"/>
                <w:b/>
                <w:i w:val="0"/>
                <w:caps/>
                <w:color w:val="5A6672"/>
                <w:sz w:val="15"/>
                <w:spacing w:val="18"/>
              </w:rPr>
              <w:t>What breaks without it</w:t>
            </w:r>
          </w:p>
        </w:tc>
      </w:tr>
      <w:tr>
        <w:trPr>
          <w:cantSplit w:val="true"/>
        </w:trPr>
        <w:tc>
          <w:tcPr>
            <w:tcW w:type="dxa" w:w="3061"/>
          </w:tcPr>
          <w:p>
            <w:pPr>
              <w:spacing w:before="40" w:after="40"/>
            </w:pPr>
            <w:r>
              <w:rPr>
                <w:rFonts w:ascii="Calibri" w:hAnsi="Calibri" w:eastAsia="Calibri"/>
                <w:b/>
                <w:i w:val="0"/>
                <w:color w:val="101820"/>
                <w:sz w:val="19"/>
              </w:rPr>
              <w:t>Gender is a schema property, not a filter</w:t>
            </w:r>
          </w:p>
        </w:tc>
        <w:tc>
          <w:tcPr>
            <w:tcW w:type="dxa" w:w="6236"/>
          </w:tcPr>
          <w:p>
            <w:pPr>
              <w:spacing w:before="40" w:after="40"/>
            </w:pPr>
            <w:r>
              <w:rPr>
                <w:rFonts w:ascii="Calibri" w:hAnsi="Calibri" w:eastAsia="Calibri"/>
                <w:b w:val="0"/>
                <w:i w:val="0"/>
                <w:color w:val="101820"/>
                <w:sz w:val="19"/>
              </w:rPr>
              <w:t xml:space="preserve">Teams key on </w:t>
            </w:r>
            <w:r>
              <w:rPr>
                <w:rFonts w:ascii="Consolas" w:hAnsi="Consolas" w:eastAsia="Consolas"/>
                <w:b w:val="0"/>
                <w:i w:val="0"/>
                <w:color w:val="2B3B4A"/>
                <w:sz w:val="17"/>
              </w:rPr>
              <w:t>(name, gender, team_type)</w:t>
            </w:r>
            <w:r>
              <w:rPr>
                <w:rFonts w:ascii="Calibri" w:hAnsi="Calibri" w:eastAsia="Calibri"/>
                <w:b w:val="0"/>
                <w:i w:val="0"/>
                <w:color w:val="101820"/>
                <w:sz w:val="19"/>
              </w:rPr>
              <w:t xml:space="preserve">; competitions on </w:t>
            </w:r>
            <w:r>
              <w:rPr>
                <w:rFonts w:ascii="Consolas" w:hAnsi="Consolas" w:eastAsia="Consolas"/>
                <w:b w:val="0"/>
                <w:i w:val="0"/>
                <w:color w:val="2B3B4A"/>
                <w:sz w:val="17"/>
              </w:rPr>
              <w:t>(key, gender)</w:t>
            </w:r>
            <w:r>
              <w:rPr>
                <w:rFonts w:ascii="Calibri" w:hAnsi="Calibri" w:eastAsia="Calibri"/>
                <w:b w:val="0"/>
                <w:i w:val="0"/>
                <w:color w:val="101820"/>
                <w:sz w:val="19"/>
              </w:rPr>
              <w:t>. Men's and women's India are different rows. Every list endpoint requires gender; detail endpoints do not, because the ID already disambiguates.</w:t>
            </w:r>
          </w:p>
        </w:tc>
      </w:tr>
      <w:tr>
        <w:trPr>
          <w:cantSplit w:val="true"/>
        </w:trPr>
        <w:tc>
          <w:tcPr>
            <w:tcW w:type="dxa" w:w="3061"/>
          </w:tcPr>
          <w:p>
            <w:pPr>
              <w:spacing w:before="40" w:after="40"/>
            </w:pPr>
            <w:r>
              <w:rPr>
                <w:rFonts w:ascii="Calibri" w:hAnsi="Calibri" w:eastAsia="Calibri"/>
                <w:b/>
                <w:i w:val="0"/>
                <w:color w:val="101820"/>
                <w:sz w:val="19"/>
              </w:rPr>
              <w:t>International and franchise never merge into one number</w:t>
            </w:r>
          </w:p>
        </w:tc>
        <w:tc>
          <w:tcPr>
            <w:tcW w:type="dxa" w:w="6236"/>
          </w:tcPr>
          <w:p>
            <w:pPr>
              <w:spacing w:before="40" w:after="40"/>
            </w:pPr>
            <w:r>
              <w:rPr>
                <w:rFonts w:ascii="Calibri" w:hAnsi="Calibri" w:eastAsia="Calibri"/>
                <w:b w:val="0"/>
                <w:i w:val="0"/>
                <w:color w:val="101820"/>
                <w:sz w:val="19"/>
              </w:rPr>
              <w:t>Rankings are confined to one competition type at a time. Blending a player's Test runs with their PSL runs produces a figure no cricket source publishes. An unscoped request falls back to international — it is not “everything”.</w:t>
            </w:r>
          </w:p>
        </w:tc>
      </w:tr>
      <w:tr>
        <w:trPr>
          <w:cantSplit w:val="true"/>
        </w:trPr>
        <w:tc>
          <w:tcPr>
            <w:tcW w:type="dxa" w:w="3061"/>
          </w:tcPr>
          <w:p>
            <w:pPr>
              <w:spacing w:before="40" w:after="40"/>
            </w:pPr>
            <w:r>
              <w:rPr>
                <w:rFonts w:ascii="Calibri" w:hAnsi="Calibri" w:eastAsia="Calibri"/>
                <w:b/>
                <w:i w:val="0"/>
                <w:color w:val="101820"/>
                <w:sz w:val="19"/>
              </w:rPr>
              <w:t>Aggregate by player identifier, never player name</w:t>
            </w:r>
          </w:p>
        </w:tc>
        <w:tc>
          <w:tcPr>
            <w:tcW w:type="dxa" w:w="6236"/>
          </w:tcPr>
          <w:p>
            <w:pPr>
              <w:spacing w:before="40" w:after="40"/>
            </w:pPr>
            <w:r>
              <w:rPr>
                <w:rFonts w:ascii="Calibri" w:hAnsi="Calibri" w:eastAsia="Calibri"/>
                <w:b w:val="0"/>
                <w:i w:val="0"/>
                <w:color w:val="101820"/>
                <w:sz w:val="19"/>
              </w:rPr>
              <w:t>70 names in this dataset map to more than one real person — two distinct “SR Taylor”s, two “Shahid Afridi”s. Grouping by name silently sums two careers into one ranking row.</w:t>
            </w:r>
          </w:p>
        </w:tc>
      </w:tr>
      <w:tr>
        <w:trPr>
          <w:cantSplit w:val="true"/>
        </w:trPr>
        <w:tc>
          <w:tcPr>
            <w:tcW w:type="dxa" w:w="3061"/>
          </w:tcPr>
          <w:p>
            <w:pPr>
              <w:spacing w:before="40" w:after="40"/>
            </w:pPr>
            <w:r>
              <w:rPr>
                <w:rFonts w:ascii="Calibri" w:hAnsi="Calibri" w:eastAsia="Calibri"/>
                <w:b/>
                <w:i w:val="0"/>
                <w:color w:val="101820"/>
                <w:sz w:val="19"/>
              </w:rPr>
              <w:t>Dismissals is a count, not a boolean</w:t>
            </w:r>
          </w:p>
        </w:tc>
        <w:tc>
          <w:tcPr>
            <w:tcW w:type="dxa" w:w="6236"/>
          </w:tcPr>
          <w:p>
            <w:pPr>
              <w:spacing w:before="40" w:after="40"/>
            </w:pPr>
            <w:r>
              <w:rPr>
                <w:rFonts w:ascii="Calibri" w:hAnsi="Calibri" w:eastAsia="Calibri"/>
                <w:b w:val="0"/>
                <w:i w:val="0"/>
                <w:color w:val="101820"/>
                <w:sz w:val="19"/>
              </w:rPr>
              <w:t>A Test has two innings per side. Batting average is runs divided by dismissals; treating dismissal as 0-or-1 corrupts every Test average.</w:t>
            </w:r>
          </w:p>
        </w:tc>
      </w:tr>
      <w:tr>
        <w:trPr>
          <w:cantSplit w:val="true"/>
        </w:trPr>
        <w:tc>
          <w:tcPr>
            <w:tcW w:type="dxa" w:w="3061"/>
          </w:tcPr>
          <w:p>
            <w:pPr>
              <w:spacing w:before="40" w:after="40"/>
            </w:pPr>
            <w:r>
              <w:rPr>
                <w:rFonts w:ascii="Calibri" w:hAnsi="Calibri" w:eastAsia="Calibri"/>
                <w:b/>
                <w:i w:val="0"/>
                <w:color w:val="101820"/>
                <w:sz w:val="19"/>
              </w:rPr>
              <w:t>Scorecard names are correct</w:t>
            </w:r>
          </w:p>
        </w:tc>
        <w:tc>
          <w:tcPr>
            <w:tcW w:type="dxa" w:w="6236"/>
          </w:tcPr>
          <w:p>
            <w:pPr>
              <w:spacing w:before="40" w:after="40"/>
            </w:pPr>
            <w:r>
              <w:rPr>
                <w:rFonts w:ascii="Consolas" w:hAnsi="Consolas" w:eastAsia="Consolas"/>
                <w:b w:val="0"/>
                <w:i w:val="0"/>
                <w:color w:val="2B3B4A"/>
                <w:sz w:val="17"/>
              </w:rPr>
              <w:t>JE Root</w:t>
            </w:r>
            <w:r>
              <w:rPr>
                <w:rFonts w:ascii="Calibri" w:hAnsi="Calibri" w:eastAsia="Calibri"/>
                <w:b w:val="0"/>
                <w:i w:val="0"/>
                <w:color w:val="101820"/>
                <w:sz w:val="19"/>
              </w:rPr>
              <w:t xml:space="preserve"> is the standard scorecard convention, not stale data. The Wikidata label sits alongside it and the API returns that as name with the scorecard form as scorecard_name. The fallback covers 56% of players.</w:t>
            </w:r>
          </w:p>
        </w:tc>
      </w:tr>
      <w:tr>
        <w:trPr>
          <w:cantSplit w:val="true"/>
        </w:trPr>
        <w:tc>
          <w:tcPr>
            <w:tcW w:type="dxa" w:w="3061"/>
          </w:tcPr>
          <w:p>
            <w:pPr>
              <w:spacing w:before="40" w:after="40"/>
            </w:pPr>
            <w:r>
              <w:rPr>
                <w:rFonts w:ascii="Calibri" w:hAnsi="Calibri" w:eastAsia="Calibri"/>
                <w:b/>
                <w:i w:val="0"/>
                <w:color w:val="101820"/>
                <w:sz w:val="19"/>
              </w:rPr>
              <w:t>“Retired” is never inferred</w:t>
            </w:r>
          </w:p>
        </w:tc>
        <w:tc>
          <w:tcPr>
            <w:tcW w:type="dxa" w:w="6236"/>
          </w:tcPr>
          <w:p>
            <w:pPr>
              <w:spacing w:before="40" w:after="40"/>
            </w:pPr>
            <w:r>
              <w:rPr>
                <w:rFonts w:ascii="Calibri" w:hAnsi="Calibri" w:eastAsia="Calibri"/>
                <w:b w:val="0"/>
                <w:i w:val="0"/>
                <w:color w:val="101820"/>
                <w:sz w:val="19"/>
              </w:rPr>
              <w:t>The word appears only when a source says so. A gap in appearances covers retirement, injury, being dropped, and cricket this dataset does not cover. Those render as “Last played 2019”. Only 43 players have a sourced retirement or death date.</w:t>
            </w:r>
          </w:p>
        </w:tc>
      </w:tr>
      <w:tr>
        <w:trPr>
          <w:cantSplit w:val="true"/>
        </w:trPr>
        <w:tc>
          <w:tcPr>
            <w:tcW w:type="dxa" w:w="3061"/>
          </w:tcPr>
          <w:p>
            <w:pPr>
              <w:spacing w:before="40" w:after="40"/>
            </w:pPr>
            <w:r>
              <w:rPr>
                <w:rFonts w:ascii="Calibri" w:hAnsi="Calibri" w:eastAsia="Calibri"/>
                <w:b/>
                <w:i w:val="0"/>
                <w:color w:val="101820"/>
                <w:sz w:val="19"/>
              </w:rPr>
              <w:t>“Active” is measured against the newest match in the dataset</w:t>
            </w:r>
          </w:p>
        </w:tc>
        <w:tc>
          <w:tcPr>
            <w:tcW w:type="dxa" w:w="6236"/>
          </w:tcPr>
          <w:p>
            <w:pPr>
              <w:spacing w:before="40" w:after="40"/>
            </w:pPr>
            <w:r>
              <w:rPr>
                <w:rFonts w:ascii="Calibri" w:hAnsi="Calibri" w:eastAsia="Calibri"/>
                <w:b w:val="0"/>
                <w:i w:val="0"/>
                <w:color w:val="101820"/>
                <w:sz w:val="19"/>
              </w:rPr>
              <w:t>Anchoring to today silently reclassifies every current player the moment the archive goes stale.</w:t>
            </w:r>
          </w:p>
        </w:tc>
      </w:tr>
      <w:tr>
        <w:trPr>
          <w:cantSplit w:val="true"/>
        </w:trPr>
        <w:tc>
          <w:tcPr>
            <w:tcW w:type="dxa" w:w="3061"/>
          </w:tcPr>
          <w:p>
            <w:pPr>
              <w:spacing w:before="40" w:after="40"/>
            </w:pPr>
            <w:r>
              <w:rPr>
                <w:rFonts w:ascii="Calibri" w:hAnsi="Calibri" w:eastAsia="Calibri"/>
                <w:b/>
                <w:i w:val="0"/>
                <w:color w:val="101820"/>
                <w:sz w:val="19"/>
              </w:rPr>
              <w:t>Derived figures and official ratings stay separate</w:t>
            </w:r>
          </w:p>
        </w:tc>
        <w:tc>
          <w:tcPr>
            <w:tcW w:type="dxa" w:w="6236"/>
          </w:tcPr>
          <w:p>
            <w:pPr>
              <w:spacing w:before="40" w:after="40"/>
            </w:pPr>
            <w:r>
              <w:rPr>
                <w:rFonts w:ascii="Calibri" w:hAnsi="Calibri" w:eastAsia="Calibri"/>
                <w:b w:val="0"/>
                <w:i w:val="0"/>
                <w:color w:val="101820"/>
                <w:sz w:val="19"/>
              </w:rPr>
              <w:t xml:space="preserve">ICC ratings live behind </w:t>
            </w:r>
            <w:r>
              <w:rPr>
                <w:rFonts w:ascii="Consolas" w:hAnsi="Consolas" w:eastAsia="Consolas"/>
                <w:b w:val="0"/>
                <w:i w:val="0"/>
                <w:color w:val="2B3B4A"/>
                <w:sz w:val="17"/>
              </w:rPr>
              <w:t>/api/icc/*</w:t>
            </w:r>
            <w:r>
              <w:rPr>
                <w:rFonts w:ascii="Calibri" w:hAnsi="Calibri" w:eastAsia="Calibri"/>
                <w:b w:val="0"/>
                <w:i w:val="0"/>
                <w:color w:val="101820"/>
                <w:sz w:val="19"/>
              </w:rPr>
              <w:t xml:space="preserve">; computed rankings behind </w:t>
            </w:r>
            <w:r>
              <w:rPr>
                <w:rFonts w:ascii="Consolas" w:hAnsi="Consolas" w:eastAsia="Consolas"/>
                <w:b w:val="0"/>
                <w:i w:val="0"/>
                <w:color w:val="2B3B4A"/>
                <w:sz w:val="17"/>
              </w:rPr>
              <w:t>/api/rankings</w:t>
            </w:r>
            <w:r>
              <w:rPr>
                <w:rFonts w:ascii="Calibri" w:hAnsi="Calibri" w:eastAsia="Calibri"/>
                <w:b w:val="0"/>
                <w:i w:val="0"/>
                <w:color w:val="101820"/>
                <w:sz w:val="19"/>
              </w:rPr>
              <w:t>. Conflating the two is the one mistake the split exists to prevent.</w:t>
            </w:r>
          </w:p>
        </w:tc>
      </w:tr>
    </w:tbl>
    <w:p>
      <w:pPr>
        <w:spacing w:after="40"/>
      </w:pPr>
    </w:p>
    <w:p>
      <w:pPr>
        <w:keepNext/>
        <w:spacing w:before="440" w:after="40"/>
      </w:pPr>
      <w:r>
        <w:rPr>
          <w:rFonts w:ascii="Consolas" w:hAnsi="Consolas" w:eastAsia="Consolas"/>
          <w:b w:val="0"/>
          <w:i w:val="0"/>
          <w:color w:val="1F6FB2"/>
          <w:sz w:val="15"/>
          <w:spacing w:val="24"/>
        </w:rPr>
        <w:t>SECTION 07</w:t>
      </w:r>
    </w:p>
    <w:p>
      <w:pPr>
        <w:pStyle w:val="Heading1"/>
        <w:keepNext/>
        <w:spacing w:before="0" w:after="80"/>
      </w:pPr>
      <w:r>
        <w:rPr>
          <w:rFonts w:ascii="Segoe UI Semibold" w:hAnsi="Segoe UI Semibold" w:eastAsia="Segoe UI Semibold"/>
          <w:b/>
          <w:i w:val="0"/>
          <w:color w:val="101820"/>
          <w:sz w:val="34"/>
        </w:rPr>
        <w:t>Information architecture</w:t>
      </w:r>
    </w:p>
    <w:p>
      <w:pPr>
        <w:spacing w:before="0" w:after="200"/>
        <w:pBdr>
          <w:bottom w:val="single" w:sz="6" w:space="1" w:color="D4DBE2"/>
        </w:pBdr>
      </w:pPr>
    </w:p>
    <w:p>
      <w:pPr>
        <w:spacing w:after="140" w:before="0"/>
      </w:pPr>
      <w:r>
        <w:rPr>
          <w:rFonts w:ascii="Calibri" w:hAnsi="Calibri" w:eastAsia="Calibri"/>
          <w:b w:val="0"/>
          <w:i w:val="0"/>
          <w:color w:val="101820"/>
          <w:sz w:val="21"/>
        </w:rPr>
        <w:t>Primary navigation. Tier markers show what is buildable now versus what is gated on Section 5.</w:t>
      </w:r>
    </w:p>
    <w:tbl>
      <w:tblPr>
        <w:tblW w:type="auto" w:w="0"/>
        <w:tblLayout w:type="fixed"/>
        <w:tblLook w:firstColumn="1" w:firstRow="1" w:lastColumn="0" w:lastRow="0" w:noHBand="0" w:noVBand="1" w:val="04A0"/>
        <w:tblCellMar>
          <w:top w:w="130" w:type="dxa"/>
          <w:bottom w:w="130" w:type="dxa"/>
          <w:left w:w="160" w:type="dxa"/>
          <w:right w:w="160" w:type="dxa"/>
        </w:tblCellMar>
        <w:tblLayout w:type="fixed"/>
        <w:tblW w:w="9297" w:type="dxa"/>
      </w:tblPr>
      <w:tblGrid>
        <w:gridCol w:w="9297"/>
      </w:tblGrid>
      <w:tr>
        <w:tc>
          <w:tcPr>
            <w:tcW w:type="dxa" w:w="9298"/>
            <w:shd w:val="clear" w:color="auto" w:fill="F2F5F8"/>
            <w:tcBorders>
              <w:left w:val="single" w:sz="4" w:space="0" w:color="D4DBE2"/>
              <w:top w:val="single" w:sz="4" w:space="0" w:color="D4DBE2"/>
              <w:bottom w:val="single" w:sz="4" w:space="0" w:color="D4DBE2"/>
              <w:right w:val="single" w:sz="4" w:space="0" w:color="D4DBE2"/>
            </w:tcBorders>
          </w:tcPr>
          <w:p>
            <w:pPr>
              <w:spacing w:before="0" w:after="0" w:line="240" w:lineRule="auto"/>
            </w:pPr>
            <w:r>
              <w:rPr>
                <w:rFonts w:ascii="Consolas" w:hAnsi="Consolas" w:eastAsia="Consolas"/>
                <w:b/>
                <w:i w:val="0"/>
                <w:color w:val="101820"/>
                <w:sz w:val="17"/>
              </w:rPr>
              <w:t>HOME</w:t>
            </w:r>
          </w:p>
          <w:p>
            <w:pPr>
              <w:spacing w:before="0" w:after="0" w:line="240" w:lineRule="auto"/>
            </w:pPr>
            <w:r>
              <w:rPr>
                <w:rFonts w:ascii="Consolas" w:hAnsi="Consolas" w:eastAsia="Consolas"/>
                <w:b w:val="0"/>
                <w:i w:val="0"/>
                <w:color w:val="2B3B4A"/>
                <w:sz w:val="17"/>
              </w:rPr>
              <w:t xml:space="preserve"> </w:t>
            </w:r>
          </w:p>
          <w:p>
            <w:pPr>
              <w:spacing w:before="0" w:after="0" w:line="240" w:lineRule="auto"/>
            </w:pPr>
            <w:r>
              <w:rPr>
                <w:rFonts w:ascii="Consolas" w:hAnsi="Consolas" w:eastAsia="Consolas"/>
                <w:b/>
                <w:i w:val="0"/>
                <w:color w:val="101820"/>
                <w:sz w:val="17"/>
              </w:rPr>
              <w:t>DISCOVER</w:t>
            </w:r>
          </w:p>
          <w:p>
            <w:pPr>
              <w:spacing w:before="0" w:after="0" w:line="240" w:lineRule="auto"/>
            </w:pPr>
            <w:r>
              <w:rPr>
                <w:rFonts w:ascii="Consolas" w:hAnsi="Consolas" w:eastAsia="Consolas"/>
                <w:b w:val="0"/>
                <w:i w:val="0"/>
                <w:color w:val="2B3B4A"/>
                <w:sz w:val="17"/>
              </w:rPr>
              <w:t xml:space="preserve"> |-- Players                 A</w:t>
            </w:r>
          </w:p>
          <w:p>
            <w:pPr>
              <w:spacing w:before="0" w:after="0" w:line="240" w:lineRule="auto"/>
            </w:pPr>
            <w:r>
              <w:rPr>
                <w:rFonts w:ascii="Consolas" w:hAnsi="Consolas" w:eastAsia="Consolas"/>
                <w:b w:val="0"/>
                <w:i w:val="0"/>
                <w:color w:val="2B3B4A"/>
                <w:sz w:val="17"/>
              </w:rPr>
              <w:t xml:space="preserve"> |-- Teams                   A</w:t>
            </w:r>
          </w:p>
          <w:p>
            <w:pPr>
              <w:spacing w:before="0" w:after="0" w:line="240" w:lineRule="auto"/>
            </w:pPr>
            <w:r>
              <w:rPr>
                <w:rFonts w:ascii="Consolas" w:hAnsi="Consolas" w:eastAsia="Consolas"/>
                <w:b w:val="0"/>
                <w:i w:val="0"/>
                <w:color w:val="86929D"/>
                <w:sz w:val="17"/>
              </w:rPr>
              <w:t xml:space="preserve"> |-- Best XI                 C  role &amp; keeper data</w:t>
            </w:r>
          </w:p>
          <w:p>
            <w:pPr>
              <w:spacing w:before="0" w:after="0" w:line="240" w:lineRule="auto"/>
            </w:pPr>
            <w:r>
              <w:rPr>
                <w:rFonts w:ascii="Consolas" w:hAnsi="Consolas" w:eastAsia="Consolas"/>
                <w:b w:val="0"/>
                <w:i w:val="0"/>
                <w:color w:val="2B3B4A"/>
                <w:sz w:val="17"/>
              </w:rPr>
              <w:t xml:space="preserve"> |-- Rising Players          A</w:t>
            </w:r>
          </w:p>
          <w:p>
            <w:pPr>
              <w:spacing w:before="0" w:after="0" w:line="240" w:lineRule="auto"/>
            </w:pPr>
            <w:r>
              <w:rPr>
                <w:rFonts w:ascii="Consolas" w:hAnsi="Consolas" w:eastAsia="Consolas"/>
                <w:b w:val="0"/>
                <w:i w:val="0"/>
                <w:color w:val="2B3B4A"/>
                <w:sz w:val="17"/>
              </w:rPr>
              <w:t xml:space="preserve"> +-- In Form                 A</w:t>
            </w:r>
          </w:p>
          <w:p>
            <w:pPr>
              <w:spacing w:before="0" w:after="0" w:line="240" w:lineRule="auto"/>
            </w:pPr>
            <w:r>
              <w:rPr>
                <w:rFonts w:ascii="Consolas" w:hAnsi="Consolas" w:eastAsia="Consolas"/>
                <w:b w:val="0"/>
                <w:i w:val="0"/>
                <w:color w:val="2B3B4A"/>
                <w:sz w:val="17"/>
              </w:rPr>
              <w:t xml:space="preserve"> </w:t>
            </w:r>
          </w:p>
          <w:p>
            <w:pPr>
              <w:spacing w:before="0" w:after="0" w:line="240" w:lineRule="auto"/>
            </w:pPr>
            <w:r>
              <w:rPr>
                <w:rFonts w:ascii="Consolas" w:hAnsi="Consolas" w:eastAsia="Consolas"/>
                <w:b/>
                <w:i w:val="0"/>
                <w:color w:val="101820"/>
                <w:sz w:val="17"/>
              </w:rPr>
              <w:t>PLAYERS</w:t>
            </w:r>
          </w:p>
          <w:p>
            <w:pPr>
              <w:spacing w:before="0" w:after="0" w:line="240" w:lineRule="auto"/>
            </w:pPr>
            <w:r>
              <w:rPr>
                <w:rFonts w:ascii="Consolas" w:hAnsi="Consolas" w:eastAsia="Consolas"/>
                <w:b w:val="0"/>
                <w:i w:val="0"/>
                <w:color w:val="2B3B4A"/>
                <w:sz w:val="17"/>
              </w:rPr>
              <w:t xml:space="preserve"> |-- Player Directory        A</w:t>
            </w:r>
          </w:p>
          <w:p>
            <w:pPr>
              <w:spacing w:before="0" w:after="0" w:line="240" w:lineRule="auto"/>
            </w:pPr>
            <w:r>
              <w:rPr>
                <w:rFonts w:ascii="Consolas" w:hAnsi="Consolas" w:eastAsia="Consolas"/>
                <w:b w:val="0"/>
                <w:i w:val="0"/>
                <w:color w:val="2B3B4A"/>
                <w:sz w:val="17"/>
              </w:rPr>
              <w:t xml:space="preserve"> |-- Player Profile          A</w:t>
            </w:r>
          </w:p>
          <w:p>
            <w:pPr>
              <w:spacing w:before="0" w:after="0" w:line="240" w:lineRule="auto"/>
            </w:pPr>
            <w:r>
              <w:rPr>
                <w:rFonts w:ascii="Consolas" w:hAnsi="Consolas" w:eastAsia="Consolas"/>
                <w:b w:val="0"/>
                <w:i w:val="0"/>
                <w:color w:val="2B3B4A"/>
                <w:sz w:val="17"/>
              </w:rPr>
              <w:t xml:space="preserve"> +-- Compare Players         A</w:t>
            </w:r>
          </w:p>
          <w:p>
            <w:pPr>
              <w:spacing w:before="0" w:after="0" w:line="240" w:lineRule="auto"/>
            </w:pPr>
            <w:r>
              <w:rPr>
                <w:rFonts w:ascii="Consolas" w:hAnsi="Consolas" w:eastAsia="Consolas"/>
                <w:b w:val="0"/>
                <w:i w:val="0"/>
                <w:color w:val="2B3B4A"/>
                <w:sz w:val="17"/>
              </w:rPr>
              <w:t xml:space="preserve"> </w:t>
            </w:r>
          </w:p>
          <w:p>
            <w:pPr>
              <w:spacing w:before="0" w:after="0" w:line="240" w:lineRule="auto"/>
            </w:pPr>
            <w:r>
              <w:rPr>
                <w:rFonts w:ascii="Consolas" w:hAnsi="Consolas" w:eastAsia="Consolas"/>
                <w:b/>
                <w:i w:val="0"/>
                <w:color w:val="101820"/>
                <w:sz w:val="17"/>
              </w:rPr>
              <w:t>TEAMS</w:t>
            </w:r>
          </w:p>
          <w:p>
            <w:pPr>
              <w:spacing w:before="0" w:after="0" w:line="240" w:lineRule="auto"/>
            </w:pPr>
            <w:r>
              <w:rPr>
                <w:rFonts w:ascii="Consolas" w:hAnsi="Consolas" w:eastAsia="Consolas"/>
                <w:b w:val="0"/>
                <w:i w:val="0"/>
                <w:color w:val="2B3B4A"/>
                <w:sz w:val="17"/>
              </w:rPr>
              <w:t xml:space="preserve"> |-- Team Directory          A</w:t>
            </w:r>
          </w:p>
          <w:p>
            <w:pPr>
              <w:spacing w:before="0" w:after="0" w:line="240" w:lineRule="auto"/>
            </w:pPr>
            <w:r>
              <w:rPr>
                <w:rFonts w:ascii="Consolas" w:hAnsi="Consolas" w:eastAsia="Consolas"/>
                <w:b w:val="0"/>
                <w:i w:val="0"/>
                <w:color w:val="2B3B4A"/>
                <w:sz w:val="17"/>
              </w:rPr>
              <w:t xml:space="preserve"> |-- Team Profile            A</w:t>
            </w:r>
          </w:p>
          <w:p>
            <w:pPr>
              <w:spacing w:before="0" w:after="0" w:line="240" w:lineRule="auto"/>
            </w:pPr>
            <w:r>
              <w:rPr>
                <w:rFonts w:ascii="Consolas" w:hAnsi="Consolas" w:eastAsia="Consolas"/>
                <w:b w:val="0"/>
                <w:i w:val="0"/>
                <w:color w:val="86929D"/>
                <w:sz w:val="17"/>
              </w:rPr>
              <w:t xml:space="preserve"> +-- Squad Analysis          B  role balance</w:t>
            </w:r>
          </w:p>
          <w:p>
            <w:pPr>
              <w:spacing w:before="0" w:after="0" w:line="240" w:lineRule="auto"/>
            </w:pPr>
            <w:r>
              <w:rPr>
                <w:rFonts w:ascii="Consolas" w:hAnsi="Consolas" w:eastAsia="Consolas"/>
                <w:b w:val="0"/>
                <w:i w:val="0"/>
                <w:color w:val="2B3B4A"/>
                <w:sz w:val="17"/>
              </w:rPr>
              <w:t xml:space="preserve"> </w:t>
            </w:r>
          </w:p>
          <w:p>
            <w:pPr>
              <w:spacing w:before="0" w:after="0" w:line="240" w:lineRule="auto"/>
            </w:pPr>
            <w:r>
              <w:rPr>
                <w:rFonts w:ascii="Consolas" w:hAnsi="Consolas" w:eastAsia="Consolas"/>
                <w:b/>
                <w:i w:val="0"/>
                <w:color w:val="101820"/>
                <w:sz w:val="17"/>
              </w:rPr>
              <w:t>RANKINGS</w:t>
            </w:r>
          </w:p>
          <w:p>
            <w:pPr>
              <w:spacing w:before="0" w:after="0" w:line="240" w:lineRule="auto"/>
            </w:pPr>
            <w:r>
              <w:rPr>
                <w:rFonts w:ascii="Consolas" w:hAnsi="Consolas" w:eastAsia="Consolas"/>
                <w:b w:val="0"/>
                <w:i w:val="0"/>
                <w:color w:val="2B3B4A"/>
                <w:sz w:val="17"/>
              </w:rPr>
              <w:t xml:space="preserve"> |-- ICC Rankings            A</w:t>
            </w:r>
          </w:p>
          <w:p>
            <w:pPr>
              <w:spacing w:before="0" w:after="0" w:line="240" w:lineRule="auto"/>
            </w:pPr>
            <w:r>
              <w:rPr>
                <w:rFonts w:ascii="Consolas" w:hAnsi="Consolas" w:eastAsia="Consolas"/>
                <w:b w:val="0"/>
                <w:i w:val="0"/>
                <w:color w:val="2B3B4A"/>
                <w:sz w:val="17"/>
              </w:rPr>
              <w:t xml:space="preserve"> |-- Performance Index       A</w:t>
            </w:r>
          </w:p>
          <w:p>
            <w:pPr>
              <w:spacing w:before="0" w:after="0" w:line="240" w:lineRule="auto"/>
            </w:pPr>
            <w:r>
              <w:rPr>
                <w:rFonts w:ascii="Consolas" w:hAnsi="Consolas" w:eastAsia="Consolas"/>
                <w:b w:val="0"/>
                <w:i w:val="0"/>
                <w:color w:val="2B3B4A"/>
                <w:sz w:val="17"/>
              </w:rPr>
              <w:t xml:space="preserve"> +-- Ranking History         A</w:t>
            </w:r>
          </w:p>
          <w:p>
            <w:pPr>
              <w:spacing w:before="0" w:after="0" w:line="240" w:lineRule="auto"/>
            </w:pPr>
            <w:r>
              <w:rPr>
                <w:rFonts w:ascii="Consolas" w:hAnsi="Consolas" w:eastAsia="Consolas"/>
                <w:b w:val="0"/>
                <w:i w:val="0"/>
                <w:color w:val="2B3B4A"/>
                <w:sz w:val="17"/>
              </w:rPr>
              <w:t xml:space="preserve"> </w:t>
            </w:r>
          </w:p>
          <w:p>
            <w:pPr>
              <w:spacing w:before="0" w:after="0" w:line="240" w:lineRule="auto"/>
            </w:pPr>
            <w:r>
              <w:rPr>
                <w:rFonts w:ascii="Consolas" w:hAnsi="Consolas" w:eastAsia="Consolas"/>
                <w:b/>
                <w:i w:val="0"/>
                <w:color w:val="101820"/>
                <w:sz w:val="17"/>
              </w:rPr>
              <w:t>FIXTURES</w:t>
            </w:r>
          </w:p>
          <w:p>
            <w:pPr>
              <w:spacing w:before="0" w:after="0" w:line="240" w:lineRule="auto"/>
            </w:pPr>
            <w:r>
              <w:rPr>
                <w:rFonts w:ascii="Consolas" w:hAnsi="Consolas" w:eastAsia="Consolas"/>
                <w:b w:val="0"/>
                <w:i w:val="0"/>
                <w:color w:val="86929D"/>
                <w:sz w:val="17"/>
              </w:rPr>
              <w:t xml:space="preserve"> |-- Fixture Calendar        A  internationals only</w:t>
            </w:r>
          </w:p>
          <w:p>
            <w:pPr>
              <w:spacing w:before="0" w:after="0" w:line="240" w:lineRule="auto"/>
            </w:pPr>
            <w:r>
              <w:rPr>
                <w:rFonts w:ascii="Consolas" w:hAnsi="Consolas" w:eastAsia="Consolas"/>
                <w:b w:val="0"/>
                <w:i w:val="0"/>
                <w:color w:val="86929D"/>
                <w:sz w:val="17"/>
              </w:rPr>
              <w:t xml:space="preserve"> |-- Player Availability     C  squad lists</w:t>
            </w:r>
          </w:p>
          <w:p>
            <w:pPr>
              <w:spacing w:before="0" w:after="0" w:line="240" w:lineRule="auto"/>
            </w:pPr>
            <w:r>
              <w:rPr>
                <w:rFonts w:ascii="Consolas" w:hAnsi="Consolas" w:eastAsia="Consolas"/>
                <w:b w:val="0"/>
                <w:i w:val="0"/>
                <w:color w:val="2B3B4A"/>
                <w:sz w:val="17"/>
              </w:rPr>
              <w:t xml:space="preserve"> +-- Competition Schedule    A</w:t>
            </w:r>
          </w:p>
          <w:p>
            <w:pPr>
              <w:spacing w:before="0" w:after="0" w:line="240" w:lineRule="auto"/>
            </w:pPr>
            <w:r>
              <w:rPr>
                <w:rFonts w:ascii="Consolas" w:hAnsi="Consolas" w:eastAsia="Consolas"/>
                <w:b w:val="0"/>
                <w:i w:val="0"/>
                <w:color w:val="2B3B4A"/>
                <w:sz w:val="17"/>
              </w:rPr>
              <w:t xml:space="preserve"> </w:t>
            </w:r>
          </w:p>
          <w:p>
            <w:pPr>
              <w:spacing w:before="0" w:after="0" w:line="240" w:lineRule="auto"/>
            </w:pPr>
            <w:r>
              <w:rPr>
                <w:rFonts w:ascii="Consolas" w:hAnsi="Consolas" w:eastAsia="Consolas"/>
                <w:b/>
                <w:i w:val="0"/>
                <w:color w:val="101820"/>
                <w:sz w:val="17"/>
              </w:rPr>
              <w:t>ANALYTICS</w:t>
            </w:r>
          </w:p>
          <w:p>
            <w:pPr>
              <w:spacing w:before="0" w:after="0" w:line="240" w:lineRule="auto"/>
            </w:pPr>
            <w:r>
              <w:rPr>
                <w:rFonts w:ascii="Consolas" w:hAnsi="Consolas" w:eastAsia="Consolas"/>
                <w:b w:val="0"/>
                <w:i w:val="0"/>
                <w:color w:val="2B3B4A"/>
                <w:sz w:val="17"/>
              </w:rPr>
              <w:t xml:space="preserve"> |-- Batting Explorer        A</w:t>
            </w:r>
          </w:p>
          <w:p>
            <w:pPr>
              <w:spacing w:before="0" w:after="0" w:line="240" w:lineRule="auto"/>
            </w:pPr>
            <w:r>
              <w:rPr>
                <w:rFonts w:ascii="Consolas" w:hAnsi="Consolas" w:eastAsia="Consolas"/>
                <w:b w:val="0"/>
                <w:i w:val="0"/>
                <w:color w:val="2B3B4A"/>
                <w:sz w:val="17"/>
              </w:rPr>
              <w:t xml:space="preserve"> |-- Bowling Explorer        A</w:t>
            </w:r>
          </w:p>
          <w:p>
            <w:pPr>
              <w:spacing w:before="0" w:after="0" w:line="240" w:lineRule="auto"/>
            </w:pPr>
            <w:r>
              <w:rPr>
                <w:rFonts w:ascii="Consolas" w:hAnsi="Consolas" w:eastAsia="Consolas"/>
                <w:b w:val="0"/>
                <w:i w:val="0"/>
                <w:color w:val="2B3B4A"/>
                <w:sz w:val="17"/>
              </w:rPr>
              <w:t xml:space="preserve"> |-- All-Round Explorer      A</w:t>
            </w:r>
          </w:p>
          <w:p>
            <w:pPr>
              <w:spacing w:before="0" w:after="0" w:line="240" w:lineRule="auto"/>
            </w:pPr>
            <w:r>
              <w:rPr>
                <w:rFonts w:ascii="Consolas" w:hAnsi="Consolas" w:eastAsia="Consolas"/>
                <w:b w:val="0"/>
                <w:i w:val="0"/>
                <w:color w:val="86929D"/>
                <w:sz w:val="17"/>
              </w:rPr>
              <w:t xml:space="preserve"> |-- Venue Analytics         B  normalisation</w:t>
            </w:r>
          </w:p>
          <w:p>
            <w:pPr>
              <w:spacing w:before="0" w:after="0" w:line="240" w:lineRule="auto"/>
            </w:pPr>
            <w:r>
              <w:rPr>
                <w:rFonts w:ascii="Consolas" w:hAnsi="Consolas" w:eastAsia="Consolas"/>
                <w:b w:val="0"/>
                <w:i w:val="0"/>
                <w:color w:val="2B3B4A"/>
                <w:sz w:val="17"/>
              </w:rPr>
              <w:t xml:space="preserve"> +-- Opposition Analytics    A</w:t>
            </w:r>
          </w:p>
          <w:p>
            <w:pPr>
              <w:spacing w:before="0" w:after="0" w:line="240" w:lineRule="auto"/>
            </w:pPr>
            <w:r>
              <w:rPr>
                <w:rFonts w:ascii="Consolas" w:hAnsi="Consolas" w:eastAsia="Consolas"/>
                <w:b w:val="0"/>
                <w:i w:val="0"/>
                <w:color w:val="2B3B4A"/>
                <w:sz w:val="17"/>
              </w:rPr>
              <w:t xml:space="preserve"> </w:t>
            </w:r>
          </w:p>
          <w:p>
            <w:pPr>
              <w:spacing w:before="0" w:after="0" w:line="240" w:lineRule="auto"/>
            </w:pPr>
            <w:r>
              <w:rPr>
                <w:rFonts w:ascii="Consolas" w:hAnsi="Consolas" w:eastAsia="Consolas"/>
                <w:b/>
                <w:i w:val="0"/>
                <w:color w:val="101820"/>
                <w:sz w:val="17"/>
              </w:rPr>
              <w:t>MATCHES</w:t>
            </w:r>
          </w:p>
          <w:p>
            <w:pPr>
              <w:spacing w:before="0" w:after="0" w:line="240" w:lineRule="auto"/>
            </w:pPr>
            <w:r>
              <w:rPr>
                <w:rFonts w:ascii="Consolas" w:hAnsi="Consolas" w:eastAsia="Consolas"/>
                <w:b w:val="0"/>
                <w:i w:val="0"/>
                <w:color w:val="2B3B4A"/>
                <w:sz w:val="17"/>
              </w:rPr>
              <w:t xml:space="preserve"> |-- Results                 A</w:t>
            </w:r>
          </w:p>
          <w:p>
            <w:pPr>
              <w:spacing w:before="0" w:after="0" w:line="240" w:lineRule="auto"/>
            </w:pPr>
            <w:r>
              <w:rPr>
                <w:rFonts w:ascii="Consolas" w:hAnsi="Consolas" w:eastAsia="Consolas"/>
                <w:b w:val="0"/>
                <w:i w:val="0"/>
                <w:color w:val="86929D"/>
                <w:sz w:val="17"/>
              </w:rPr>
              <w:t xml:space="preserve"> +-- Match Analysis          B  deliveries</w:t>
            </w:r>
          </w:p>
          <w:p>
            <w:pPr>
              <w:spacing w:before="0" w:after="0" w:line="240" w:lineRule="auto"/>
            </w:pPr>
            <w:r>
              <w:rPr>
                <w:rFonts w:ascii="Consolas" w:hAnsi="Consolas" w:eastAsia="Consolas"/>
                <w:b w:val="0"/>
                <w:i w:val="0"/>
                <w:color w:val="2B3B4A"/>
                <w:sz w:val="17"/>
              </w:rPr>
              <w:t xml:space="preserve"> </w:t>
            </w:r>
          </w:p>
          <w:p>
            <w:pPr>
              <w:spacing w:before="0" w:after="0" w:line="240" w:lineRule="auto"/>
            </w:pPr>
            <w:r>
              <w:rPr>
                <w:rFonts w:ascii="Consolas" w:hAnsi="Consolas" w:eastAsia="Consolas"/>
                <w:b/>
                <w:i w:val="0"/>
                <w:color w:val="101820"/>
                <w:sz w:val="17"/>
              </w:rPr>
              <w:t>SCOUT</w:t>
            </w:r>
          </w:p>
          <w:p>
            <w:pPr>
              <w:spacing w:before="0" w:after="0" w:line="240" w:lineRule="auto"/>
            </w:pPr>
            <w:r>
              <w:rPr>
                <w:rFonts w:ascii="Consolas" w:hAnsi="Consolas" w:eastAsia="Consolas"/>
                <w:b w:val="0"/>
                <w:i w:val="0"/>
                <w:color w:val="86929D"/>
                <w:sz w:val="17"/>
              </w:rPr>
              <w:t xml:space="preserve"> |-- Find a Player           C  role, hand, availability</w:t>
            </w:r>
          </w:p>
          <w:p>
            <w:pPr>
              <w:spacing w:before="0" w:after="0" w:line="240" w:lineRule="auto"/>
            </w:pPr>
            <w:r>
              <w:rPr>
                <w:rFonts w:ascii="Consolas" w:hAnsi="Consolas" w:eastAsia="Consolas"/>
                <w:b w:val="0"/>
                <w:i w:val="0"/>
                <w:color w:val="86929D"/>
                <w:sz w:val="17"/>
              </w:rPr>
              <w:t xml:space="preserve"> |-- Build a XI              C</w:t>
            </w:r>
          </w:p>
          <w:p>
            <w:pPr>
              <w:spacing w:before="0" w:after="0" w:line="240" w:lineRule="auto"/>
            </w:pPr>
            <w:r>
              <w:rPr>
                <w:rFonts w:ascii="Consolas" w:hAnsi="Consolas" w:eastAsia="Consolas"/>
                <w:b w:val="0"/>
                <w:i w:val="0"/>
                <w:color w:val="2B3B4A"/>
                <w:sz w:val="17"/>
              </w:rPr>
              <w:t xml:space="preserve"> +-- Compare Candidates      A</w:t>
            </w:r>
          </w:p>
        </w:tc>
      </w:tr>
    </w:tbl>
    <w:p>
      <w:pPr>
        <w:spacing w:after="80"/>
      </w:pPr>
    </w:p>
    <w:p>
      <w:pPr>
        <w:spacing w:after="140" w:before="0"/>
      </w:pPr>
      <w:r>
        <w:rPr>
          <w:rFonts w:ascii="Calibri" w:hAnsi="Calibri" w:eastAsia="Calibri"/>
          <w:b w:val="0"/>
          <w:i w:val="0"/>
          <w:color w:val="101820"/>
          <w:sz w:val="21"/>
        </w:rPr>
        <w:t xml:space="preserve">Existing frontend routes already cover Dashboard, Rankings, ICC Rankings, Compare, Fixtures, Teams, Team Detail, Players, Player Detail, Matches, and Match Detail under a </w:t>
      </w:r>
      <w:r>
        <w:rPr>
          <w:rFonts w:ascii="Consolas" w:hAnsi="Consolas" w:eastAsia="Consolas"/>
          <w:b w:val="0"/>
          <w:i w:val="0"/>
          <w:color w:val="2B3B4A"/>
          <w:sz w:val="19"/>
        </w:rPr>
        <w:t>/:gender/*</w:t>
      </w:r>
      <w:r>
        <w:rPr>
          <w:rFonts w:ascii="Calibri" w:hAnsi="Calibri" w:eastAsia="Calibri"/>
          <w:b w:val="0"/>
          <w:i w:val="0"/>
          <w:color w:val="101820"/>
          <w:sz w:val="21"/>
        </w:rPr>
        <w:t xml:space="preserve"> prefix. The architecture above is a reorganisation and extension of that, not a rewrite.</w:t>
      </w:r>
    </w:p>
    <w:p>
      <w:pPr>
        <w:keepNext/>
        <w:spacing w:before="440" w:after="40"/>
      </w:pPr>
      <w:r>
        <w:rPr>
          <w:rFonts w:ascii="Consolas" w:hAnsi="Consolas" w:eastAsia="Consolas"/>
          <w:b w:val="0"/>
          <w:i w:val="0"/>
          <w:color w:val="1F6FB2"/>
          <w:sz w:val="15"/>
          <w:spacing w:val="24"/>
        </w:rPr>
        <w:t>SECTION 08</w:t>
      </w:r>
    </w:p>
    <w:p>
      <w:pPr>
        <w:pStyle w:val="Heading1"/>
        <w:keepNext/>
        <w:spacing w:before="0" w:after="80"/>
      </w:pPr>
      <w:r>
        <w:rPr>
          <w:rFonts w:ascii="Segoe UI Semibold" w:hAnsi="Segoe UI Semibold" w:eastAsia="Segoe UI Semibold"/>
          <w:b/>
          <w:i w:val="0"/>
          <w:color w:val="101820"/>
          <w:sz w:val="34"/>
        </w:rPr>
        <w:t>Homepage</w:t>
      </w:r>
    </w:p>
    <w:p>
      <w:pPr>
        <w:spacing w:before="0" w:after="200"/>
        <w:pBdr>
          <w:bottom w:val="single" w:sz="6" w:space="1" w:color="D4DBE2"/>
        </w:pBdr>
      </w:pPr>
    </w:p>
    <w:p>
      <w:pPr>
        <w:spacing w:after="140" w:before="0"/>
      </w:pPr>
      <w:r>
        <w:rPr>
          <w:rFonts w:ascii="Calibri" w:hAnsi="Calibri" w:eastAsia="Calibri"/>
          <w:b w:val="0"/>
          <w:i w:val="0"/>
          <w:color w:val="101820"/>
          <w:sz w:val="21"/>
        </w:rPr>
        <w:t>The homepage has one job: communicate cricket intelligence, not cricket scores, within one screen.</w:t>
      </w:r>
    </w:p>
    <w:p>
      <w:pPr>
        <w:keepNext/>
        <w:spacing w:before="220" w:after="40"/>
      </w:pPr>
      <w:r>
        <w:rPr>
          <w:rFonts w:ascii="Consolas" w:hAnsi="Consolas" w:eastAsia="Consolas"/>
          <w:b/>
          <w:i w:val="0"/>
          <w:caps/>
          <w:color w:val="5A6672"/>
          <w:sz w:val="16"/>
          <w:spacing w:val="22"/>
        </w:rPr>
        <w:t>Hero</w:t>
      </w:r>
    </w:p>
    <w:p>
      <w:pPr>
        <w:spacing w:after="40" w:before="0"/>
      </w:pPr>
      <w:r>
        <w:rPr>
          <w:rFonts w:ascii="Calibri" w:hAnsi="Calibri" w:eastAsia="Calibri"/>
          <w:b/>
          <w:i w:val="0"/>
          <w:color w:val="101820"/>
          <w:sz w:val="21"/>
        </w:rPr>
        <w:t>Understand cricket beyond the scorecard.</w:t>
      </w:r>
    </w:p>
    <w:p>
      <w:pPr>
        <w:spacing w:after="140" w:before="0"/>
      </w:pPr>
      <w:r>
        <w:rPr>
          <w:rFonts w:ascii="Calibri" w:hAnsi="Calibri" w:eastAsia="Calibri"/>
          <w:b w:val="0"/>
          <w:i w:val="0"/>
          <w:color w:val="5A6672"/>
          <w:sz w:val="21"/>
        </w:rPr>
        <w:t>Discover players, analyse performance, compare talent, track form, and find available players for any competition.</w:t>
      </w:r>
    </w:p>
    <w:p>
      <w:pPr>
        <w:keepNext/>
        <w:spacing w:before="220" w:after="40"/>
      </w:pPr>
      <w:r>
        <w:rPr>
          <w:rFonts w:ascii="Consolas" w:hAnsi="Consolas" w:eastAsia="Consolas"/>
          <w:b/>
          <w:i w:val="0"/>
          <w:caps/>
          <w:color w:val="5A6672"/>
          <w:sz w:val="16"/>
          <w:spacing w:val="22"/>
        </w:rPr>
        <w:t>Primary actions</w:t>
      </w:r>
    </w:p>
    <w:p>
      <w:pPr>
        <w:spacing w:after="140" w:before="0"/>
      </w:pPr>
      <w:r>
        <w:rPr>
          <w:rFonts w:ascii="Calibri" w:hAnsi="Calibri" w:eastAsia="Calibri"/>
          <w:b w:val="0"/>
          <w:i w:val="0"/>
          <w:color w:val="101820"/>
          <w:sz w:val="21"/>
        </w:rPr>
        <w:t>Find a Player  ·  Compare Players  ·  Build Best XI  ·  Find Available Players  ·  Explore Rankings</w:t>
      </w:r>
    </w:p>
    <w:p>
      <w:pPr>
        <w:keepNext/>
        <w:spacing w:before="220" w:after="40"/>
      </w:pPr>
      <w:r>
        <w:rPr>
          <w:rFonts w:ascii="Consolas" w:hAnsi="Consolas" w:eastAsia="Consolas"/>
          <w:b/>
          <w:i w:val="0"/>
          <w:caps/>
          <w:color w:val="5A6672"/>
          <w:sz w:val="16"/>
          <w:spacing w:val="22"/>
        </w:rPr>
        <w:t>KPI layer</w:t>
      </w:r>
    </w:p>
    <w:p>
      <w:pPr>
        <w:spacing w:after="140" w:before="0"/>
      </w:pPr>
      <w:r>
        <w:rPr>
          <w:rFonts w:ascii="Calibri" w:hAnsi="Calibri" w:eastAsia="Calibri"/>
          <w:b w:val="0"/>
          <w:i w:val="0"/>
          <w:color w:val="101820"/>
          <w:sz w:val="21"/>
        </w:rPr>
        <w:t>Players · Matches · Teams · Competitions · Seasons. Small, factual, not a hero element.</w:t>
      </w:r>
    </w:p>
    <w:p>
      <w:pPr>
        <w:keepNext/>
        <w:spacing w:before="220" w:after="40"/>
      </w:pPr>
      <w:r>
        <w:rPr>
          <w:rFonts w:ascii="Consolas" w:hAnsi="Consolas" w:eastAsia="Consolas"/>
          <w:b/>
          <w:i w:val="0"/>
          <w:caps/>
          <w:color w:val="5A6672"/>
          <w:sz w:val="16"/>
          <w:spacing w:val="22"/>
        </w:rPr>
        <w:t>Intelligence sections</w:t>
      </w:r>
    </w:p>
    <w:p>
      <w:pPr>
        <w:pStyle w:val="ListBullet"/>
        <w:spacing w:after="60"/>
        <w:ind w:left="369" w:hanging="170"/>
      </w:pPr>
      <w:r>
        <w:rPr>
          <w:rFonts w:ascii="Calibri" w:hAnsi="Calibri" w:eastAsia="Calibri"/>
          <w:b/>
          <w:i w:val="0"/>
          <w:color w:val="101820"/>
          <w:sz w:val="21"/>
        </w:rPr>
        <w:t>Players in Form</w:t>
      </w:r>
      <w:r>
        <w:rPr>
          <w:rFonts w:ascii="Calibri" w:hAnsi="Calibri" w:eastAsia="Calibri"/>
          <w:b w:val="0"/>
          <w:i w:val="0"/>
          <w:color w:val="101820"/>
          <w:sz w:val="21"/>
        </w:rPr>
        <w:t xml:space="preserve"> — significant recent performance improvement.</w:t>
      </w:r>
    </w:p>
    <w:p>
      <w:pPr>
        <w:pStyle w:val="ListBullet"/>
        <w:spacing w:after="60"/>
        <w:ind w:left="369" w:hanging="170"/>
      </w:pPr>
      <w:r>
        <w:rPr>
          <w:rFonts w:ascii="Calibri" w:hAnsi="Calibri" w:eastAsia="Calibri"/>
          <w:b/>
          <w:i w:val="0"/>
          <w:color w:val="101820"/>
          <w:sz w:val="21"/>
        </w:rPr>
        <w:t>Rising Players</w:t>
      </w:r>
      <w:r>
        <w:rPr>
          <w:rFonts w:ascii="Calibri" w:hAnsi="Calibri" w:eastAsia="Calibri"/>
          <w:b w:val="0"/>
          <w:i w:val="0"/>
          <w:color w:val="101820"/>
          <w:sz w:val="21"/>
        </w:rPr>
        <w:t xml:space="preserve"> — sustained improvement over a longer window.</w:t>
      </w:r>
    </w:p>
    <w:p>
      <w:pPr>
        <w:pStyle w:val="ListBullet"/>
        <w:spacing w:after="60"/>
        <w:ind w:left="369" w:hanging="170"/>
      </w:pPr>
      <w:r>
        <w:rPr>
          <w:rFonts w:ascii="Calibri" w:hAnsi="Calibri" w:eastAsia="Calibri"/>
          <w:b/>
          <w:i w:val="0"/>
          <w:color w:val="101820"/>
          <w:sz w:val="21"/>
        </w:rPr>
        <w:t>Biggest Movers</w:t>
      </w:r>
      <w:r>
        <w:rPr>
          <w:rFonts w:ascii="Calibri" w:hAnsi="Calibri" w:eastAsia="Calibri"/>
          <w:b w:val="0"/>
          <w:i w:val="0"/>
          <w:color w:val="101820"/>
          <w:sz w:val="21"/>
        </w:rPr>
        <w:t xml:space="preserve"> — ranking and performance change.</w:t>
      </w:r>
    </w:p>
    <w:p>
      <w:pPr>
        <w:pStyle w:val="ListBullet"/>
        <w:spacing w:after="60"/>
        <w:ind w:left="369" w:hanging="170"/>
      </w:pPr>
      <w:r>
        <w:rPr>
          <w:rFonts w:ascii="Calibri" w:hAnsi="Calibri" w:eastAsia="Calibri"/>
          <w:b/>
          <w:i w:val="0"/>
          <w:color w:val="101820"/>
          <w:sz w:val="21"/>
        </w:rPr>
        <w:t>Available Talent</w:t>
      </w:r>
      <w:r>
        <w:rPr>
          <w:rFonts w:ascii="Calibri" w:hAnsi="Calibri" w:eastAsia="Calibri"/>
          <w:b w:val="0"/>
          <w:i w:val="0"/>
          <w:color w:val="101820"/>
          <w:sz w:val="21"/>
        </w:rPr>
        <w:t xml:space="preserve"> — players without known overlapping commitments. </w:t>
      </w:r>
      <w:r>
        <w:rPr>
          <w:rFonts w:ascii="Calibri" w:hAnsi="Calibri" w:eastAsia="Calibri"/>
          <w:b/>
          <w:i w:val="0"/>
          <w:color w:val="B23A30"/>
          <w:sz w:val="21"/>
        </w:rPr>
        <w:t>TIER C</w:t>
      </w:r>
    </w:p>
    <w:p>
      <w:pPr>
        <w:pStyle w:val="ListBullet"/>
        <w:spacing w:after="60"/>
        <w:ind w:left="369" w:hanging="170"/>
      </w:pPr>
      <w:r>
        <w:rPr>
          <w:rFonts w:ascii="Calibri" w:hAnsi="Calibri" w:eastAsia="Calibri"/>
          <w:b/>
          <w:i w:val="0"/>
          <w:color w:val="101820"/>
          <w:sz w:val="21"/>
        </w:rPr>
        <w:t>Latest ICC Movements</w:t>
      </w:r>
      <w:r>
        <w:rPr>
          <w:rFonts w:ascii="Calibri" w:hAnsi="Calibri" w:eastAsia="Calibri"/>
          <w:b w:val="0"/>
          <w:i w:val="0"/>
          <w:color w:val="101820"/>
          <w:sz w:val="21"/>
        </w:rPr>
        <w:t xml:space="preserve"> — recent official ranking change.</w:t>
      </w: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7EC"/>
            <w:tcBorders>
              <w:left w:val="single" w:sz="24" w:space="0" w:color="A6741A"/>
              <w:top w:val="single" w:sz="2" w:space="0" w:color="FCF7EC"/>
              <w:bottom w:val="single" w:sz="2" w:space="0" w:color="FCF7EC"/>
              <w:right w:val="single" w:sz="2" w:space="0" w:color="FCF7EC"/>
            </w:tcBorders>
          </w:tcPr>
          <w:p>
            <w:pPr>
              <w:spacing w:before="0" w:after="80"/>
            </w:pPr>
            <w:r>
              <w:rPr>
                <w:rFonts w:ascii="Consolas" w:hAnsi="Consolas" w:eastAsia="Consolas"/>
                <w:b/>
                <w:i w:val="0"/>
                <w:caps/>
                <w:color w:val="A6741A"/>
                <w:sz w:val="15"/>
                <w:spacing w:val="20"/>
              </w:rPr>
              <w:t>Constraint</w:t>
            </w:r>
          </w:p>
          <w:p>
            <w:pPr>
              <w:spacing w:before="0" w:after="0"/>
            </w:pPr>
            <w:r>
              <w:rPr>
                <w:rFonts w:ascii="Calibri" w:hAnsi="Calibri" w:eastAsia="Calibri"/>
                <w:b w:val="0"/>
                <w:i w:val="0"/>
                <w:color w:val="101820"/>
                <w:sz w:val="19"/>
              </w:rPr>
              <w:t>Do not turn the homepage into a news feed. Every section here is a computed entry point into the product, not an article list.</w:t>
            </w:r>
          </w:p>
        </w:tc>
      </w:tr>
    </w:tbl>
    <w:p>
      <w:pPr>
        <w:spacing w:after="80"/>
      </w:pPr>
    </w:p>
    <w:p>
      <w:pPr>
        <w:keepNext/>
        <w:spacing w:before="440" w:after="40"/>
      </w:pPr>
      <w:r>
        <w:rPr>
          <w:rFonts w:ascii="Consolas" w:hAnsi="Consolas" w:eastAsia="Consolas"/>
          <w:b w:val="0"/>
          <w:i w:val="0"/>
          <w:color w:val="1F6FB2"/>
          <w:sz w:val="15"/>
          <w:spacing w:val="24"/>
        </w:rPr>
        <w:t>SECTION 09</w:t>
      </w:r>
    </w:p>
    <w:p>
      <w:pPr>
        <w:pStyle w:val="Heading1"/>
        <w:keepNext/>
        <w:spacing w:before="0" w:after="80"/>
      </w:pPr>
      <w:r>
        <w:rPr>
          <w:rFonts w:ascii="Segoe UI Semibold" w:hAnsi="Segoe UI Semibold" w:eastAsia="Segoe UI Semibold"/>
          <w:b/>
          <w:i w:val="0"/>
          <w:color w:val="101820"/>
          <w:sz w:val="34"/>
        </w:rPr>
        <w:t>Player directory</w:t>
      </w:r>
    </w:p>
    <w:p>
      <w:pPr>
        <w:spacing w:before="0" w:after="200"/>
        <w:pBdr>
          <w:bottom w:val="single" w:sz="6" w:space="1" w:color="D4DBE2"/>
        </w:pBdr>
      </w:pPr>
    </w:p>
    <w:p>
      <w:pPr>
        <w:spacing w:after="140" w:before="0"/>
      </w:pPr>
      <w:r>
        <w:rPr>
          <w:rFonts w:ascii="Calibri" w:hAnsi="Calibri" w:eastAsia="Calibri"/>
          <w:b w:val="0"/>
          <w:i w:val="0"/>
          <w:color w:val="101820"/>
          <w:sz w:val="21"/>
        </w:rPr>
        <w:t>The main discovery interface. Filtering must be server-side and fast enough to feel instant.</w:t>
      </w:r>
    </w:p>
    <w:p>
      <w:pPr>
        <w:keepNext/>
        <w:spacing w:before="220" w:after="40"/>
      </w:pPr>
      <w:r>
        <w:rPr>
          <w:rFonts w:ascii="Consolas" w:hAnsi="Consolas" w:eastAsia="Consolas"/>
          <w:b/>
          <w:i w:val="0"/>
          <w:caps/>
          <w:color w:val="5A6672"/>
          <w:sz w:val="16"/>
          <w:spacing w:val="22"/>
        </w:rPr>
        <w:t>Filters</w:t>
      </w:r>
    </w:p>
    <w:p>
      <w:pPr>
        <w:spacing w:after="140" w:before="0"/>
      </w:pPr>
      <w:r>
        <w:rPr>
          <w:rFonts w:ascii="Calibri" w:hAnsi="Calibri" w:eastAsia="Calibri"/>
          <w:b w:val="0"/>
          <w:i w:val="0"/>
          <w:color w:val="101820"/>
          <w:sz w:val="21"/>
        </w:rPr>
        <w:t xml:space="preserve">Gender · Format · Role </w:t>
      </w:r>
      <w:r>
        <w:rPr>
          <w:rFonts w:ascii="Calibri" w:hAnsi="Calibri" w:eastAsia="Calibri"/>
          <w:b/>
          <w:i w:val="0"/>
          <w:color w:val="B23A30"/>
          <w:sz w:val="21"/>
        </w:rPr>
        <w:t>[C]</w:t>
      </w:r>
      <w:r>
        <w:rPr>
          <w:rFonts w:ascii="Calibri" w:hAnsi="Calibri" w:eastAsia="Calibri"/>
          <w:b w:val="0"/>
          <w:i w:val="0"/>
          <w:color w:val="101820"/>
          <w:sz w:val="21"/>
        </w:rPr>
        <w:t xml:space="preserve"> · Nationality </w:t>
      </w:r>
      <w:r>
        <w:rPr>
          <w:rFonts w:ascii="Calibri" w:hAnsi="Calibri" w:eastAsia="Calibri"/>
          <w:b/>
          <w:i w:val="0"/>
          <w:color w:val="A6741A"/>
          <w:sz w:val="21"/>
        </w:rPr>
        <w:t>[33% coverage]</w:t>
      </w:r>
      <w:r>
        <w:rPr>
          <w:rFonts w:ascii="Calibri" w:hAnsi="Calibri" w:eastAsia="Calibri"/>
          <w:b w:val="0"/>
          <w:i w:val="0"/>
          <w:color w:val="101820"/>
          <w:sz w:val="21"/>
        </w:rPr>
        <w:t xml:space="preserve"> · Team · Competition · Age </w:t>
      </w:r>
      <w:r>
        <w:rPr>
          <w:rFonts w:ascii="Calibri" w:hAnsi="Calibri" w:eastAsia="Calibri"/>
          <w:b/>
          <w:i w:val="0"/>
          <w:color w:val="A6741A"/>
          <w:sz w:val="21"/>
        </w:rPr>
        <w:t>[43% coverage]</w:t>
      </w:r>
      <w:r>
        <w:rPr>
          <w:rFonts w:ascii="Calibri" w:hAnsi="Calibri" w:eastAsia="Calibri"/>
          <w:b w:val="0"/>
          <w:i w:val="0"/>
          <w:color w:val="101820"/>
          <w:sz w:val="21"/>
        </w:rPr>
        <w:t xml:space="preserve"> · Active/Retired · Date range · Minimum matches · Minimum innings · Form · Performance rating</w:t>
      </w:r>
    </w:p>
    <w:p>
      <w:pPr>
        <w:keepNext/>
        <w:spacing w:before="220" w:after="40"/>
      </w:pPr>
      <w:r>
        <w:rPr>
          <w:rFonts w:ascii="Consolas" w:hAnsi="Consolas" w:eastAsia="Consolas"/>
          <w:b/>
          <w:i w:val="0"/>
          <w:caps/>
          <w:color w:val="5A6672"/>
          <w:sz w:val="16"/>
          <w:spacing w:val="22"/>
        </w:rPr>
        <w:t>Sorting</w:t>
      </w:r>
    </w:p>
    <w:p>
      <w:pPr>
        <w:spacing w:after="140" w:before="0"/>
      </w:pPr>
      <w:r>
        <w:rPr>
          <w:rFonts w:ascii="Calibri" w:hAnsi="Calibri" w:eastAsia="Calibri"/>
          <w:b w:val="0"/>
          <w:i w:val="0"/>
          <w:color w:val="101820"/>
          <w:sz w:val="21"/>
        </w:rPr>
        <w:t>Performance · Recent form · Runs · Average · Strike rate · Wickets · Economy · ICC ranking · Age · Improvement</w:t>
      </w:r>
    </w:p>
    <w:p>
      <w:pPr>
        <w:keepNext/>
        <w:spacing w:before="220" w:after="40"/>
      </w:pPr>
      <w:r>
        <w:rPr>
          <w:rFonts w:ascii="Consolas" w:hAnsi="Consolas" w:eastAsia="Consolas"/>
          <w:b/>
          <w:i w:val="0"/>
          <w:caps/>
          <w:color w:val="5A6672"/>
          <w:sz w:val="16"/>
          <w:spacing w:val="22"/>
        </w:rPr>
        <w:t>Player card</w:t>
      </w:r>
    </w:p>
    <w:p>
      <w:pPr>
        <w:spacing w:after="140" w:before="0"/>
      </w:pPr>
      <w:r>
        <w:rPr>
          <w:rFonts w:ascii="Calibri" w:hAnsi="Calibri" w:eastAsia="Calibri"/>
          <w:b w:val="0"/>
          <w:i w:val="0"/>
          <w:color w:val="101820"/>
          <w:sz w:val="21"/>
        </w:rPr>
        <w:t>Name, photo, nationality, role, age, current team, ICC ranking, Performance Index, form status, availability status.</w:t>
      </w: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7EC"/>
            <w:tcBorders>
              <w:left w:val="single" w:sz="24" w:space="0" w:color="A6741A"/>
              <w:top w:val="single" w:sz="2" w:space="0" w:color="FCF7EC"/>
              <w:bottom w:val="single" w:sz="2" w:space="0" w:color="FCF7EC"/>
              <w:right w:val="single" w:sz="2" w:space="0" w:color="FCF7EC"/>
            </w:tcBorders>
          </w:tcPr>
          <w:p>
            <w:pPr>
              <w:spacing w:before="0" w:after="80"/>
            </w:pPr>
            <w:r>
              <w:rPr>
                <w:rFonts w:ascii="Consolas" w:hAnsi="Consolas" w:eastAsia="Consolas"/>
                <w:b/>
                <w:i w:val="0"/>
                <w:caps/>
                <w:color w:val="A6741A"/>
                <w:sz w:val="15"/>
                <w:spacing w:val="20"/>
              </w:rPr>
              <w:t>Design implication of coverage</w:t>
            </w:r>
          </w:p>
          <w:p>
            <w:pPr>
              <w:spacing w:before="0" w:after="0"/>
            </w:pPr>
            <w:r>
              <w:rPr>
                <w:rFonts w:ascii="Calibri" w:hAnsi="Calibri" w:eastAsia="Calibri"/>
                <w:b w:val="0"/>
                <w:i w:val="0"/>
                <w:color w:val="101820"/>
                <w:sz w:val="19"/>
              </w:rPr>
              <w:t>Photos exist for 10.9% of players and ages for 42.5%. The card must be designed initials-first with photo as enhancement, and any age or nationality filter must offer an explicit “unknown” bucket rather than silently dropping the majority of the database from results.</w:t>
            </w:r>
          </w:p>
        </w:tc>
      </w:tr>
    </w:tbl>
    <w:p>
      <w:pPr>
        <w:spacing w:after="80"/>
      </w:pPr>
    </w:p>
    <w:p>
      <w:pPr>
        <w:keepNext/>
        <w:spacing w:before="440" w:after="40"/>
      </w:pPr>
      <w:r>
        <w:rPr>
          <w:rFonts w:ascii="Consolas" w:hAnsi="Consolas" w:eastAsia="Consolas"/>
          <w:b w:val="0"/>
          <w:i w:val="0"/>
          <w:color w:val="1F6FB2"/>
          <w:sz w:val="15"/>
          <w:spacing w:val="24"/>
        </w:rPr>
        <w:t>SECTION 10</w:t>
      </w:r>
    </w:p>
    <w:p>
      <w:pPr>
        <w:pStyle w:val="Heading1"/>
        <w:keepNext/>
        <w:spacing w:before="0" w:after="80"/>
      </w:pPr>
      <w:r>
        <w:rPr>
          <w:rFonts w:ascii="Segoe UI Semibold" w:hAnsi="Segoe UI Semibold" w:eastAsia="Segoe UI Semibold"/>
          <w:b/>
          <w:i w:val="0"/>
          <w:color w:val="101820"/>
          <w:sz w:val="34"/>
        </w:rPr>
        <w:t>Player profile</w:t>
      </w:r>
    </w:p>
    <w:p>
      <w:pPr>
        <w:spacing w:before="0" w:after="200"/>
        <w:pBdr>
          <w:bottom w:val="single" w:sz="6" w:space="1" w:color="D4DBE2"/>
        </w:pBdr>
      </w:pPr>
    </w:p>
    <w:p>
      <w:pPr>
        <w:spacing w:after="140" w:before="0"/>
      </w:pPr>
      <w:r>
        <w:rPr>
          <w:rFonts w:ascii="Calibri" w:hAnsi="Calibri" w:eastAsia="Calibri"/>
          <w:b w:val="0"/>
          <w:i w:val="0"/>
          <w:color w:val="101820"/>
          <w:sz w:val="21"/>
        </w:rPr>
        <w:t>One of the two highest-quality pages in the product. Metrics adapt to player type and selected format.</w:t>
      </w:r>
    </w:p>
    <w:p>
      <w:pPr>
        <w:keepNext/>
        <w:spacing w:before="220" w:after="40"/>
      </w:pPr>
      <w:r>
        <w:rPr>
          <w:rFonts w:ascii="Consolas" w:hAnsi="Consolas" w:eastAsia="Consolas"/>
          <w:b/>
          <w:i w:val="0"/>
          <w:caps/>
          <w:color w:val="5A6672"/>
          <w:sz w:val="16"/>
          <w:spacing w:val="22"/>
        </w:rPr>
        <w:t>Header</w:t>
      </w:r>
    </w:p>
    <w:p>
      <w:pPr>
        <w:spacing w:after="140" w:before="0"/>
      </w:pPr>
      <w:r>
        <w:rPr>
          <w:rFonts w:ascii="Calibri" w:hAnsi="Calibri" w:eastAsia="Calibri"/>
          <w:b w:val="0"/>
          <w:i w:val="0"/>
          <w:color w:val="101820"/>
          <w:sz w:val="21"/>
        </w:rPr>
        <w:t>Name · nationality · role · current team · age · ICC ranking · Performance Index · current form · availability</w:t>
      </w:r>
    </w:p>
    <w:p>
      <w:pPr>
        <w:keepNext/>
        <w:spacing w:before="220" w:after="40"/>
      </w:pPr>
      <w:r>
        <w:rPr>
          <w:rFonts w:ascii="Consolas" w:hAnsi="Consolas" w:eastAsia="Consolas"/>
          <w:b/>
          <w:i w:val="0"/>
          <w:caps/>
          <w:color w:val="5A6672"/>
          <w:sz w:val="16"/>
          <w:spacing w:val="22"/>
        </w:rPr>
        <w:t>Overview metrics</w:t>
      </w:r>
    </w:p>
    <w:p>
      <w:pPr>
        <w:pStyle w:val="ListBullet"/>
        <w:spacing w:after="60"/>
        <w:ind w:left="369" w:hanging="170"/>
      </w:pPr>
      <w:r>
        <w:rPr>
          <w:rFonts w:ascii="Calibri" w:hAnsi="Calibri" w:eastAsia="Calibri"/>
          <w:b/>
          <w:i w:val="0"/>
          <w:color w:val="101820"/>
          <w:sz w:val="21"/>
        </w:rPr>
        <w:t>Batting</w:t>
      </w:r>
      <w:r>
        <w:rPr>
          <w:rFonts w:ascii="Calibri" w:hAnsi="Calibri" w:eastAsia="Calibri"/>
          <w:b w:val="0"/>
          <w:i w:val="0"/>
          <w:color w:val="101820"/>
          <w:sz w:val="21"/>
        </w:rPr>
        <w:t xml:space="preserve"> — runs, average, strike rate, balls, boundary %, 50s, 100s</w:t>
      </w:r>
    </w:p>
    <w:p>
      <w:pPr>
        <w:pStyle w:val="ListBullet"/>
        <w:spacing w:after="60"/>
        <w:ind w:left="369" w:hanging="170"/>
      </w:pPr>
      <w:r>
        <w:rPr>
          <w:rFonts w:ascii="Calibri" w:hAnsi="Calibri" w:eastAsia="Calibri"/>
          <w:b/>
          <w:i w:val="0"/>
          <w:color w:val="101820"/>
          <w:sz w:val="21"/>
        </w:rPr>
        <w:t>Bowling</w:t>
      </w:r>
      <w:r>
        <w:rPr>
          <w:rFonts w:ascii="Calibri" w:hAnsi="Calibri" w:eastAsia="Calibri"/>
          <w:b w:val="0"/>
          <w:i w:val="0"/>
          <w:color w:val="101820"/>
          <w:sz w:val="21"/>
        </w:rPr>
        <w:t xml:space="preserve"> — wickets, average, economy, strike rate, dot-ball % </w:t>
      </w:r>
      <w:r>
        <w:rPr>
          <w:rFonts w:ascii="Calibri" w:hAnsi="Calibri" w:eastAsia="Calibri"/>
          <w:b/>
          <w:i w:val="0"/>
          <w:color w:val="A6741A"/>
          <w:sz w:val="21"/>
        </w:rPr>
        <w:t>[B]</w:t>
      </w:r>
    </w:p>
    <w:p>
      <w:pPr>
        <w:keepNext/>
        <w:spacing w:before="220" w:after="40"/>
      </w:pPr>
      <w:r>
        <w:rPr>
          <w:rFonts w:ascii="Consolas" w:hAnsi="Consolas" w:eastAsia="Consolas"/>
          <w:b/>
          <w:i w:val="0"/>
          <w:caps/>
          <w:color w:val="5A6672"/>
          <w:sz w:val="16"/>
          <w:spacing w:val="22"/>
        </w:rPr>
        <w:t>Sections</w:t>
      </w:r>
    </w:p>
    <w:p>
      <w:pPr>
        <w:spacing w:after="140" w:before="0"/>
      </w:pPr>
      <w:r>
        <w:rPr>
          <w:rFonts w:ascii="Calibri" w:hAnsi="Calibri" w:eastAsia="Calibri"/>
          <w:b w:val="0"/>
          <w:i w:val="0"/>
          <w:color w:val="101820"/>
          <w:sz w:val="21"/>
        </w:rPr>
        <w:t xml:space="preserve">Current Form · Career Performance · Performance Trends · Opposition Splits · Venue Splits </w:t>
      </w:r>
      <w:r>
        <w:rPr>
          <w:rFonts w:ascii="Calibri" w:hAnsi="Calibri" w:eastAsia="Calibri"/>
          <w:b/>
          <w:i w:val="0"/>
          <w:color w:val="A6741A"/>
          <w:sz w:val="21"/>
        </w:rPr>
        <w:t>[B]</w:t>
      </w:r>
      <w:r>
        <w:rPr>
          <w:rFonts w:ascii="Calibri" w:hAnsi="Calibri" w:eastAsia="Calibri"/>
          <w:b w:val="0"/>
          <w:i w:val="0"/>
          <w:color w:val="101820"/>
          <w:sz w:val="21"/>
        </w:rPr>
        <w:t xml:space="preserve"> · Phase Performance </w:t>
      </w:r>
      <w:r>
        <w:rPr>
          <w:rFonts w:ascii="Calibri" w:hAnsi="Calibri" w:eastAsia="Calibri"/>
          <w:b/>
          <w:i w:val="0"/>
          <w:color w:val="A6741A"/>
          <w:sz w:val="21"/>
        </w:rPr>
        <w:t>[B]</w:t>
      </w:r>
      <w:r>
        <w:rPr>
          <w:rFonts w:ascii="Calibri" w:hAnsi="Calibri" w:eastAsia="Calibri"/>
          <w:b w:val="0"/>
          <w:i w:val="0"/>
          <w:color w:val="101820"/>
          <w:sz w:val="21"/>
        </w:rPr>
        <w:t xml:space="preserve"> · Match Situation </w:t>
      </w:r>
      <w:r>
        <w:rPr>
          <w:rFonts w:ascii="Calibri" w:hAnsi="Calibri" w:eastAsia="Calibri"/>
          <w:b/>
          <w:i w:val="0"/>
          <w:color w:val="A6741A"/>
          <w:sz w:val="21"/>
        </w:rPr>
        <w:t>[B]</w:t>
      </w:r>
      <w:r>
        <w:rPr>
          <w:rFonts w:ascii="Calibri" w:hAnsi="Calibri" w:eastAsia="Calibri"/>
          <w:b w:val="0"/>
          <w:i w:val="0"/>
          <w:color w:val="101820"/>
          <w:sz w:val="21"/>
        </w:rPr>
        <w:t xml:space="preserve"> · Competition Performance · Recent Matches · ICC Ranking History</w:t>
      </w: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1F6FB"/>
            <w:tcBorders>
              <w:left w:val="single" w:sz="24" w:space="0" w:color="1F6FB2"/>
              <w:top w:val="single" w:sz="2" w:space="0" w:color="F1F6FB"/>
              <w:bottom w:val="single" w:sz="2" w:space="0" w:color="F1F6FB"/>
              <w:right w:val="single" w:sz="2" w:space="0" w:color="F1F6FB"/>
            </w:tcBorders>
          </w:tcPr>
          <w:p>
            <w:pPr>
              <w:spacing w:before="0" w:after="80"/>
            </w:pPr>
            <w:r>
              <w:rPr>
                <w:rFonts w:ascii="Consolas" w:hAnsi="Consolas" w:eastAsia="Consolas"/>
                <w:b/>
                <w:i w:val="0"/>
                <w:caps/>
                <w:color w:val="1F6FB2"/>
                <w:sz w:val="15"/>
                <w:spacing w:val="20"/>
              </w:rPr>
              <w:t>Progressive disclosure</w:t>
            </w:r>
          </w:p>
          <w:p>
            <w:pPr>
              <w:spacing w:before="0" w:after="0"/>
            </w:pPr>
            <w:r>
              <w:rPr>
                <w:rFonts w:ascii="Calibri" w:hAnsi="Calibri" w:eastAsia="Calibri"/>
                <w:b w:val="0"/>
                <w:i w:val="0"/>
                <w:color w:val="101820"/>
                <w:sz w:val="19"/>
              </w:rPr>
              <w:t>Overview first, advanced analytics second. The page must be readable by a fan and exhaustive for an analyst without becoming two products.</w:t>
            </w:r>
          </w:p>
        </w:tc>
      </w:tr>
    </w:tbl>
    <w:p>
      <w:pPr>
        <w:spacing w:after="80"/>
      </w:pPr>
    </w:p>
    <w:p>
      <w:pPr>
        <w:keepNext/>
        <w:spacing w:before="440" w:after="40"/>
      </w:pPr>
      <w:r>
        <w:rPr>
          <w:rFonts w:ascii="Consolas" w:hAnsi="Consolas" w:eastAsia="Consolas"/>
          <w:b w:val="0"/>
          <w:i w:val="0"/>
          <w:color w:val="1F6FB2"/>
          <w:sz w:val="15"/>
          <w:spacing w:val="24"/>
        </w:rPr>
        <w:t>SECTION 11</w:t>
      </w:r>
    </w:p>
    <w:p>
      <w:pPr>
        <w:pStyle w:val="Heading1"/>
        <w:keepNext/>
        <w:spacing w:before="0" w:after="80"/>
      </w:pPr>
      <w:r>
        <w:rPr>
          <w:rFonts w:ascii="Segoe UI Semibold" w:hAnsi="Segoe UI Semibold" w:eastAsia="Segoe UI Semibold"/>
          <w:b/>
          <w:i w:val="0"/>
          <w:color w:val="101820"/>
          <w:sz w:val="34"/>
        </w:rPr>
        <w:t>Form engine</w:t>
      </w:r>
    </w:p>
    <w:p>
      <w:pPr>
        <w:spacing w:before="0" w:after="200"/>
        <w:pBdr>
          <w:bottom w:val="single" w:sz="6" w:space="1" w:color="D4DBE2"/>
        </w:pBdr>
      </w:pPr>
    </w:p>
    <w:p>
      <w:pPr>
        <w:spacing w:after="140" w:before="0"/>
      </w:pPr>
      <w:r>
        <w:rPr>
          <w:rFonts w:ascii="Calibri" w:hAnsi="Calibri" w:eastAsia="Calibri"/>
          <w:b w:val="0"/>
          <w:i w:val="0"/>
          <w:color w:val="101820"/>
          <w:sz w:val="21"/>
        </w:rPr>
        <w:t>Form is a defined, testable, configurable methodology — not raw recent runs. It compares a recent window against the player's own baseline, normalised for format and competition.</w:t>
      </w:r>
    </w:p>
    <w:p>
      <w:pPr>
        <w:keepNext/>
        <w:spacing w:before="220" w:after="40"/>
      </w:pPr>
      <w:r>
        <w:rPr>
          <w:rFonts w:ascii="Consolas" w:hAnsi="Consolas" w:eastAsia="Consolas"/>
          <w:b/>
          <w:i w:val="0"/>
          <w:caps/>
          <w:color w:val="5A6672"/>
          <w:sz w:val="16"/>
          <w:spacing w:val="22"/>
        </w:rPr>
        <w:t>Windows</w:t>
      </w:r>
    </w:p>
    <w:p>
      <w:pPr>
        <w:spacing w:after="140" w:before="0"/>
      </w:pPr>
      <w:r>
        <w:rPr>
          <w:rFonts w:ascii="Calibri" w:hAnsi="Calibri" w:eastAsia="Calibri"/>
          <w:b w:val="0"/>
          <w:i w:val="0"/>
          <w:color w:val="101820"/>
          <w:sz w:val="21"/>
        </w:rPr>
        <w:t>Last 5 · last 10 · last 20 · last 30 days · last 3 months · last 6 months · last 12 months · career · custom</w:t>
      </w:r>
    </w:p>
    <w:p>
      <w:pPr>
        <w:keepNext/>
        <w:spacing w:before="220" w:after="40"/>
      </w:pPr>
      <w:r>
        <w:rPr>
          <w:rFonts w:ascii="Consolas" w:hAnsi="Consolas" w:eastAsia="Consolas"/>
          <w:b/>
          <w:i w:val="0"/>
          <w:caps/>
          <w:color w:val="5A6672"/>
          <w:sz w:val="16"/>
          <w:spacing w:val="22"/>
        </w:rPr>
        <w:t>Classification</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2154"/>
        <w:gridCol w:w="7143"/>
      </w:tblGrid>
      <w:tr>
        <w:trPr>
          <w:tblHeader w:val="true"/>
        </w:trPr>
        <w:tc>
          <w:tcPr>
            <w:tcW w:type="dxa" w:w="2154"/>
            <w:shd w:val="clear" w:color="auto" w:fill="EDF1F5"/>
          </w:tcPr>
          <w:p>
            <w:pPr>
              <w:spacing w:before="40" w:after="40"/>
            </w:pPr>
            <w:r>
              <w:rPr>
                <w:rFonts w:ascii="Consolas" w:hAnsi="Consolas" w:eastAsia="Consolas"/>
                <w:b/>
                <w:i w:val="0"/>
                <w:caps/>
                <w:color w:val="5A6672"/>
                <w:sz w:val="15"/>
                <w:spacing w:val="18"/>
              </w:rPr>
              <w:t>State</w:t>
            </w:r>
          </w:p>
        </w:tc>
        <w:tc>
          <w:tcPr>
            <w:tcW w:type="dxa" w:w="7143"/>
            <w:shd w:val="clear" w:color="auto" w:fill="EDF1F5"/>
          </w:tcPr>
          <w:p>
            <w:pPr>
              <w:spacing w:before="40" w:after="40"/>
            </w:pPr>
            <w:r>
              <w:rPr>
                <w:rFonts w:ascii="Consolas" w:hAnsi="Consolas" w:eastAsia="Consolas"/>
                <w:b/>
                <w:i w:val="0"/>
                <w:caps/>
                <w:color w:val="5A6672"/>
                <w:sz w:val="15"/>
                <w:spacing w:val="18"/>
              </w:rPr>
              <w:t>Meaning</w:t>
            </w:r>
          </w:p>
        </w:tc>
      </w:tr>
      <w:tr>
        <w:trPr>
          <w:cantSplit w:val="true"/>
        </w:trPr>
        <w:tc>
          <w:tcPr>
            <w:tcW w:type="dxa" w:w="2154"/>
          </w:tcPr>
          <w:p>
            <w:pPr>
              <w:spacing w:before="40" w:after="40"/>
            </w:pPr>
            <w:r>
              <w:rPr>
                <w:rFonts w:ascii="Calibri" w:hAnsi="Calibri" w:eastAsia="Calibri"/>
                <w:b/>
                <w:i w:val="0"/>
                <w:color w:val="1E7A4C"/>
                <w:sz w:val="19"/>
              </w:rPr>
              <w:t>In Form</w:t>
            </w:r>
          </w:p>
        </w:tc>
        <w:tc>
          <w:tcPr>
            <w:tcW w:type="dxa" w:w="7143"/>
          </w:tcPr>
          <w:p>
            <w:pPr>
              <w:spacing w:before="40" w:after="40"/>
            </w:pPr>
            <w:r>
              <w:rPr>
                <w:rFonts w:ascii="Calibri" w:hAnsi="Calibri" w:eastAsia="Calibri"/>
                <w:b w:val="0"/>
                <w:i w:val="0"/>
                <w:color w:val="101820"/>
                <w:sz w:val="19"/>
              </w:rPr>
              <w:t>Recent window materially above baseline.</w:t>
            </w:r>
          </w:p>
        </w:tc>
      </w:tr>
      <w:tr>
        <w:trPr>
          <w:cantSplit w:val="true"/>
        </w:trPr>
        <w:tc>
          <w:tcPr>
            <w:tcW w:type="dxa" w:w="2154"/>
          </w:tcPr>
          <w:p>
            <w:pPr>
              <w:spacing w:before="40" w:after="40"/>
            </w:pPr>
            <w:r>
              <w:rPr>
                <w:rFonts w:ascii="Calibri" w:hAnsi="Calibri" w:eastAsia="Calibri"/>
                <w:b/>
                <w:i w:val="0"/>
                <w:color w:val="1E7A4C"/>
                <w:sz w:val="19"/>
              </w:rPr>
              <w:t>Improving</w:t>
            </w:r>
          </w:p>
        </w:tc>
        <w:tc>
          <w:tcPr>
            <w:tcW w:type="dxa" w:w="7143"/>
          </w:tcPr>
          <w:p>
            <w:pPr>
              <w:spacing w:before="40" w:after="40"/>
            </w:pPr>
            <w:r>
              <w:rPr>
                <w:rFonts w:ascii="Calibri" w:hAnsi="Calibri" w:eastAsia="Calibri"/>
                <w:b w:val="0"/>
                <w:i w:val="0"/>
                <w:color w:val="101820"/>
                <w:sz w:val="19"/>
              </w:rPr>
              <w:t>Positive trend across successive windows.</w:t>
            </w:r>
          </w:p>
        </w:tc>
      </w:tr>
      <w:tr>
        <w:trPr>
          <w:cantSplit w:val="true"/>
        </w:trPr>
        <w:tc>
          <w:tcPr>
            <w:tcW w:type="dxa" w:w="2154"/>
          </w:tcPr>
          <w:p>
            <w:pPr>
              <w:spacing w:before="40" w:after="40"/>
            </w:pPr>
            <w:r>
              <w:rPr>
                <w:rFonts w:ascii="Calibri" w:hAnsi="Calibri" w:eastAsia="Calibri"/>
                <w:b/>
                <w:i w:val="0"/>
                <w:color w:val="1F6FB2"/>
                <w:sz w:val="19"/>
              </w:rPr>
              <w:t>Stable</w:t>
            </w:r>
          </w:p>
        </w:tc>
        <w:tc>
          <w:tcPr>
            <w:tcW w:type="dxa" w:w="7143"/>
          </w:tcPr>
          <w:p>
            <w:pPr>
              <w:spacing w:before="40" w:after="40"/>
            </w:pPr>
            <w:r>
              <w:rPr>
                <w:rFonts w:ascii="Calibri" w:hAnsi="Calibri" w:eastAsia="Calibri"/>
                <w:b w:val="0"/>
                <w:i w:val="0"/>
                <w:color w:val="101820"/>
                <w:sz w:val="19"/>
              </w:rPr>
              <w:t>Within noise of baseline.</w:t>
            </w:r>
          </w:p>
        </w:tc>
      </w:tr>
      <w:tr>
        <w:trPr>
          <w:cantSplit w:val="true"/>
        </w:trPr>
        <w:tc>
          <w:tcPr>
            <w:tcW w:type="dxa" w:w="2154"/>
          </w:tcPr>
          <w:p>
            <w:pPr>
              <w:spacing w:before="40" w:after="40"/>
            </w:pPr>
            <w:r>
              <w:rPr>
                <w:rFonts w:ascii="Calibri" w:hAnsi="Calibri" w:eastAsia="Calibri"/>
                <w:b/>
                <w:i w:val="0"/>
                <w:color w:val="A6741A"/>
                <w:sz w:val="19"/>
              </w:rPr>
              <w:t>Declining</w:t>
            </w:r>
          </w:p>
        </w:tc>
        <w:tc>
          <w:tcPr>
            <w:tcW w:type="dxa" w:w="7143"/>
          </w:tcPr>
          <w:p>
            <w:pPr>
              <w:spacing w:before="40" w:after="40"/>
            </w:pPr>
            <w:r>
              <w:rPr>
                <w:rFonts w:ascii="Calibri" w:hAnsi="Calibri" w:eastAsia="Calibri"/>
                <w:b w:val="0"/>
                <w:i w:val="0"/>
                <w:color w:val="101820"/>
                <w:sz w:val="19"/>
              </w:rPr>
              <w:t>Negative trend across successive windows.</w:t>
            </w:r>
          </w:p>
        </w:tc>
      </w:tr>
      <w:tr>
        <w:trPr>
          <w:cantSplit w:val="true"/>
        </w:trPr>
        <w:tc>
          <w:tcPr>
            <w:tcW w:type="dxa" w:w="2154"/>
          </w:tcPr>
          <w:p>
            <w:pPr>
              <w:spacing w:before="40" w:after="40"/>
            </w:pPr>
            <w:r>
              <w:rPr>
                <w:rFonts w:ascii="Calibri" w:hAnsi="Calibri" w:eastAsia="Calibri"/>
                <w:b/>
                <w:i w:val="0"/>
                <w:color w:val="B23A30"/>
                <w:sz w:val="19"/>
              </w:rPr>
              <w:t>Out of Form</w:t>
            </w:r>
          </w:p>
        </w:tc>
        <w:tc>
          <w:tcPr>
            <w:tcW w:type="dxa" w:w="7143"/>
          </w:tcPr>
          <w:p>
            <w:pPr>
              <w:spacing w:before="40" w:after="40"/>
            </w:pPr>
            <w:r>
              <w:rPr>
                <w:rFonts w:ascii="Calibri" w:hAnsi="Calibri" w:eastAsia="Calibri"/>
                <w:b w:val="0"/>
                <w:i w:val="0"/>
                <w:color w:val="101820"/>
                <w:sz w:val="19"/>
              </w:rPr>
              <w:t>Recent window materially below baseline.</w:t>
            </w:r>
          </w:p>
        </w:tc>
      </w:tr>
    </w:tbl>
    <w:p>
      <w:pPr>
        <w:spacing w:after="40"/>
      </w:pPr>
    </w:p>
    <w:p>
      <w:pPr>
        <w:keepNext/>
        <w:spacing w:before="220" w:after="40"/>
      </w:pPr>
      <w:r>
        <w:rPr>
          <w:rFonts w:ascii="Consolas" w:hAnsi="Consolas" w:eastAsia="Consolas"/>
          <w:b/>
          <w:i w:val="0"/>
          <w:caps/>
          <w:color w:val="5A6672"/>
          <w:sz w:val="16"/>
          <w:spacing w:val="22"/>
        </w:rPr>
        <w:t>Required explanation</w:t>
      </w:r>
    </w:p>
    <w:p>
      <w:pPr>
        <w:spacing w:after="140" w:before="0"/>
      </w:pPr>
      <w:r>
        <w:rPr>
          <w:rFonts w:ascii="Calibri" w:hAnsi="Calibri" w:eastAsia="Calibri"/>
          <w:b w:val="0"/>
          <w:i/>
          <w:color w:val="5A6672"/>
          <w:sz w:val="21"/>
        </w:rPr>
        <w:t>“Performance is 16% above this player's 12-month baseline over the last 10 matches.”</w:t>
      </w:r>
    </w:p>
    <w:p>
      <w:pPr>
        <w:spacing w:after="140" w:before="0"/>
      </w:pPr>
      <w:r>
        <w:rPr>
          <w:rFonts w:ascii="Calibri" w:hAnsi="Calibri" w:eastAsia="Calibri"/>
          <w:b w:val="0"/>
          <w:i w:val="0"/>
          <w:color w:val="101820"/>
          <w:sz w:val="21"/>
        </w:rPr>
        <w:t xml:space="preserve">The engine must also expose a </w:t>
      </w:r>
      <w:r>
        <w:rPr>
          <w:rFonts w:ascii="Calibri" w:hAnsi="Calibri" w:eastAsia="Calibri"/>
          <w:b/>
          <w:i w:val="0"/>
          <w:color w:val="101820"/>
          <w:sz w:val="21"/>
        </w:rPr>
        <w:t>sample-size confidence</w:t>
      </w:r>
      <w:r>
        <w:rPr>
          <w:rFonts w:ascii="Calibri" w:hAnsi="Calibri" w:eastAsia="Calibri"/>
          <w:b w:val="0"/>
          <w:i w:val="0"/>
          <w:color w:val="101820"/>
          <w:sz w:val="21"/>
        </w:rPr>
        <w:t xml:space="preserve"> value. Five T20 innings is not evidence of form, and the UI must be able to say so rather than showing a confident classification derived from three scores.</w:t>
      </w:r>
    </w:p>
    <w:p>
      <w:pPr>
        <w:keepNext/>
        <w:spacing w:before="440" w:after="40"/>
      </w:pPr>
      <w:r>
        <w:rPr>
          <w:rFonts w:ascii="Consolas" w:hAnsi="Consolas" w:eastAsia="Consolas"/>
          <w:b w:val="0"/>
          <w:i w:val="0"/>
          <w:color w:val="1F6FB2"/>
          <w:sz w:val="15"/>
          <w:spacing w:val="24"/>
        </w:rPr>
        <w:t>SECTION 12</w:t>
      </w:r>
    </w:p>
    <w:p>
      <w:pPr>
        <w:pStyle w:val="Heading1"/>
        <w:keepNext/>
        <w:spacing w:before="0" w:after="80"/>
      </w:pPr>
      <w:r>
        <w:rPr>
          <w:rFonts w:ascii="Segoe UI Semibold" w:hAnsi="Segoe UI Semibold" w:eastAsia="Segoe UI Semibold"/>
          <w:b/>
          <w:i w:val="0"/>
          <w:color w:val="101820"/>
          <w:sz w:val="34"/>
        </w:rPr>
        <w:t>Performance splits</w:t>
      </w:r>
    </w:p>
    <w:p>
      <w:pPr>
        <w:spacing w:before="0" w:after="200"/>
        <w:pBdr>
          <w:bottom w:val="single" w:sz="6" w:space="1" w:color="D4DBE2"/>
        </w:pBdr>
      </w:pP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1077"/>
        <w:gridCol w:w="2267"/>
        <w:gridCol w:w="5952"/>
      </w:tblGrid>
      <w:tr>
        <w:trPr>
          <w:tblHeader w:val="true"/>
        </w:trPr>
        <w:tc>
          <w:tcPr>
            <w:tcW w:type="dxa" w:w="1077"/>
            <w:shd w:val="clear" w:color="auto" w:fill="EDF1F5"/>
          </w:tcPr>
          <w:p>
            <w:pPr>
              <w:spacing w:before="40" w:after="40"/>
            </w:pPr>
            <w:r>
              <w:rPr>
                <w:rFonts w:ascii="Consolas" w:hAnsi="Consolas" w:eastAsia="Consolas"/>
                <w:b/>
                <w:i w:val="0"/>
                <w:caps/>
                <w:color w:val="5A6672"/>
                <w:sz w:val="15"/>
                <w:spacing w:val="18"/>
              </w:rPr>
              <w:t>Tier</w:t>
            </w:r>
          </w:p>
        </w:tc>
        <w:tc>
          <w:tcPr>
            <w:tcW w:type="dxa" w:w="2268"/>
            <w:shd w:val="clear" w:color="auto" w:fill="EDF1F5"/>
          </w:tcPr>
          <w:p>
            <w:pPr>
              <w:spacing w:before="40" w:after="40"/>
            </w:pPr>
            <w:r>
              <w:rPr>
                <w:rFonts w:ascii="Consolas" w:hAnsi="Consolas" w:eastAsia="Consolas"/>
                <w:b/>
                <w:i w:val="0"/>
                <w:caps/>
                <w:color w:val="5A6672"/>
                <w:sz w:val="15"/>
                <w:spacing w:val="18"/>
              </w:rPr>
              <w:t>Split</w:t>
            </w:r>
          </w:p>
        </w:tc>
        <w:tc>
          <w:tcPr>
            <w:tcW w:type="dxa" w:w="5953"/>
            <w:shd w:val="clear" w:color="auto" w:fill="EDF1F5"/>
          </w:tcPr>
          <w:p>
            <w:pPr>
              <w:spacing w:before="40" w:after="40"/>
            </w:pPr>
            <w:r>
              <w:rPr>
                <w:rFonts w:ascii="Consolas" w:hAnsi="Consolas" w:eastAsia="Consolas"/>
                <w:b/>
                <w:i w:val="0"/>
                <w:caps/>
                <w:color w:val="5A6672"/>
                <w:sz w:val="15"/>
                <w:spacing w:val="18"/>
              </w:rPr>
              <w:t>Requirement</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268"/>
          </w:tcPr>
          <w:p>
            <w:pPr>
              <w:spacing w:before="40" w:after="40"/>
            </w:pPr>
            <w:r>
              <w:rPr>
                <w:rFonts w:ascii="Calibri" w:hAnsi="Calibri" w:eastAsia="Calibri"/>
                <w:b w:val="0"/>
                <w:i w:val="0"/>
                <w:color w:val="101820"/>
                <w:sz w:val="19"/>
              </w:rPr>
              <w:t>Opposition</w:t>
            </w:r>
          </w:p>
        </w:tc>
        <w:tc>
          <w:tcPr>
            <w:tcW w:type="dxa" w:w="5953"/>
          </w:tcPr>
          <w:p>
            <w:pPr>
              <w:spacing w:before="40" w:after="40"/>
            </w:pPr>
            <w:r>
              <w:rPr>
                <w:rFonts w:ascii="Calibri" w:hAnsi="Calibri" w:eastAsia="Calibri"/>
                <w:b w:val="0"/>
                <w:i w:val="0"/>
                <w:color w:val="101820"/>
                <w:sz w:val="19"/>
              </w:rPr>
              <w:t>vs each opposing team, within format and period.</w:t>
            </w:r>
          </w:p>
        </w:tc>
      </w:tr>
      <w:tr>
        <w:trPr>
          <w:cantSplit w:val="true"/>
        </w:trPr>
        <w:tc>
          <w:tcPr>
            <w:tcW w:type="dxa" w:w="1077"/>
          </w:tcPr>
          <w:p>
            <w:pPr>
              <w:spacing w:before="40" w:after="40"/>
            </w:pPr>
            <w:r>
              <w:rPr>
                <w:rFonts w:ascii="Calibri" w:hAnsi="Calibri" w:eastAsia="Calibri"/>
                <w:b/>
                <w:i w:val="0"/>
                <w:color w:val="1E7A4C"/>
                <w:sz w:val="19"/>
              </w:rPr>
              <w:t>TIER A</w:t>
            </w:r>
          </w:p>
        </w:tc>
        <w:tc>
          <w:tcPr>
            <w:tcW w:type="dxa" w:w="2268"/>
          </w:tcPr>
          <w:p>
            <w:pPr>
              <w:spacing w:before="40" w:after="40"/>
            </w:pPr>
            <w:r>
              <w:rPr>
                <w:rFonts w:ascii="Calibri" w:hAnsi="Calibri" w:eastAsia="Calibri"/>
                <w:b w:val="0"/>
                <w:i w:val="0"/>
                <w:color w:val="101820"/>
                <w:sz w:val="19"/>
              </w:rPr>
              <w:t>Competition</w:t>
            </w:r>
          </w:p>
        </w:tc>
        <w:tc>
          <w:tcPr>
            <w:tcW w:type="dxa" w:w="5953"/>
          </w:tcPr>
          <w:p>
            <w:pPr>
              <w:spacing w:before="40" w:after="40"/>
            </w:pPr>
            <w:r>
              <w:rPr>
                <w:rFonts w:ascii="Calibri" w:hAnsi="Calibri" w:eastAsia="Calibri"/>
                <w:b w:val="0"/>
                <w:i w:val="0"/>
                <w:color w:val="101820"/>
                <w:sz w:val="19"/>
              </w:rPr>
              <w:t>International vs franchise, never blended into one figure.</w:t>
            </w:r>
          </w:p>
        </w:tc>
      </w:tr>
      <w:tr>
        <w:trPr>
          <w:cantSplit w:val="true"/>
        </w:trPr>
        <w:tc>
          <w:tcPr>
            <w:tcW w:type="dxa" w:w="1077"/>
          </w:tcPr>
          <w:p>
            <w:pPr>
              <w:spacing w:before="40" w:after="40"/>
            </w:pPr>
            <w:r>
              <w:rPr>
                <w:rFonts w:ascii="Calibri" w:hAnsi="Calibri" w:eastAsia="Calibri"/>
                <w:b/>
                <w:i w:val="0"/>
                <w:color w:val="A6741A"/>
                <w:sz w:val="19"/>
              </w:rPr>
              <w:t>TIER B</w:t>
            </w:r>
          </w:p>
        </w:tc>
        <w:tc>
          <w:tcPr>
            <w:tcW w:type="dxa" w:w="2268"/>
          </w:tcPr>
          <w:p>
            <w:pPr>
              <w:spacing w:before="40" w:after="40"/>
            </w:pPr>
            <w:r>
              <w:rPr>
                <w:rFonts w:ascii="Calibri" w:hAnsi="Calibri" w:eastAsia="Calibri"/>
                <w:b w:val="0"/>
                <w:i w:val="0"/>
                <w:color w:val="101820"/>
                <w:sz w:val="19"/>
              </w:rPr>
              <w:t>Venue</w:t>
            </w:r>
          </w:p>
        </w:tc>
        <w:tc>
          <w:tcPr>
            <w:tcW w:type="dxa" w:w="5953"/>
          </w:tcPr>
          <w:p>
            <w:pPr>
              <w:spacing w:before="40" w:after="40"/>
            </w:pPr>
            <w:r>
              <w:rPr>
                <w:rFonts w:ascii="Calibri" w:hAnsi="Calibri" w:eastAsia="Calibri"/>
                <w:b w:val="0"/>
                <w:i w:val="0"/>
                <w:color w:val="101820"/>
                <w:sz w:val="19"/>
              </w:rPr>
              <w:t>Requires venue normalisation first.</w:t>
            </w:r>
          </w:p>
        </w:tc>
      </w:tr>
      <w:tr>
        <w:trPr>
          <w:cantSplit w:val="true"/>
        </w:trPr>
        <w:tc>
          <w:tcPr>
            <w:tcW w:type="dxa" w:w="1077"/>
          </w:tcPr>
          <w:p>
            <w:pPr>
              <w:spacing w:before="40" w:after="40"/>
            </w:pPr>
            <w:r>
              <w:rPr>
                <w:rFonts w:ascii="Calibri" w:hAnsi="Calibri" w:eastAsia="Calibri"/>
                <w:b/>
                <w:i w:val="0"/>
                <w:color w:val="A6741A"/>
                <w:sz w:val="19"/>
              </w:rPr>
              <w:t>TIER B</w:t>
            </w:r>
          </w:p>
        </w:tc>
        <w:tc>
          <w:tcPr>
            <w:tcW w:type="dxa" w:w="2268"/>
          </w:tcPr>
          <w:p>
            <w:pPr>
              <w:spacing w:before="40" w:after="40"/>
            </w:pPr>
            <w:r>
              <w:rPr>
                <w:rFonts w:ascii="Calibri" w:hAnsi="Calibri" w:eastAsia="Calibri"/>
                <w:b w:val="0"/>
                <w:i w:val="0"/>
                <w:color w:val="101820"/>
                <w:sz w:val="19"/>
              </w:rPr>
              <w:t>Home / away</w:t>
            </w:r>
          </w:p>
        </w:tc>
        <w:tc>
          <w:tcPr>
            <w:tcW w:type="dxa" w:w="5953"/>
          </w:tcPr>
          <w:p>
            <w:pPr>
              <w:spacing w:before="40" w:after="40"/>
            </w:pPr>
            <w:r>
              <w:rPr>
                <w:rFonts w:ascii="Calibri" w:hAnsi="Calibri" w:eastAsia="Calibri"/>
                <w:b w:val="0"/>
                <w:i w:val="0"/>
                <w:color w:val="101820"/>
                <w:sz w:val="19"/>
              </w:rPr>
              <w:t>Requires a venue-to-country mapping.</w:t>
            </w:r>
          </w:p>
        </w:tc>
      </w:tr>
      <w:tr>
        <w:trPr>
          <w:cantSplit w:val="true"/>
        </w:trPr>
        <w:tc>
          <w:tcPr>
            <w:tcW w:type="dxa" w:w="1077"/>
          </w:tcPr>
          <w:p>
            <w:pPr>
              <w:spacing w:before="40" w:after="40"/>
            </w:pPr>
            <w:r>
              <w:rPr>
                <w:rFonts w:ascii="Calibri" w:hAnsi="Calibri" w:eastAsia="Calibri"/>
                <w:b/>
                <w:i w:val="0"/>
                <w:color w:val="A6741A"/>
                <w:sz w:val="19"/>
              </w:rPr>
              <w:t>TIER B</w:t>
            </w:r>
          </w:p>
        </w:tc>
        <w:tc>
          <w:tcPr>
            <w:tcW w:type="dxa" w:w="2268"/>
          </w:tcPr>
          <w:p>
            <w:pPr>
              <w:spacing w:before="40" w:after="40"/>
            </w:pPr>
            <w:r>
              <w:rPr>
                <w:rFonts w:ascii="Calibri" w:hAnsi="Calibri" w:eastAsia="Calibri"/>
                <w:b w:val="0"/>
                <w:i w:val="0"/>
                <w:color w:val="101820"/>
                <w:sz w:val="19"/>
              </w:rPr>
              <w:t>Match phase</w:t>
            </w:r>
          </w:p>
        </w:tc>
        <w:tc>
          <w:tcPr>
            <w:tcW w:type="dxa" w:w="5953"/>
          </w:tcPr>
          <w:p>
            <w:pPr>
              <w:spacing w:before="40" w:after="40"/>
            </w:pPr>
            <w:r>
              <w:rPr>
                <w:rFonts w:ascii="Calibri" w:hAnsi="Calibri" w:eastAsia="Calibri"/>
                <w:b w:val="0"/>
                <w:i w:val="0"/>
                <w:color w:val="101820"/>
                <w:sz w:val="19"/>
              </w:rPr>
              <w:t>Powerplay, middle, death. Requires over number per delivery.</w:t>
            </w:r>
          </w:p>
        </w:tc>
      </w:tr>
      <w:tr>
        <w:trPr>
          <w:cantSplit w:val="true"/>
        </w:trPr>
        <w:tc>
          <w:tcPr>
            <w:tcW w:type="dxa" w:w="1077"/>
          </w:tcPr>
          <w:p>
            <w:pPr>
              <w:spacing w:before="40" w:after="40"/>
            </w:pPr>
            <w:r>
              <w:rPr>
                <w:rFonts w:ascii="Calibri" w:hAnsi="Calibri" w:eastAsia="Calibri"/>
                <w:b/>
                <w:i w:val="0"/>
                <w:color w:val="A6741A"/>
                <w:sz w:val="19"/>
              </w:rPr>
              <w:t>TIER B</w:t>
            </w:r>
          </w:p>
        </w:tc>
        <w:tc>
          <w:tcPr>
            <w:tcW w:type="dxa" w:w="2268"/>
          </w:tcPr>
          <w:p>
            <w:pPr>
              <w:spacing w:before="40" w:after="40"/>
            </w:pPr>
            <w:r>
              <w:rPr>
                <w:rFonts w:ascii="Calibri" w:hAnsi="Calibri" w:eastAsia="Calibri"/>
                <w:b w:val="0"/>
                <w:i w:val="0"/>
                <w:color w:val="101820"/>
                <w:sz w:val="19"/>
              </w:rPr>
              <w:t>Match situation</w:t>
            </w:r>
          </w:p>
        </w:tc>
        <w:tc>
          <w:tcPr>
            <w:tcW w:type="dxa" w:w="5953"/>
          </w:tcPr>
          <w:p>
            <w:pPr>
              <w:spacing w:before="40" w:after="40"/>
            </w:pPr>
            <w:r>
              <w:rPr>
                <w:rFonts w:ascii="Calibri" w:hAnsi="Calibri" w:eastAsia="Calibri"/>
                <w:b w:val="0"/>
                <w:i w:val="0"/>
                <w:color w:val="101820"/>
                <w:sz w:val="19"/>
              </w:rPr>
              <w:t>Batting first, chasing, defending. Requires innings sequence.</w:t>
            </w:r>
          </w:p>
        </w:tc>
      </w:tr>
      <w:tr>
        <w:trPr>
          <w:cantSplit w:val="true"/>
        </w:trPr>
        <w:tc>
          <w:tcPr>
            <w:tcW w:type="dxa" w:w="1077"/>
          </w:tcPr>
          <w:p>
            <w:pPr>
              <w:spacing w:before="40" w:after="40"/>
            </w:pPr>
            <w:r>
              <w:rPr>
                <w:rFonts w:ascii="Calibri" w:hAnsi="Calibri" w:eastAsia="Calibri"/>
                <w:b/>
                <w:i w:val="0"/>
                <w:color w:val="B23A30"/>
                <w:sz w:val="19"/>
              </w:rPr>
              <w:t>TIER C</w:t>
            </w:r>
          </w:p>
        </w:tc>
        <w:tc>
          <w:tcPr>
            <w:tcW w:type="dxa" w:w="2268"/>
          </w:tcPr>
          <w:p>
            <w:pPr>
              <w:spacing w:before="40" w:after="40"/>
            </w:pPr>
            <w:r>
              <w:rPr>
                <w:rFonts w:ascii="Calibri" w:hAnsi="Calibri" w:eastAsia="Calibri"/>
                <w:b w:val="0"/>
                <w:i w:val="0"/>
                <w:color w:val="101820"/>
                <w:sz w:val="19"/>
              </w:rPr>
              <w:t>Bowling type faced</w:t>
            </w:r>
          </w:p>
        </w:tc>
        <w:tc>
          <w:tcPr>
            <w:tcW w:type="dxa" w:w="5953"/>
          </w:tcPr>
          <w:p>
            <w:pPr>
              <w:spacing w:before="40" w:after="40"/>
            </w:pPr>
            <w:r>
              <w:rPr>
                <w:rFonts w:ascii="Calibri" w:hAnsi="Calibri" w:eastAsia="Calibri"/>
                <w:b w:val="0"/>
                <w:i w:val="0"/>
                <w:color w:val="101820"/>
                <w:sz w:val="19"/>
              </w:rPr>
              <w:t>Pace vs spin. Requires a bowler-type source that does not currently exist.</w:t>
            </w:r>
          </w:p>
        </w:tc>
      </w:tr>
    </w:tbl>
    <w:p>
      <w:pPr>
        <w:spacing w:after="40"/>
      </w:pPr>
    </w:p>
    <w:p>
      <w:pPr>
        <w:keepNext/>
        <w:spacing w:before="440" w:after="40"/>
      </w:pPr>
      <w:r>
        <w:rPr>
          <w:rFonts w:ascii="Consolas" w:hAnsi="Consolas" w:eastAsia="Consolas"/>
          <w:b w:val="0"/>
          <w:i w:val="0"/>
          <w:color w:val="1F6FB2"/>
          <w:sz w:val="15"/>
          <w:spacing w:val="24"/>
        </w:rPr>
        <w:t>SECTION 13</w:t>
      </w:r>
    </w:p>
    <w:p>
      <w:pPr>
        <w:pStyle w:val="Heading1"/>
        <w:keepNext/>
        <w:spacing w:before="0" w:after="80"/>
      </w:pPr>
      <w:r>
        <w:rPr>
          <w:rFonts w:ascii="Segoe UI Semibold" w:hAnsi="Segoe UI Semibold" w:eastAsia="Segoe UI Semibold"/>
          <w:b/>
          <w:i w:val="0"/>
          <w:color w:val="101820"/>
          <w:sz w:val="34"/>
        </w:rPr>
        <w:t>Player comparison</w:t>
      </w:r>
    </w:p>
    <w:p>
      <w:pPr>
        <w:spacing w:before="0" w:after="200"/>
        <w:pBdr>
          <w:bottom w:val="single" w:sz="6" w:space="1" w:color="D4DBE2"/>
        </w:pBdr>
      </w:pPr>
    </w:p>
    <w:p>
      <w:pPr>
        <w:spacing w:after="140" w:before="0"/>
      </w:pPr>
      <w:r>
        <w:rPr>
          <w:rFonts w:ascii="Calibri" w:hAnsi="Calibri" w:eastAsia="Calibri"/>
          <w:b w:val="0"/>
          <w:i w:val="0"/>
          <w:color w:val="101820"/>
          <w:sz w:val="21"/>
        </w:rPr>
        <w:t>Compare 2–5 players. Format, period, competition, opposition, and venue are all adjustable within the comparison.</w:t>
      </w:r>
    </w:p>
    <w:p>
      <w:pPr>
        <w:pStyle w:val="ListBullet"/>
        <w:spacing w:after="60"/>
        <w:ind w:left="369" w:hanging="170"/>
      </w:pPr>
      <w:r>
        <w:rPr>
          <w:rFonts w:ascii="Calibri" w:hAnsi="Calibri" w:eastAsia="Calibri"/>
          <w:b/>
          <w:i w:val="0"/>
          <w:color w:val="101820"/>
          <w:sz w:val="21"/>
        </w:rPr>
        <w:t>Overall</w:t>
      </w:r>
      <w:r>
        <w:rPr>
          <w:rFonts w:ascii="Calibri" w:hAnsi="Calibri" w:eastAsia="Calibri"/>
          <w:b w:val="0"/>
          <w:i w:val="0"/>
          <w:color w:val="101820"/>
          <w:sz w:val="21"/>
        </w:rPr>
        <w:t xml:space="preserve"> — performance, form, consistency, experience</w:t>
      </w:r>
    </w:p>
    <w:p>
      <w:pPr>
        <w:pStyle w:val="ListBullet"/>
        <w:spacing w:after="60"/>
        <w:ind w:left="369" w:hanging="170"/>
      </w:pPr>
      <w:r>
        <w:rPr>
          <w:rFonts w:ascii="Calibri" w:hAnsi="Calibri" w:eastAsia="Calibri"/>
          <w:b/>
          <w:i w:val="0"/>
          <w:color w:val="101820"/>
          <w:sz w:val="21"/>
        </w:rPr>
        <w:t>Batting</w:t>
      </w:r>
      <w:r>
        <w:rPr>
          <w:rFonts w:ascii="Calibri" w:hAnsi="Calibri" w:eastAsia="Calibri"/>
          <w:b w:val="0"/>
          <w:i w:val="0"/>
          <w:color w:val="101820"/>
          <w:sz w:val="21"/>
        </w:rPr>
        <w:t xml:space="preserve"> — runs, average, strike rate, boundary %, dot-ball % </w:t>
      </w:r>
      <w:r>
        <w:rPr>
          <w:rFonts w:ascii="Calibri" w:hAnsi="Calibri" w:eastAsia="Calibri"/>
          <w:b/>
          <w:i w:val="0"/>
          <w:color w:val="A6741A"/>
          <w:sz w:val="21"/>
        </w:rPr>
        <w:t>[B]</w:t>
      </w:r>
      <w:r>
        <w:rPr>
          <w:rFonts w:ascii="Calibri" w:hAnsi="Calibri" w:eastAsia="Calibri"/>
          <w:b w:val="0"/>
          <w:i w:val="0"/>
          <w:color w:val="101820"/>
          <w:sz w:val="21"/>
        </w:rPr>
        <w:t xml:space="preserve">, phase performance </w:t>
      </w:r>
      <w:r>
        <w:rPr>
          <w:rFonts w:ascii="Calibri" w:hAnsi="Calibri" w:eastAsia="Calibri"/>
          <w:b/>
          <w:i w:val="0"/>
          <w:color w:val="A6741A"/>
          <w:sz w:val="21"/>
        </w:rPr>
        <w:t>[B]</w:t>
      </w:r>
    </w:p>
    <w:p>
      <w:pPr>
        <w:pStyle w:val="ListBullet"/>
        <w:spacing w:after="60"/>
        <w:ind w:left="369" w:hanging="170"/>
      </w:pPr>
      <w:r>
        <w:rPr>
          <w:rFonts w:ascii="Calibri" w:hAnsi="Calibri" w:eastAsia="Calibri"/>
          <w:b/>
          <w:i w:val="0"/>
          <w:color w:val="101820"/>
          <w:sz w:val="21"/>
        </w:rPr>
        <w:t>Bowling</w:t>
      </w:r>
      <w:r>
        <w:rPr>
          <w:rFonts w:ascii="Calibri" w:hAnsi="Calibri" w:eastAsia="Calibri"/>
          <w:b w:val="0"/>
          <w:i w:val="0"/>
          <w:color w:val="101820"/>
          <w:sz w:val="21"/>
        </w:rPr>
        <w:t xml:space="preserve"> — wickets, economy, average, strike rate, dot % </w:t>
      </w:r>
      <w:r>
        <w:rPr>
          <w:rFonts w:ascii="Calibri" w:hAnsi="Calibri" w:eastAsia="Calibri"/>
          <w:b/>
          <w:i w:val="0"/>
          <w:color w:val="A6741A"/>
          <w:sz w:val="21"/>
        </w:rPr>
        <w:t>[B]</w:t>
      </w:r>
      <w:r>
        <w:rPr>
          <w:rFonts w:ascii="Calibri" w:hAnsi="Calibri" w:eastAsia="Calibri"/>
          <w:b w:val="0"/>
          <w:i w:val="0"/>
          <w:color w:val="101820"/>
          <w:sz w:val="21"/>
        </w:rPr>
        <w:t xml:space="preserve">, phase performance </w:t>
      </w:r>
      <w:r>
        <w:rPr>
          <w:rFonts w:ascii="Calibri" w:hAnsi="Calibri" w:eastAsia="Calibri"/>
          <w:b/>
          <w:i w:val="0"/>
          <w:color w:val="A6741A"/>
          <w:sz w:val="21"/>
        </w:rPr>
        <w:t>[B]</w:t>
      </w:r>
    </w:p>
    <w:p>
      <w:pPr>
        <w:keepNext/>
        <w:spacing w:before="220" w:after="40"/>
      </w:pPr>
      <w:r>
        <w:rPr>
          <w:rFonts w:ascii="Consolas" w:hAnsi="Consolas" w:eastAsia="Consolas"/>
          <w:b/>
          <w:i w:val="0"/>
          <w:caps/>
          <w:color w:val="5A6672"/>
          <w:sz w:val="16"/>
          <w:spacing w:val="22"/>
        </w:rPr>
        <w:t>Visualisation</w:t>
      </w:r>
    </w:p>
    <w:p>
      <w:pPr>
        <w:spacing w:after="140" w:before="0"/>
      </w:pPr>
      <w:r>
        <w:rPr>
          <w:rFonts w:ascii="Calibri" w:hAnsi="Calibri" w:eastAsia="Calibri"/>
          <w:b w:val="0"/>
          <w:i w:val="0"/>
          <w:color w:val="101820"/>
          <w:sz w:val="21"/>
        </w:rPr>
        <w:t>Percentile bars, trend lines, small multiples, distribution charts. Radar charts only where genuinely useful — they flatter noise and hide sample size, and should not be the default comparison view.</w:t>
      </w:r>
    </w:p>
    <w:p>
      <w:pPr>
        <w:keepNext/>
        <w:spacing w:before="440" w:after="40"/>
      </w:pPr>
      <w:r>
        <w:rPr>
          <w:rFonts w:ascii="Consolas" w:hAnsi="Consolas" w:eastAsia="Consolas"/>
          <w:b w:val="0"/>
          <w:i w:val="0"/>
          <w:color w:val="1F6FB2"/>
          <w:sz w:val="15"/>
          <w:spacing w:val="24"/>
        </w:rPr>
        <w:t>SECTION 14</w:t>
      </w:r>
    </w:p>
    <w:p>
      <w:pPr>
        <w:pStyle w:val="Heading1"/>
        <w:keepNext/>
        <w:spacing w:before="0" w:after="80"/>
      </w:pPr>
      <w:r>
        <w:rPr>
          <w:rFonts w:ascii="Segoe UI Semibold" w:hAnsi="Segoe UI Semibold" w:eastAsia="Segoe UI Semibold"/>
          <w:b/>
          <w:i w:val="0"/>
          <w:color w:val="101820"/>
          <w:sz w:val="34"/>
        </w:rPr>
        <w:t>Performance Index</w:t>
      </w:r>
    </w:p>
    <w:p>
      <w:pPr>
        <w:spacing w:before="0" w:after="200"/>
        <w:pBdr>
          <w:bottom w:val="single" w:sz="6" w:space="1" w:color="D4DBE2"/>
        </w:pBdr>
      </w:pPr>
    </w:p>
    <w:p>
      <w:pPr>
        <w:spacing w:after="140" w:before="0"/>
      </w:pPr>
      <w:r>
        <w:rPr>
          <w:rFonts w:ascii="Calibri" w:hAnsi="Calibri" w:eastAsia="Calibri"/>
          <w:b w:val="0"/>
          <w:i w:val="0"/>
          <w:color w:val="101820"/>
          <w:sz w:val="21"/>
        </w:rPr>
        <w:t>A transparent, platform-specific rating. The initial weighting is a starting point, not a conclusion.</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2834"/>
        <w:gridCol w:w="1247"/>
        <w:gridCol w:w="5215"/>
      </w:tblGrid>
      <w:tr>
        <w:trPr>
          <w:tblHeader w:val="true"/>
        </w:trPr>
        <w:tc>
          <w:tcPr>
            <w:tcW w:type="dxa" w:w="2835"/>
            <w:shd w:val="clear" w:color="auto" w:fill="EDF1F5"/>
          </w:tcPr>
          <w:p>
            <w:pPr>
              <w:spacing w:before="40" w:after="40"/>
            </w:pPr>
            <w:r>
              <w:rPr>
                <w:rFonts w:ascii="Consolas" w:hAnsi="Consolas" w:eastAsia="Consolas"/>
                <w:b/>
                <w:i w:val="0"/>
                <w:caps/>
                <w:color w:val="5A6672"/>
                <w:sz w:val="15"/>
                <w:spacing w:val="18"/>
              </w:rPr>
              <w:t>Component</w:t>
            </w:r>
          </w:p>
        </w:tc>
        <w:tc>
          <w:tcPr>
            <w:tcW w:type="dxa" w:w="1247"/>
            <w:shd w:val="clear" w:color="auto" w:fill="EDF1F5"/>
          </w:tcPr>
          <w:p>
            <w:pPr>
              <w:spacing w:before="40" w:after="40"/>
            </w:pPr>
            <w:r>
              <w:rPr>
                <w:rFonts w:ascii="Consolas" w:hAnsi="Consolas" w:eastAsia="Consolas"/>
                <w:b/>
                <w:i w:val="0"/>
                <w:caps/>
                <w:color w:val="5A6672"/>
                <w:sz w:val="15"/>
                <w:spacing w:val="18"/>
              </w:rPr>
              <w:t>Weight</w:t>
            </w:r>
          </w:p>
        </w:tc>
        <w:tc>
          <w:tcPr>
            <w:tcW w:type="dxa" w:w="5216"/>
            <w:shd w:val="clear" w:color="auto" w:fill="EDF1F5"/>
          </w:tcPr>
          <w:p>
            <w:pPr>
              <w:spacing w:before="40" w:after="40"/>
            </w:pPr>
            <w:r>
              <w:rPr>
                <w:rFonts w:ascii="Consolas" w:hAnsi="Consolas" w:eastAsia="Consolas"/>
                <w:b/>
                <w:i w:val="0"/>
                <w:caps/>
                <w:color w:val="5A6672"/>
                <w:sz w:val="15"/>
                <w:spacing w:val="18"/>
              </w:rPr>
              <w:t>Basis</w:t>
            </w:r>
          </w:p>
        </w:tc>
      </w:tr>
      <w:tr>
        <w:trPr>
          <w:cantSplit w:val="true"/>
        </w:trPr>
        <w:tc>
          <w:tcPr>
            <w:tcW w:type="dxa" w:w="2835"/>
          </w:tcPr>
          <w:p>
            <w:pPr>
              <w:spacing w:before="40" w:after="40"/>
            </w:pPr>
            <w:r>
              <w:rPr>
                <w:rFonts w:ascii="Calibri" w:hAnsi="Calibri" w:eastAsia="Calibri"/>
                <w:b w:val="0"/>
                <w:i w:val="0"/>
                <w:color w:val="101820"/>
                <w:sz w:val="19"/>
              </w:rPr>
              <w:t>Recent performance</w:t>
            </w:r>
          </w:p>
        </w:tc>
        <w:tc>
          <w:tcPr>
            <w:tcW w:type="dxa" w:w="1247"/>
          </w:tcPr>
          <w:p>
            <w:pPr>
              <w:spacing w:before="40" w:after="40"/>
              <w:jc w:val="right"/>
            </w:pPr>
            <w:r>
              <w:rPr>
                <w:rFonts w:ascii="Consolas" w:hAnsi="Consolas" w:eastAsia="Consolas"/>
                <w:b w:val="0"/>
                <w:i w:val="0"/>
                <w:color w:val="101820"/>
                <w:sz w:val="18"/>
              </w:rPr>
              <w:t>30%</w:t>
            </w:r>
          </w:p>
        </w:tc>
        <w:tc>
          <w:tcPr>
            <w:tcW w:type="dxa" w:w="5216"/>
          </w:tcPr>
          <w:p>
            <w:pPr>
              <w:spacing w:before="40" w:after="40"/>
            </w:pPr>
            <w:r>
              <w:rPr>
                <w:rFonts w:ascii="Calibri" w:hAnsi="Calibri" w:eastAsia="Calibri"/>
                <w:b w:val="0"/>
                <w:i w:val="0"/>
                <w:color w:val="101820"/>
                <w:sz w:val="19"/>
              </w:rPr>
              <w:t>Recent window versus the player's own baseline.</w:t>
            </w:r>
          </w:p>
        </w:tc>
      </w:tr>
      <w:tr>
        <w:trPr>
          <w:cantSplit w:val="true"/>
        </w:trPr>
        <w:tc>
          <w:tcPr>
            <w:tcW w:type="dxa" w:w="2835"/>
          </w:tcPr>
          <w:p>
            <w:pPr>
              <w:spacing w:before="40" w:after="40"/>
            </w:pPr>
            <w:r>
              <w:rPr>
                <w:rFonts w:ascii="Calibri" w:hAnsi="Calibri" w:eastAsia="Calibri"/>
                <w:b w:val="0"/>
                <w:i w:val="0"/>
                <w:color w:val="101820"/>
                <w:sz w:val="19"/>
              </w:rPr>
              <w:t>Consistency</w:t>
            </w:r>
          </w:p>
        </w:tc>
        <w:tc>
          <w:tcPr>
            <w:tcW w:type="dxa" w:w="1247"/>
          </w:tcPr>
          <w:p>
            <w:pPr>
              <w:spacing w:before="40" w:after="40"/>
              <w:jc w:val="right"/>
            </w:pPr>
            <w:r>
              <w:rPr>
                <w:rFonts w:ascii="Consolas" w:hAnsi="Consolas" w:eastAsia="Consolas"/>
                <w:b w:val="0"/>
                <w:i w:val="0"/>
                <w:color w:val="101820"/>
                <w:sz w:val="18"/>
              </w:rPr>
              <w:t>20%</w:t>
            </w:r>
          </w:p>
        </w:tc>
        <w:tc>
          <w:tcPr>
            <w:tcW w:type="dxa" w:w="5216"/>
          </w:tcPr>
          <w:p>
            <w:pPr>
              <w:spacing w:before="40" w:after="40"/>
            </w:pPr>
            <w:r>
              <w:rPr>
                <w:rFonts w:ascii="Calibri" w:hAnsi="Calibri" w:eastAsia="Calibri"/>
                <w:b w:val="0"/>
                <w:i w:val="0"/>
                <w:color w:val="101820"/>
                <w:sz w:val="19"/>
              </w:rPr>
              <w:t>Variance of contribution across the period.</w:t>
            </w:r>
          </w:p>
        </w:tc>
      </w:tr>
      <w:tr>
        <w:trPr>
          <w:cantSplit w:val="true"/>
        </w:trPr>
        <w:tc>
          <w:tcPr>
            <w:tcW w:type="dxa" w:w="2835"/>
          </w:tcPr>
          <w:p>
            <w:pPr>
              <w:spacing w:before="40" w:after="40"/>
            </w:pPr>
            <w:r>
              <w:rPr>
                <w:rFonts w:ascii="Calibri" w:hAnsi="Calibri" w:eastAsia="Calibri"/>
                <w:b w:val="0"/>
                <w:i w:val="0"/>
                <w:color w:val="101820"/>
                <w:sz w:val="19"/>
              </w:rPr>
              <w:t>Opposition strength</w:t>
            </w:r>
          </w:p>
        </w:tc>
        <w:tc>
          <w:tcPr>
            <w:tcW w:type="dxa" w:w="1247"/>
          </w:tcPr>
          <w:p>
            <w:pPr>
              <w:spacing w:before="40" w:after="40"/>
              <w:jc w:val="right"/>
            </w:pPr>
            <w:r>
              <w:rPr>
                <w:rFonts w:ascii="Consolas" w:hAnsi="Consolas" w:eastAsia="Consolas"/>
                <w:b w:val="0"/>
                <w:i w:val="0"/>
                <w:color w:val="101820"/>
                <w:sz w:val="18"/>
              </w:rPr>
              <w:t>15%</w:t>
            </w:r>
          </w:p>
        </w:tc>
        <w:tc>
          <w:tcPr>
            <w:tcW w:type="dxa" w:w="5216"/>
          </w:tcPr>
          <w:p>
            <w:pPr>
              <w:spacing w:before="40" w:after="40"/>
            </w:pPr>
            <w:r>
              <w:rPr>
                <w:rFonts w:ascii="Calibri" w:hAnsi="Calibri" w:eastAsia="Calibri"/>
                <w:b w:val="0"/>
                <w:i w:val="0"/>
                <w:color w:val="101820"/>
                <w:sz w:val="19"/>
              </w:rPr>
              <w:t>Weighted by opponent standing at the time.</w:t>
            </w:r>
          </w:p>
        </w:tc>
      </w:tr>
      <w:tr>
        <w:trPr>
          <w:cantSplit w:val="true"/>
        </w:trPr>
        <w:tc>
          <w:tcPr>
            <w:tcW w:type="dxa" w:w="2835"/>
          </w:tcPr>
          <w:p>
            <w:pPr>
              <w:spacing w:before="40" w:after="40"/>
            </w:pPr>
            <w:r>
              <w:rPr>
                <w:rFonts w:ascii="Calibri" w:hAnsi="Calibri" w:eastAsia="Calibri"/>
                <w:b w:val="0"/>
                <w:i w:val="0"/>
                <w:color w:val="101820"/>
                <w:sz w:val="19"/>
              </w:rPr>
              <w:t>Match impact</w:t>
            </w:r>
          </w:p>
        </w:tc>
        <w:tc>
          <w:tcPr>
            <w:tcW w:type="dxa" w:w="1247"/>
          </w:tcPr>
          <w:p>
            <w:pPr>
              <w:spacing w:before="40" w:after="40"/>
              <w:jc w:val="right"/>
            </w:pPr>
            <w:r>
              <w:rPr>
                <w:rFonts w:ascii="Consolas" w:hAnsi="Consolas" w:eastAsia="Consolas"/>
                <w:b w:val="0"/>
                <w:i w:val="0"/>
                <w:color w:val="101820"/>
                <w:sz w:val="18"/>
              </w:rPr>
              <w:t>10%</w:t>
            </w:r>
          </w:p>
        </w:tc>
        <w:tc>
          <w:tcPr>
            <w:tcW w:type="dxa" w:w="5216"/>
          </w:tcPr>
          <w:p>
            <w:pPr>
              <w:spacing w:before="40" w:after="40"/>
            </w:pPr>
            <w:r>
              <w:rPr>
                <w:rFonts w:ascii="Calibri" w:hAnsi="Calibri" w:eastAsia="Calibri"/>
                <w:b w:val="0"/>
                <w:i w:val="0"/>
                <w:color w:val="101820"/>
                <w:sz w:val="19"/>
              </w:rPr>
              <w:t>Contribution relative to match outcome.</w:t>
            </w:r>
          </w:p>
        </w:tc>
      </w:tr>
      <w:tr>
        <w:trPr>
          <w:cantSplit w:val="true"/>
        </w:trPr>
        <w:tc>
          <w:tcPr>
            <w:tcW w:type="dxa" w:w="2835"/>
          </w:tcPr>
          <w:p>
            <w:pPr>
              <w:spacing w:before="40" w:after="40"/>
            </w:pPr>
            <w:r>
              <w:rPr>
                <w:rFonts w:ascii="Calibri" w:hAnsi="Calibri" w:eastAsia="Calibri"/>
                <w:b w:val="0"/>
                <w:i w:val="0"/>
                <w:color w:val="101820"/>
                <w:sz w:val="19"/>
              </w:rPr>
              <w:t>Role performance</w:t>
            </w:r>
          </w:p>
        </w:tc>
        <w:tc>
          <w:tcPr>
            <w:tcW w:type="dxa" w:w="1247"/>
          </w:tcPr>
          <w:p>
            <w:pPr>
              <w:spacing w:before="40" w:after="40"/>
              <w:jc w:val="right"/>
            </w:pPr>
            <w:r>
              <w:rPr>
                <w:rFonts w:ascii="Consolas" w:hAnsi="Consolas" w:eastAsia="Consolas"/>
                <w:b w:val="0"/>
                <w:i w:val="0"/>
                <w:color w:val="101820"/>
                <w:sz w:val="18"/>
              </w:rPr>
              <w:t>10%</w:t>
            </w:r>
          </w:p>
        </w:tc>
        <w:tc>
          <w:tcPr>
            <w:tcW w:type="dxa" w:w="5216"/>
          </w:tcPr>
          <w:p>
            <w:pPr>
              <w:spacing w:before="40" w:after="40"/>
            </w:pPr>
            <w:r>
              <w:rPr>
                <w:rFonts w:ascii="Calibri" w:hAnsi="Calibri" w:eastAsia="Calibri"/>
                <w:b w:val="0"/>
                <w:i w:val="0"/>
                <w:color w:val="101820"/>
                <w:sz w:val="19"/>
              </w:rPr>
              <w:t>Measured against role peers.</w:t>
            </w:r>
          </w:p>
        </w:tc>
      </w:tr>
      <w:tr>
        <w:trPr>
          <w:cantSplit w:val="true"/>
        </w:trPr>
        <w:tc>
          <w:tcPr>
            <w:tcW w:type="dxa" w:w="2835"/>
          </w:tcPr>
          <w:p>
            <w:pPr>
              <w:spacing w:before="40" w:after="40"/>
            </w:pPr>
            <w:r>
              <w:rPr>
                <w:rFonts w:ascii="Calibri" w:hAnsi="Calibri" w:eastAsia="Calibri"/>
                <w:b w:val="0"/>
                <w:i w:val="0"/>
                <w:color w:val="101820"/>
                <w:sz w:val="19"/>
              </w:rPr>
              <w:t>Situation performance</w:t>
            </w:r>
          </w:p>
        </w:tc>
        <w:tc>
          <w:tcPr>
            <w:tcW w:type="dxa" w:w="1247"/>
          </w:tcPr>
          <w:p>
            <w:pPr>
              <w:spacing w:before="40" w:after="40"/>
              <w:jc w:val="right"/>
            </w:pPr>
            <w:r>
              <w:rPr>
                <w:rFonts w:ascii="Consolas" w:hAnsi="Consolas" w:eastAsia="Consolas"/>
                <w:b w:val="0"/>
                <w:i w:val="0"/>
                <w:color w:val="101820"/>
                <w:sz w:val="18"/>
              </w:rPr>
              <w:t>10%</w:t>
            </w:r>
          </w:p>
        </w:tc>
        <w:tc>
          <w:tcPr>
            <w:tcW w:type="dxa" w:w="5216"/>
          </w:tcPr>
          <w:p>
            <w:pPr>
              <w:spacing w:before="40" w:after="40"/>
            </w:pPr>
            <w:r>
              <w:rPr>
                <w:rFonts w:ascii="Calibri" w:hAnsi="Calibri" w:eastAsia="Calibri"/>
                <w:b w:val="0"/>
                <w:i w:val="0"/>
                <w:color w:val="101820"/>
                <w:sz w:val="19"/>
              </w:rPr>
              <w:t>Chasing, defending, under pressure.</w:t>
            </w:r>
          </w:p>
        </w:tc>
      </w:tr>
      <w:tr>
        <w:trPr>
          <w:cantSplit w:val="true"/>
        </w:trPr>
        <w:tc>
          <w:tcPr>
            <w:tcW w:type="dxa" w:w="2835"/>
          </w:tcPr>
          <w:p>
            <w:pPr>
              <w:spacing w:before="40" w:after="40"/>
            </w:pPr>
            <w:r>
              <w:rPr>
                <w:rFonts w:ascii="Calibri" w:hAnsi="Calibri" w:eastAsia="Calibri"/>
                <w:b w:val="0"/>
                <w:i w:val="0"/>
                <w:color w:val="101820"/>
                <w:sz w:val="19"/>
              </w:rPr>
              <w:t>Availability</w:t>
            </w:r>
          </w:p>
        </w:tc>
        <w:tc>
          <w:tcPr>
            <w:tcW w:type="dxa" w:w="1247"/>
          </w:tcPr>
          <w:p>
            <w:pPr>
              <w:spacing w:before="40" w:after="40"/>
              <w:jc w:val="right"/>
            </w:pPr>
            <w:r>
              <w:rPr>
                <w:rFonts w:ascii="Consolas" w:hAnsi="Consolas" w:eastAsia="Consolas"/>
                <w:b w:val="0"/>
                <w:i w:val="0"/>
                <w:color w:val="101820"/>
                <w:sz w:val="18"/>
              </w:rPr>
              <w:t>5%</w:t>
            </w:r>
          </w:p>
        </w:tc>
        <w:tc>
          <w:tcPr>
            <w:tcW w:type="dxa" w:w="5216"/>
          </w:tcPr>
          <w:p>
            <w:pPr>
              <w:spacing w:before="40" w:after="40"/>
            </w:pPr>
            <w:r>
              <w:rPr>
                <w:rFonts w:ascii="Calibri" w:hAnsi="Calibri" w:eastAsia="Calibri"/>
                <w:b w:val="0"/>
                <w:i w:val="0"/>
                <w:color w:val="101820"/>
                <w:sz w:val="19"/>
              </w:rPr>
              <w:t>Known commitments in the relevant window.</w:t>
            </w:r>
          </w:p>
        </w:tc>
      </w:tr>
    </w:tbl>
    <w:p>
      <w:pPr>
        <w:spacing w:after="40"/>
      </w:pPr>
    </w:p>
    <w:p>
      <w:pPr>
        <w:keepNext/>
        <w:spacing w:before="220" w:after="40"/>
      </w:pPr>
      <w:r>
        <w:rPr>
          <w:rFonts w:ascii="Consolas" w:hAnsi="Consolas" w:eastAsia="Consolas"/>
          <w:b/>
          <w:i w:val="0"/>
          <w:caps/>
          <w:color w:val="5A6672"/>
          <w:sz w:val="16"/>
          <w:spacing w:val="22"/>
        </w:rPr>
        <w:t>Implementation requirements</w:t>
      </w:r>
    </w:p>
    <w:p>
      <w:pPr>
        <w:pStyle w:val="ListBullet"/>
        <w:spacing w:after="60"/>
        <w:ind w:left="369" w:hanging="170"/>
      </w:pPr>
      <w:r>
        <w:rPr>
          <w:rFonts w:ascii="Calibri" w:hAnsi="Calibri" w:eastAsia="Calibri"/>
          <w:b w:val="0"/>
          <w:i w:val="0"/>
          <w:color w:val="101820"/>
          <w:sz w:val="21"/>
        </w:rPr>
        <w:t xml:space="preserve">Weights live in the analytics layer as configuration. </w:t>
      </w:r>
      <w:r>
        <w:rPr>
          <w:rFonts w:ascii="Calibri" w:hAnsi="Calibri" w:eastAsia="Calibri"/>
          <w:b/>
          <w:i w:val="0"/>
          <w:color w:val="101820"/>
          <w:sz w:val="21"/>
        </w:rPr>
        <w:t>No weight is ever hard-coded in a frontend component.</w:t>
      </w:r>
    </w:p>
    <w:p>
      <w:pPr>
        <w:pStyle w:val="ListBullet"/>
        <w:spacing w:after="60"/>
        <w:ind w:left="369" w:hanging="170"/>
      </w:pPr>
      <w:r>
        <w:rPr>
          <w:rFonts w:ascii="Calibri" w:hAnsi="Calibri" w:eastAsia="Calibri"/>
          <w:b w:val="0"/>
          <w:i w:val="0"/>
          <w:color w:val="101820"/>
          <w:sz w:val="21"/>
        </w:rPr>
        <w:t>Every score is decomposable — the API returns the components alongside the total, always.</w:t>
      </w:r>
    </w:p>
    <w:p>
      <w:pPr>
        <w:pStyle w:val="ListBullet"/>
        <w:spacing w:after="60"/>
        <w:ind w:left="369" w:hanging="170"/>
      </w:pPr>
      <w:r>
        <w:rPr>
          <w:rFonts w:ascii="Calibri" w:hAnsi="Calibri" w:eastAsia="Calibri"/>
          <w:b w:val="0"/>
          <w:i w:val="0"/>
          <w:color w:val="101820"/>
          <w:sz w:val="21"/>
        </w:rPr>
        <w:t>Scores are comparable only within a scope (format × gender × competition type). A cross-format Index is not defined.</w:t>
      </w: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7EC"/>
            <w:tcBorders>
              <w:left w:val="single" w:sz="24" w:space="0" w:color="A6741A"/>
              <w:top w:val="single" w:sz="2" w:space="0" w:color="FCF7EC"/>
              <w:bottom w:val="single" w:sz="2" w:space="0" w:color="FCF7EC"/>
              <w:right w:val="single" w:sz="2" w:space="0" w:color="FCF7EC"/>
            </w:tcBorders>
          </w:tcPr>
          <w:p>
            <w:pPr>
              <w:spacing w:before="0" w:after="80"/>
            </w:pPr>
            <w:r>
              <w:rPr>
                <w:rFonts w:ascii="Consolas" w:hAnsi="Consolas" w:eastAsia="Consolas"/>
                <w:b/>
                <w:i w:val="0"/>
                <w:caps/>
                <w:color w:val="A6741A"/>
                <w:sz w:val="15"/>
                <w:spacing w:val="20"/>
              </w:rPr>
              <w:t>Phase-1 caveat</w:t>
            </w:r>
          </w:p>
          <w:p>
            <w:pPr>
              <w:spacing w:before="0" w:after="100"/>
            </w:pPr>
            <w:r>
              <w:rPr>
                <w:rFonts w:ascii="Calibri" w:hAnsi="Calibri" w:eastAsia="Calibri"/>
                <w:b w:val="0"/>
                <w:i w:val="0"/>
                <w:color w:val="101820"/>
                <w:sz w:val="19"/>
              </w:rPr>
              <w:t>Role performance, situation performance, and availability are Tier B/C. In Phase 1 the Index runs on the four available components with weights renormalised, and the UI states which components are active.</w:t>
            </w:r>
          </w:p>
          <w:p>
            <w:pPr>
              <w:spacing w:before="0" w:after="0"/>
            </w:pPr>
            <w:r>
              <w:rPr>
                <w:rFonts w:ascii="Calibri" w:hAnsi="Calibri" w:eastAsia="Calibri"/>
                <w:b w:val="0"/>
                <w:i w:val="0"/>
                <w:color w:val="101820"/>
                <w:sz w:val="19"/>
              </w:rPr>
              <w:t>It must not silently score absent components as zero — that penalises every player identically and produces a number that looks precise and means less than it appears to.</w:t>
            </w:r>
          </w:p>
        </w:tc>
      </w:tr>
    </w:tbl>
    <w:p>
      <w:pPr>
        <w:spacing w:after="80"/>
      </w:pPr>
    </w:p>
    <w:p>
      <w:pPr>
        <w:keepNext/>
        <w:spacing w:before="440" w:after="40"/>
      </w:pPr>
      <w:r>
        <w:rPr>
          <w:rFonts w:ascii="Consolas" w:hAnsi="Consolas" w:eastAsia="Consolas"/>
          <w:b w:val="0"/>
          <w:i w:val="0"/>
          <w:color w:val="1F6FB2"/>
          <w:sz w:val="15"/>
          <w:spacing w:val="24"/>
        </w:rPr>
        <w:t>SECTION 15</w:t>
      </w:r>
    </w:p>
    <w:p>
      <w:pPr>
        <w:pStyle w:val="Heading1"/>
        <w:keepNext/>
        <w:spacing w:before="0" w:after="80"/>
      </w:pPr>
      <w:r>
        <w:rPr>
          <w:rFonts w:ascii="Segoe UI Semibold" w:hAnsi="Segoe UI Semibold" w:eastAsia="Segoe UI Semibold"/>
          <w:b/>
          <w:i w:val="0"/>
          <w:color w:val="101820"/>
          <w:sz w:val="34"/>
        </w:rPr>
        <w:t>Rankings &amp; underrated players</w:t>
      </w:r>
    </w:p>
    <w:p>
      <w:pPr>
        <w:spacing w:before="0" w:after="200"/>
        <w:pBdr>
          <w:bottom w:val="single" w:sz="6" w:space="1" w:color="D4DBE2"/>
        </w:pBdr>
      </w:pPr>
    </w:p>
    <w:p>
      <w:pPr>
        <w:spacing w:after="140" w:before="0"/>
      </w:pPr>
      <w:r>
        <w:rPr>
          <w:rFonts w:ascii="Calibri" w:hAnsi="Calibri" w:eastAsia="Calibri"/>
          <w:b w:val="0"/>
          <w:i w:val="0"/>
          <w:color w:val="101820"/>
          <w:sz w:val="21"/>
        </w:rPr>
        <w:t>Three distinct rankings, never merged, always labelled:</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2267"/>
        <w:gridCol w:w="2040"/>
        <w:gridCol w:w="4988"/>
      </w:tblGrid>
      <w:tr>
        <w:trPr>
          <w:tblHeader w:val="true"/>
        </w:trPr>
        <w:tc>
          <w:tcPr>
            <w:tcW w:type="dxa" w:w="2268"/>
            <w:shd w:val="clear" w:color="auto" w:fill="EDF1F5"/>
          </w:tcPr>
          <w:p>
            <w:pPr>
              <w:spacing w:before="40" w:after="40"/>
            </w:pPr>
            <w:r>
              <w:rPr>
                <w:rFonts w:ascii="Consolas" w:hAnsi="Consolas" w:eastAsia="Consolas"/>
                <w:b/>
                <w:i w:val="0"/>
                <w:caps/>
                <w:color w:val="5A6672"/>
                <w:sz w:val="15"/>
                <w:spacing w:val="18"/>
              </w:rPr>
              <w:t>Ranking</w:t>
            </w:r>
          </w:p>
        </w:tc>
        <w:tc>
          <w:tcPr>
            <w:tcW w:type="dxa" w:w="2041"/>
            <w:shd w:val="clear" w:color="auto" w:fill="EDF1F5"/>
          </w:tcPr>
          <w:p>
            <w:pPr>
              <w:spacing w:before="40" w:after="40"/>
            </w:pPr>
            <w:r>
              <w:rPr>
                <w:rFonts w:ascii="Consolas" w:hAnsi="Consolas" w:eastAsia="Consolas"/>
                <w:b/>
                <w:i w:val="0"/>
                <w:caps/>
                <w:color w:val="5A6672"/>
                <w:sz w:val="15"/>
                <w:spacing w:val="18"/>
              </w:rPr>
              <w:t>Source</w:t>
            </w:r>
          </w:p>
        </w:tc>
        <w:tc>
          <w:tcPr>
            <w:tcW w:type="dxa" w:w="4989"/>
            <w:shd w:val="clear" w:color="auto" w:fill="EDF1F5"/>
          </w:tcPr>
          <w:p>
            <w:pPr>
              <w:spacing w:before="40" w:after="40"/>
            </w:pPr>
            <w:r>
              <w:rPr>
                <w:rFonts w:ascii="Consolas" w:hAnsi="Consolas" w:eastAsia="Consolas"/>
                <w:b/>
                <w:i w:val="0"/>
                <w:caps/>
                <w:color w:val="5A6672"/>
                <w:sz w:val="15"/>
                <w:spacing w:val="18"/>
              </w:rPr>
              <w:t>Meaning</w:t>
            </w:r>
          </w:p>
        </w:tc>
      </w:tr>
      <w:tr>
        <w:trPr>
          <w:cantSplit w:val="true"/>
        </w:trPr>
        <w:tc>
          <w:tcPr>
            <w:tcW w:type="dxa" w:w="2268"/>
          </w:tcPr>
          <w:p>
            <w:pPr>
              <w:spacing w:before="40" w:after="40"/>
            </w:pPr>
            <w:r>
              <w:rPr>
                <w:rFonts w:ascii="Calibri" w:hAnsi="Calibri" w:eastAsia="Calibri"/>
                <w:b/>
                <w:i w:val="0"/>
                <w:color w:val="101820"/>
                <w:sz w:val="19"/>
              </w:rPr>
              <w:t>ICC Rank</w:t>
            </w:r>
          </w:p>
        </w:tc>
        <w:tc>
          <w:tcPr>
            <w:tcW w:type="dxa" w:w="2041"/>
          </w:tcPr>
          <w:p>
            <w:pPr>
              <w:spacing w:before="40" w:after="40"/>
            </w:pPr>
            <w:r>
              <w:rPr>
                <w:rFonts w:ascii="Calibri" w:hAnsi="Calibri" w:eastAsia="Calibri"/>
                <w:b w:val="0"/>
                <w:i w:val="0"/>
                <w:color w:val="101820"/>
                <w:sz w:val="19"/>
              </w:rPr>
              <w:t>Official ICC feed</w:t>
            </w:r>
          </w:p>
        </w:tc>
        <w:tc>
          <w:tcPr>
            <w:tcW w:type="dxa" w:w="4989"/>
          </w:tcPr>
          <w:p>
            <w:pPr>
              <w:spacing w:before="40" w:after="40"/>
            </w:pPr>
            <w:r>
              <w:rPr>
                <w:rFonts w:ascii="Calibri" w:hAnsi="Calibri" w:eastAsia="Calibri"/>
                <w:b w:val="0"/>
                <w:i w:val="0"/>
                <w:color w:val="101820"/>
                <w:sz w:val="19"/>
              </w:rPr>
              <w:t>The published, authoritative position. Displayed as an external layer.</w:t>
            </w:r>
          </w:p>
        </w:tc>
      </w:tr>
      <w:tr>
        <w:trPr>
          <w:cantSplit w:val="true"/>
        </w:trPr>
        <w:tc>
          <w:tcPr>
            <w:tcW w:type="dxa" w:w="2268"/>
          </w:tcPr>
          <w:p>
            <w:pPr>
              <w:spacing w:before="40" w:after="40"/>
            </w:pPr>
            <w:r>
              <w:rPr>
                <w:rFonts w:ascii="Calibri" w:hAnsi="Calibri" w:eastAsia="Calibri"/>
                <w:b/>
                <w:i w:val="0"/>
                <w:color w:val="101820"/>
                <w:sz w:val="19"/>
              </w:rPr>
              <w:t>Performance Rank</w:t>
            </w:r>
          </w:p>
        </w:tc>
        <w:tc>
          <w:tcPr>
            <w:tcW w:type="dxa" w:w="2041"/>
          </w:tcPr>
          <w:p>
            <w:pPr>
              <w:spacing w:before="40" w:after="40"/>
            </w:pPr>
            <w:r>
              <w:rPr>
                <w:rFonts w:ascii="Calibri" w:hAnsi="Calibri" w:eastAsia="Calibri"/>
                <w:b w:val="0"/>
                <w:i w:val="0"/>
                <w:color w:val="101820"/>
                <w:sz w:val="19"/>
              </w:rPr>
              <w:t>Computed here</w:t>
            </w:r>
          </w:p>
        </w:tc>
        <w:tc>
          <w:tcPr>
            <w:tcW w:type="dxa" w:w="4989"/>
          </w:tcPr>
          <w:p>
            <w:pPr>
              <w:spacing w:before="40" w:after="40"/>
            </w:pPr>
            <w:r>
              <w:rPr>
                <w:rFonts w:ascii="Calibri" w:hAnsi="Calibri" w:eastAsia="Calibri"/>
                <w:b w:val="0"/>
                <w:i w:val="0"/>
                <w:color w:val="101820"/>
                <w:sz w:val="19"/>
              </w:rPr>
              <w:t>Contextual performance intelligence derived from match data.</w:t>
            </w:r>
          </w:p>
        </w:tc>
      </w:tr>
      <w:tr>
        <w:trPr>
          <w:cantSplit w:val="true"/>
        </w:trPr>
        <w:tc>
          <w:tcPr>
            <w:tcW w:type="dxa" w:w="2268"/>
          </w:tcPr>
          <w:p>
            <w:pPr>
              <w:spacing w:before="40" w:after="40"/>
            </w:pPr>
            <w:r>
              <w:rPr>
                <w:rFonts w:ascii="Calibri" w:hAnsi="Calibri" w:eastAsia="Calibri"/>
                <w:b/>
                <w:i w:val="0"/>
                <w:color w:val="101820"/>
                <w:sz w:val="19"/>
              </w:rPr>
              <w:t>Form Rank</w:t>
            </w:r>
          </w:p>
        </w:tc>
        <w:tc>
          <w:tcPr>
            <w:tcW w:type="dxa" w:w="2041"/>
          </w:tcPr>
          <w:p>
            <w:pPr>
              <w:spacing w:before="40" w:after="40"/>
            </w:pPr>
            <w:r>
              <w:rPr>
                <w:rFonts w:ascii="Calibri" w:hAnsi="Calibri" w:eastAsia="Calibri"/>
                <w:b w:val="0"/>
                <w:i w:val="0"/>
                <w:color w:val="101820"/>
                <w:sz w:val="19"/>
              </w:rPr>
              <w:t>Computed here</w:t>
            </w:r>
          </w:p>
        </w:tc>
        <w:tc>
          <w:tcPr>
            <w:tcW w:type="dxa" w:w="4989"/>
          </w:tcPr>
          <w:p>
            <w:pPr>
              <w:spacing w:before="40" w:after="40"/>
            </w:pPr>
            <w:r>
              <w:rPr>
                <w:rFonts w:ascii="Calibri" w:hAnsi="Calibri" w:eastAsia="Calibri"/>
                <w:b w:val="0"/>
                <w:i w:val="0"/>
                <w:color w:val="101820"/>
                <w:sz w:val="19"/>
              </w:rPr>
              <w:t>Recent-window position, independent of career standing.</w:t>
            </w:r>
          </w:p>
        </w:tc>
      </w:tr>
    </w:tbl>
    <w:p>
      <w:pPr>
        <w:spacing w:after="40"/>
      </w:pPr>
    </w:p>
    <w:p>
      <w:pPr>
        <w:spacing w:after="140" w:before="0"/>
      </w:pPr>
      <w:r>
        <w:rPr>
          <w:rFonts w:ascii="Calibri" w:hAnsi="Calibri" w:eastAsia="Calibri"/>
          <w:b w:val="0"/>
          <w:i w:val="0"/>
          <w:color w:val="101820"/>
          <w:sz w:val="21"/>
        </w:rPr>
        <w:t xml:space="preserve">The gap between the first two is itself a product: </w:t>
      </w:r>
      <w:r>
        <w:rPr>
          <w:rFonts w:ascii="Calibri" w:hAnsi="Calibri" w:eastAsia="Calibri"/>
          <w:b/>
          <w:i w:val="0"/>
          <w:color w:val="101820"/>
          <w:sz w:val="21"/>
        </w:rPr>
        <w:t>Underrated Players</w:t>
      </w:r>
      <w:r>
        <w:rPr>
          <w:rFonts w:ascii="Calibri" w:hAnsi="Calibri" w:eastAsia="Calibri"/>
          <w:b w:val="0"/>
          <w:i w:val="0"/>
          <w:color w:val="101820"/>
          <w:sz w:val="21"/>
        </w:rPr>
        <w:t xml:space="preserve"> surfaces those whose computed performance materially exceeds their official position. This only works for the 84.1% of ICC rows that link to a local identifier — the feature must state its own coverage.</w:t>
      </w:r>
    </w:p>
    <w:p>
      <w:pPr>
        <w:spacing w:after="140" w:before="0"/>
      </w:pPr>
      <w:r>
        <w:rPr>
          <w:rFonts w:ascii="Calibri" w:hAnsi="Calibri" w:eastAsia="Calibri"/>
          <w:b w:val="0"/>
          <w:i w:val="0"/>
          <w:color w:val="101820"/>
          <w:sz w:val="21"/>
        </w:rPr>
        <w:t>The platform must never imply its rating replaces or corrects the ICC's.</w:t>
      </w:r>
    </w:p>
    <w:p>
      <w:pPr>
        <w:keepNext/>
        <w:spacing w:before="440" w:after="40"/>
      </w:pPr>
      <w:r>
        <w:rPr>
          <w:rFonts w:ascii="Consolas" w:hAnsi="Consolas" w:eastAsia="Consolas"/>
          <w:b w:val="0"/>
          <w:i w:val="0"/>
          <w:color w:val="1F6FB2"/>
          <w:sz w:val="15"/>
          <w:spacing w:val="24"/>
        </w:rPr>
        <w:t>SECTION 16</w:t>
      </w:r>
    </w:p>
    <w:p>
      <w:pPr>
        <w:pStyle w:val="Heading1"/>
        <w:keepNext/>
        <w:spacing w:before="0" w:after="80"/>
      </w:pPr>
      <w:r>
        <w:rPr>
          <w:rFonts w:ascii="Segoe UI Semibold" w:hAnsi="Segoe UI Semibold" w:eastAsia="Segoe UI Semibold"/>
          <w:b/>
          <w:i w:val="0"/>
          <w:color w:val="101820"/>
          <w:sz w:val="34"/>
        </w:rPr>
        <w:t>Player availability</w:t>
      </w:r>
    </w:p>
    <w:p>
      <w:pPr>
        <w:spacing w:before="0" w:after="200"/>
        <w:pBdr>
          <w:bottom w:val="single" w:sz="6" w:space="1" w:color="D4DBE2"/>
        </w:pBdr>
      </w:pPr>
    </w:p>
    <w:p>
      <w:pPr>
        <w:spacing w:after="140" w:before="0"/>
      </w:pPr>
      <w:r>
        <w:rPr>
          <w:rFonts w:ascii="Calibri" w:hAnsi="Calibri" w:eastAsia="Calibri"/>
          <w:b w:val="0"/>
          <w:i w:val="0"/>
          <w:color w:val="101820"/>
          <w:sz w:val="21"/>
        </w:rPr>
        <w:t>Intended as a flagship capability. Users specify a window and constraints; the system evaluates known commitments.</w:t>
      </w:r>
    </w:p>
    <w:p>
      <w:pPr>
        <w:keepNext/>
        <w:spacing w:before="220" w:after="40"/>
      </w:pPr>
      <w:r>
        <w:rPr>
          <w:rFonts w:ascii="Consolas" w:hAnsi="Consolas" w:eastAsia="Consolas"/>
          <w:b/>
          <w:i w:val="0"/>
          <w:caps/>
          <w:color w:val="5A6672"/>
          <w:sz w:val="16"/>
          <w:spacing w:val="22"/>
        </w:rPr>
        <w:t>Inputs</w:t>
      </w:r>
    </w:p>
    <w:p>
      <w:pPr>
        <w:spacing w:after="140" w:before="0"/>
      </w:pPr>
      <w:r>
        <w:rPr>
          <w:rFonts w:ascii="Calibri" w:hAnsi="Calibri" w:eastAsia="Calibri"/>
          <w:b w:val="0"/>
          <w:i w:val="0"/>
          <w:color w:val="101820"/>
          <w:sz w:val="21"/>
        </w:rPr>
        <w:t>Start date · end date · format · competition · role · nationality · age</w:t>
      </w:r>
    </w:p>
    <w:p>
      <w:pPr>
        <w:keepNext/>
        <w:spacing w:before="220" w:after="40"/>
      </w:pPr>
      <w:r>
        <w:rPr>
          <w:rFonts w:ascii="Consolas" w:hAnsi="Consolas" w:eastAsia="Consolas"/>
          <w:b/>
          <w:i w:val="0"/>
          <w:caps/>
          <w:color w:val="5A6672"/>
          <w:sz w:val="16"/>
          <w:spacing w:val="22"/>
        </w:rPr>
        <w:t>States</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2381"/>
        <w:gridCol w:w="6916"/>
      </w:tblGrid>
      <w:tr>
        <w:trPr>
          <w:tblHeader w:val="true"/>
        </w:trPr>
        <w:tc>
          <w:tcPr>
            <w:tcW w:type="dxa" w:w="2381"/>
            <w:shd w:val="clear" w:color="auto" w:fill="EDF1F5"/>
          </w:tcPr>
          <w:p>
            <w:pPr>
              <w:spacing w:before="40" w:after="40"/>
            </w:pPr>
            <w:r>
              <w:rPr>
                <w:rFonts w:ascii="Consolas" w:hAnsi="Consolas" w:eastAsia="Consolas"/>
                <w:b/>
                <w:i w:val="0"/>
                <w:caps/>
                <w:color w:val="5A6672"/>
                <w:sz w:val="15"/>
                <w:spacing w:val="18"/>
              </w:rPr>
              <w:t>State</w:t>
            </w:r>
          </w:p>
        </w:tc>
        <w:tc>
          <w:tcPr>
            <w:tcW w:type="dxa" w:w="6917"/>
            <w:shd w:val="clear" w:color="auto" w:fill="EDF1F5"/>
          </w:tcPr>
          <w:p>
            <w:pPr>
              <w:spacing w:before="40" w:after="40"/>
            </w:pPr>
            <w:r>
              <w:rPr>
                <w:rFonts w:ascii="Consolas" w:hAnsi="Consolas" w:eastAsia="Consolas"/>
                <w:b/>
                <w:i w:val="0"/>
                <w:caps/>
                <w:color w:val="5A6672"/>
                <w:sz w:val="15"/>
                <w:spacing w:val="18"/>
              </w:rPr>
              <w:t>Basis</w:t>
            </w:r>
          </w:p>
        </w:tc>
      </w:tr>
      <w:tr>
        <w:trPr>
          <w:cantSplit w:val="true"/>
        </w:trPr>
        <w:tc>
          <w:tcPr>
            <w:tcW w:type="dxa" w:w="2381"/>
          </w:tcPr>
          <w:p>
            <w:pPr>
              <w:spacing w:before="40" w:after="40"/>
            </w:pPr>
            <w:r>
              <w:rPr>
                <w:rFonts w:ascii="Calibri" w:hAnsi="Calibri" w:eastAsia="Calibri"/>
                <w:b/>
                <w:i w:val="0"/>
                <w:color w:val="1E7A4C"/>
                <w:sz w:val="19"/>
              </w:rPr>
              <w:t>Likely Available</w:t>
            </w:r>
          </w:p>
        </w:tc>
        <w:tc>
          <w:tcPr>
            <w:tcW w:type="dxa" w:w="6917"/>
          </w:tcPr>
          <w:p>
            <w:pPr>
              <w:spacing w:before="40" w:after="40"/>
            </w:pPr>
            <w:r>
              <w:rPr>
                <w:rFonts w:ascii="Calibri" w:hAnsi="Calibri" w:eastAsia="Calibri"/>
                <w:b w:val="0"/>
                <w:i w:val="0"/>
                <w:color w:val="101820"/>
                <w:sz w:val="19"/>
              </w:rPr>
              <w:t>No known fixture overlaps the window for the player's current team.</w:t>
            </w:r>
          </w:p>
        </w:tc>
      </w:tr>
      <w:tr>
        <w:trPr>
          <w:cantSplit w:val="true"/>
        </w:trPr>
        <w:tc>
          <w:tcPr>
            <w:tcW w:type="dxa" w:w="2381"/>
          </w:tcPr>
          <w:p>
            <w:pPr>
              <w:spacing w:before="40" w:after="40"/>
            </w:pPr>
            <w:r>
              <w:rPr>
                <w:rFonts w:ascii="Calibri" w:hAnsi="Calibri" w:eastAsia="Calibri"/>
                <w:b/>
                <w:i w:val="0"/>
                <w:color w:val="A6741A"/>
                <w:sz w:val="19"/>
              </w:rPr>
              <w:t>Partially Available</w:t>
            </w:r>
          </w:p>
        </w:tc>
        <w:tc>
          <w:tcPr>
            <w:tcW w:type="dxa" w:w="6917"/>
          </w:tcPr>
          <w:p>
            <w:pPr>
              <w:spacing w:before="40" w:after="40"/>
            </w:pPr>
            <w:r>
              <w:rPr>
                <w:rFonts w:ascii="Calibri" w:hAnsi="Calibri" w:eastAsia="Calibri"/>
                <w:b w:val="0"/>
                <w:i w:val="0"/>
                <w:color w:val="101820"/>
                <w:sz w:val="19"/>
              </w:rPr>
              <w:t>Commitments cover part of the window.</w:t>
            </w:r>
          </w:p>
        </w:tc>
      </w:tr>
      <w:tr>
        <w:trPr>
          <w:cantSplit w:val="true"/>
        </w:trPr>
        <w:tc>
          <w:tcPr>
            <w:tcW w:type="dxa" w:w="2381"/>
          </w:tcPr>
          <w:p>
            <w:pPr>
              <w:spacing w:before="40" w:after="40"/>
            </w:pPr>
            <w:r>
              <w:rPr>
                <w:rFonts w:ascii="Calibri" w:hAnsi="Calibri" w:eastAsia="Calibri"/>
                <w:b/>
                <w:i w:val="0"/>
                <w:color w:val="B23A30"/>
                <w:sz w:val="19"/>
              </w:rPr>
              <w:t>Known Conflict</w:t>
            </w:r>
          </w:p>
        </w:tc>
        <w:tc>
          <w:tcPr>
            <w:tcW w:type="dxa" w:w="6917"/>
          </w:tcPr>
          <w:p>
            <w:pPr>
              <w:spacing w:before="40" w:after="40"/>
            </w:pPr>
            <w:r>
              <w:rPr>
                <w:rFonts w:ascii="Calibri" w:hAnsi="Calibri" w:eastAsia="Calibri"/>
                <w:b w:val="0"/>
                <w:i w:val="0"/>
                <w:color w:val="101820"/>
                <w:sz w:val="19"/>
              </w:rPr>
              <w:t>A known fixture falls inside the window.</w:t>
            </w:r>
          </w:p>
        </w:tc>
      </w:tr>
      <w:tr>
        <w:trPr>
          <w:cantSplit w:val="true"/>
        </w:trPr>
        <w:tc>
          <w:tcPr>
            <w:tcW w:type="dxa" w:w="2381"/>
          </w:tcPr>
          <w:p>
            <w:pPr>
              <w:spacing w:before="40" w:after="40"/>
            </w:pPr>
            <w:r>
              <w:rPr>
                <w:rFonts w:ascii="Calibri" w:hAnsi="Calibri" w:eastAsia="Calibri"/>
                <w:b/>
                <w:i w:val="0"/>
                <w:color w:val="1F6FB2"/>
                <w:sz w:val="19"/>
              </w:rPr>
              <w:t>Unknown</w:t>
            </w:r>
          </w:p>
        </w:tc>
        <w:tc>
          <w:tcPr>
            <w:tcW w:type="dxa" w:w="6917"/>
          </w:tcPr>
          <w:p>
            <w:pPr>
              <w:spacing w:before="40" w:after="40"/>
            </w:pPr>
            <w:r>
              <w:rPr>
                <w:rFonts w:ascii="Calibri" w:hAnsi="Calibri" w:eastAsia="Calibri"/>
                <w:b w:val="0"/>
                <w:i w:val="0"/>
                <w:color w:val="101820"/>
                <w:sz w:val="19"/>
              </w:rPr>
              <w:t>Insufficient data. Must be a visible, common outcome.</w:t>
            </w:r>
          </w:p>
        </w:tc>
      </w:tr>
    </w:tbl>
    <w:p>
      <w:pPr>
        <w:spacing w:after="40"/>
      </w:pP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1F0"/>
            <w:tcBorders>
              <w:left w:val="single" w:sz="24" w:space="0" w:color="B23A30"/>
              <w:top w:val="single" w:sz="2" w:space="0" w:color="FCF1F0"/>
              <w:bottom w:val="single" w:sz="2" w:space="0" w:color="FCF1F0"/>
              <w:right w:val="single" w:sz="2" w:space="0" w:color="FCF1F0"/>
            </w:tcBorders>
          </w:tcPr>
          <w:p>
            <w:pPr>
              <w:spacing w:before="0" w:after="80"/>
            </w:pPr>
            <w:r>
              <w:rPr>
                <w:rFonts w:ascii="Consolas" w:hAnsi="Consolas" w:eastAsia="Consolas"/>
                <w:b/>
                <w:i w:val="0"/>
                <w:caps/>
                <w:color w:val="B23A30"/>
                <w:sz w:val="15"/>
                <w:spacing w:val="20"/>
              </w:rPr>
              <w:t>This capability is not honestly deliverable today</w:t>
            </w:r>
          </w:p>
          <w:p>
            <w:pPr>
              <w:spacing w:before="0" w:after="100"/>
            </w:pPr>
            <w:r>
              <w:rPr>
                <w:rFonts w:ascii="Calibri" w:hAnsi="Calibri" w:eastAsia="Calibri"/>
                <w:b w:val="0"/>
                <w:i w:val="0"/>
                <w:color w:val="101820"/>
                <w:sz w:val="19"/>
              </w:rPr>
              <w:t xml:space="preserve">Fixtures carry team names, not squad lists. There is no player-to-fixture relationship anywhere in the schema, so availability can only be inferred at team level: </w:t>
            </w:r>
            <w:r>
              <w:rPr>
                <w:rFonts w:ascii="Calibri" w:hAnsi="Calibri" w:eastAsia="Calibri"/>
                <w:b w:val="0"/>
                <w:i/>
                <w:color w:val="101820"/>
                <w:sz w:val="19"/>
              </w:rPr>
              <w:t>this player last played for team X, and team X has a fixture in your window.</w:t>
            </w:r>
            <w:r>
              <w:rPr>
                <w:rFonts w:ascii="Calibri" w:hAnsi="Calibri" w:eastAsia="Calibri"/>
                <w:b w:val="0"/>
                <w:i w:val="0"/>
                <w:color w:val="101820"/>
                <w:sz w:val="19"/>
              </w:rPr>
              <w:t xml:space="preserve"> That inference is weak — it cannot distinguish a first-choice player from a fringe squad member, and it says nothing about injury or contract.</w:t>
            </w:r>
          </w:p>
          <w:p>
            <w:pPr>
              <w:spacing w:before="0" w:after="100"/>
            </w:pPr>
            <w:r>
              <w:rPr>
                <w:rFonts w:ascii="Calibri" w:hAnsi="Calibri" w:eastAsia="Calibri"/>
                <w:b w:val="0"/>
                <w:i w:val="0"/>
                <w:color w:val="101820"/>
                <w:sz w:val="19"/>
              </w:rPr>
              <w:t xml:space="preserve">Worse, the fixtures feed carries </w:t>
            </w:r>
            <w:r>
              <w:rPr>
                <w:rFonts w:ascii="Calibri" w:hAnsi="Calibri" w:eastAsia="Calibri"/>
                <w:b/>
                <w:i w:val="0"/>
                <w:color w:val="101820"/>
                <w:sz w:val="19"/>
              </w:rPr>
              <w:t>zero franchise fixtures</w:t>
            </w:r>
            <w:r>
              <w:rPr>
                <w:rFonts w:ascii="Calibri" w:hAnsi="Calibri" w:eastAsia="Calibri"/>
                <w:b w:val="0"/>
                <w:i w:val="0"/>
                <w:color w:val="101820"/>
                <w:sz w:val="19"/>
              </w:rPr>
              <w:t>. A scout asking “who is free during the PSL window” is asking about exactly the competition the fixture data does not cover.</w:t>
            </w:r>
          </w:p>
          <w:p>
            <w:pPr>
              <w:spacing w:before="0" w:after="0"/>
            </w:pPr>
            <w:r>
              <w:rPr>
                <w:rFonts w:ascii="Calibri" w:hAnsi="Calibri" w:eastAsia="Calibri"/>
                <w:b/>
                <w:i w:val="0"/>
                <w:color w:val="101820"/>
                <w:sz w:val="19"/>
              </w:rPr>
              <w:t xml:space="preserve">Requirement: </w:t>
            </w:r>
            <w:r>
              <w:rPr>
                <w:rFonts w:ascii="Calibri" w:hAnsi="Calibri" w:eastAsia="Calibri"/>
                <w:b w:val="0"/>
                <w:i w:val="0"/>
                <w:color w:val="101820"/>
                <w:sz w:val="19"/>
              </w:rPr>
              <w:t>ship this only with a confidence value and a plain statement of what was and was not checked — “Likely available — 61% confidence. Based on international fixtures only; franchise commitments, injuries and contracts are not known.” Inferred availability must never be presented as guaranteed.</w:t>
            </w:r>
          </w:p>
        </w:tc>
      </w:tr>
    </w:tbl>
    <w:p>
      <w:pPr>
        <w:spacing w:after="80"/>
      </w:pPr>
    </w:p>
    <w:p>
      <w:pPr>
        <w:keepNext/>
        <w:spacing w:before="440" w:after="40"/>
      </w:pPr>
      <w:r>
        <w:rPr>
          <w:rFonts w:ascii="Consolas" w:hAnsi="Consolas" w:eastAsia="Consolas"/>
          <w:b w:val="0"/>
          <w:i w:val="0"/>
          <w:color w:val="1F6FB2"/>
          <w:sz w:val="15"/>
          <w:spacing w:val="24"/>
        </w:rPr>
        <w:t>SECTION 17</w:t>
      </w:r>
    </w:p>
    <w:p>
      <w:pPr>
        <w:pStyle w:val="Heading1"/>
        <w:keepNext/>
        <w:spacing w:before="0" w:after="80"/>
      </w:pPr>
      <w:r>
        <w:rPr>
          <w:rFonts w:ascii="Segoe UI Semibold" w:hAnsi="Segoe UI Semibold" w:eastAsia="Segoe UI Semibold"/>
          <w:b/>
          <w:i w:val="0"/>
          <w:color w:val="101820"/>
          <w:sz w:val="34"/>
        </w:rPr>
        <w:t>Scout — find a player</w:t>
      </w:r>
    </w:p>
    <w:p>
      <w:pPr>
        <w:spacing w:before="0" w:after="200"/>
        <w:pBdr>
          <w:bottom w:val="single" w:sz="6" w:space="1" w:color="D4DBE2"/>
        </w:pBdr>
      </w:pPr>
    </w:p>
    <w:p>
      <w:pPr>
        <w:spacing w:after="140" w:before="0"/>
      </w:pPr>
      <w:r>
        <w:rPr>
          <w:rFonts w:ascii="Calibri" w:hAnsi="Calibri" w:eastAsia="Calibri"/>
          <w:b w:val="0"/>
          <w:i w:val="0"/>
          <w:color w:val="101820"/>
          <w:sz w:val="21"/>
        </w:rPr>
        <w:t>A dedicated workflow, not a filtered list. The user states a need; the system returns ranked, explained candidates.</w:t>
      </w:r>
    </w:p>
    <w:p>
      <w:pPr>
        <w:keepNext/>
        <w:spacing w:before="220" w:after="40"/>
      </w:pPr>
      <w:r>
        <w:rPr>
          <w:rFonts w:ascii="Consolas" w:hAnsi="Consolas" w:eastAsia="Consolas"/>
          <w:b/>
          <w:i w:val="0"/>
          <w:caps/>
          <w:color w:val="5A6672"/>
          <w:sz w:val="16"/>
          <w:spacing w:val="22"/>
        </w:rPr>
        <w:t>Example brief</w:t>
      </w:r>
    </w:p>
    <w:tbl>
      <w:tblPr>
        <w:tblW w:type="auto" w:w="0"/>
        <w:tblLayout w:type="fixed"/>
        <w:tblLook w:firstColumn="1" w:firstRow="1" w:lastColumn="0" w:lastRow="0" w:noHBand="0" w:noVBand="1" w:val="04A0"/>
        <w:tblCellMar>
          <w:top w:w="130" w:type="dxa"/>
          <w:bottom w:w="130" w:type="dxa"/>
          <w:left w:w="160" w:type="dxa"/>
          <w:right w:w="160" w:type="dxa"/>
        </w:tblCellMar>
        <w:tblLayout w:type="fixed"/>
        <w:tblW w:w="9297" w:type="dxa"/>
      </w:tblPr>
      <w:tblGrid>
        <w:gridCol w:w="9297"/>
      </w:tblGrid>
      <w:tr>
        <w:tc>
          <w:tcPr>
            <w:tcW w:type="dxa" w:w="9298"/>
            <w:shd w:val="clear" w:color="auto" w:fill="F2F5F8"/>
            <w:tcBorders>
              <w:left w:val="single" w:sz="4" w:space="0" w:color="D4DBE2"/>
              <w:top w:val="single" w:sz="4" w:space="0" w:color="D4DBE2"/>
              <w:bottom w:val="single" w:sz="4" w:space="0" w:color="D4DBE2"/>
              <w:right w:val="single" w:sz="4" w:space="0" w:color="D4DBE2"/>
            </w:tcBorders>
          </w:tcPr>
          <w:p>
            <w:pPr>
              <w:spacing w:before="0" w:after="0" w:line="240" w:lineRule="auto"/>
            </w:pPr>
            <w:r>
              <w:rPr>
                <w:rFonts w:ascii="Consolas" w:hAnsi="Consolas" w:eastAsia="Consolas"/>
                <w:b w:val="0"/>
                <w:i w:val="0"/>
                <w:color w:val="2B3B4A"/>
                <w:sz w:val="17"/>
              </w:rPr>
              <w:t>Format:   T20</w:t>
            </w:r>
          </w:p>
          <w:p>
            <w:pPr>
              <w:spacing w:before="0" w:after="0" w:line="240" w:lineRule="auto"/>
            </w:pPr>
            <w:r>
              <w:rPr>
                <w:rFonts w:ascii="Consolas" w:hAnsi="Consolas" w:eastAsia="Consolas"/>
                <w:b w:val="0"/>
                <w:i w:val="0"/>
                <w:color w:val="2B3B4A"/>
                <w:sz w:val="17"/>
              </w:rPr>
              <w:t>Role:     Opener</w:t>
            </w:r>
          </w:p>
          <w:p>
            <w:pPr>
              <w:spacing w:before="0" w:after="0" w:line="240" w:lineRule="auto"/>
            </w:pPr>
            <w:r>
              <w:rPr>
                <w:rFonts w:ascii="Consolas" w:hAnsi="Consolas" w:eastAsia="Consolas"/>
                <w:b w:val="0"/>
                <w:i w:val="0"/>
                <w:color w:val="2B3B4A"/>
                <w:sz w:val="17"/>
              </w:rPr>
              <w:t>Age:      under 28</w:t>
            </w:r>
          </w:p>
          <w:p>
            <w:pPr>
              <w:spacing w:before="0" w:after="0" w:line="240" w:lineRule="auto"/>
            </w:pPr>
            <w:r>
              <w:rPr>
                <w:rFonts w:ascii="Consolas" w:hAnsi="Consolas" w:eastAsia="Consolas"/>
                <w:b w:val="0"/>
                <w:i w:val="0"/>
                <w:color w:val="2B3B4A"/>
                <w:sz w:val="17"/>
              </w:rPr>
              <w:t>Period:   15 - 30 September</w:t>
            </w:r>
          </w:p>
          <w:p>
            <w:pPr>
              <w:spacing w:before="0" w:after="0" w:line="240" w:lineRule="auto"/>
            </w:pPr>
            <w:r>
              <w:rPr>
                <w:rFonts w:ascii="Consolas" w:hAnsi="Consolas" w:eastAsia="Consolas"/>
                <w:b w:val="0"/>
                <w:i w:val="0"/>
                <w:color w:val="2B3B4A"/>
                <w:sz w:val="17"/>
              </w:rPr>
              <w:t>Form:     Good+</w:t>
            </w:r>
          </w:p>
          <w:p>
            <w:pPr>
              <w:spacing w:before="0" w:after="0" w:line="240" w:lineRule="auto"/>
            </w:pPr>
            <w:r>
              <w:rPr>
                <w:rFonts w:ascii="Consolas" w:hAnsi="Consolas" w:eastAsia="Consolas"/>
                <w:b w:val="0"/>
                <w:i w:val="0"/>
                <w:color w:val="2B3B4A"/>
                <w:sz w:val="17"/>
              </w:rPr>
              <w:t>Minimum:  500 balls</w:t>
            </w:r>
          </w:p>
          <w:p>
            <w:pPr>
              <w:spacing w:before="0" w:after="0" w:line="240" w:lineRule="auto"/>
            </w:pPr>
            <w:r>
              <w:rPr>
                <w:rFonts w:ascii="Consolas" w:hAnsi="Consolas" w:eastAsia="Consolas"/>
                <w:b w:val="0"/>
                <w:i w:val="0"/>
                <w:color w:val="2B3B4A"/>
                <w:sz w:val="17"/>
              </w:rPr>
              <w:t>Prefers:  strong against pace</w:t>
            </w:r>
          </w:p>
        </w:tc>
      </w:tr>
    </w:tbl>
    <w:p>
      <w:pPr>
        <w:spacing w:after="80"/>
      </w:pPr>
    </w:p>
    <w:p>
      <w:pPr>
        <w:keepNext/>
        <w:spacing w:before="220" w:after="40"/>
      </w:pPr>
      <w:r>
        <w:rPr>
          <w:rFonts w:ascii="Consolas" w:hAnsi="Consolas" w:eastAsia="Consolas"/>
          <w:b/>
          <w:i w:val="0"/>
          <w:caps/>
          <w:color w:val="5A6672"/>
          <w:sz w:val="16"/>
          <w:spacing w:val="22"/>
        </w:rPr>
        <w:t>Each candidate returns</w:t>
      </w:r>
    </w:p>
    <w:p>
      <w:pPr>
        <w:spacing w:after="140" w:before="0"/>
      </w:pPr>
      <w:r>
        <w:rPr>
          <w:rFonts w:ascii="Calibri" w:hAnsi="Calibri" w:eastAsia="Calibri"/>
          <w:b w:val="0"/>
          <w:i w:val="0"/>
          <w:color w:val="101820"/>
          <w:sz w:val="21"/>
        </w:rPr>
        <w:t xml:space="preserve">Overall score · form · role fit · availability · opposition performance · situation performance · </w:t>
      </w:r>
      <w:r>
        <w:rPr>
          <w:rFonts w:ascii="Calibri" w:hAnsi="Calibri" w:eastAsia="Calibri"/>
          <w:b/>
          <w:i w:val="0"/>
          <w:color w:val="101820"/>
          <w:sz w:val="21"/>
        </w:rPr>
        <w:t>reason for recommendation</w:t>
      </w: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7EC"/>
            <w:tcBorders>
              <w:left w:val="single" w:sz="24" w:space="0" w:color="A6741A"/>
              <w:top w:val="single" w:sz="2" w:space="0" w:color="FCF7EC"/>
              <w:bottom w:val="single" w:sz="2" w:space="0" w:color="FCF7EC"/>
              <w:right w:val="single" w:sz="2" w:space="0" w:color="FCF7EC"/>
            </w:tcBorders>
          </w:tcPr>
          <w:p>
            <w:pPr>
              <w:spacing w:before="0" w:after="80"/>
            </w:pPr>
            <w:r>
              <w:rPr>
                <w:rFonts w:ascii="Consolas" w:hAnsi="Consolas" w:eastAsia="Consolas"/>
                <w:b/>
                <w:i w:val="0"/>
                <w:caps/>
                <w:color w:val="A6741A"/>
                <w:sz w:val="15"/>
                <w:spacing w:val="20"/>
              </w:rPr>
              <w:t>Dependency</w:t>
            </w:r>
          </w:p>
          <w:p>
            <w:pPr>
              <w:spacing w:before="0" w:after="0"/>
            </w:pPr>
            <w:r>
              <w:rPr>
                <w:rFonts w:ascii="Calibri" w:hAnsi="Calibri" w:eastAsia="Calibri"/>
                <w:b w:val="0"/>
                <w:i w:val="0"/>
                <w:color w:val="101820"/>
                <w:sz w:val="19"/>
              </w:rPr>
              <w:t>Of the seven constraints in that brief, three (role, availability, pace performance) are Tier C and one (period form) is Tier A. Scout is therefore a Phase 3 feature gated on the sourcing decisions in Section 5 — scheduling it earlier means shipping a filter that quietly ignores half the brief.</w:t>
            </w:r>
          </w:p>
        </w:tc>
      </w:tr>
    </w:tbl>
    <w:p>
      <w:pPr>
        <w:spacing w:after="80"/>
      </w:pPr>
    </w:p>
    <w:p>
      <w:pPr>
        <w:keepNext/>
        <w:spacing w:before="440" w:after="40"/>
      </w:pPr>
      <w:r>
        <w:rPr>
          <w:rFonts w:ascii="Consolas" w:hAnsi="Consolas" w:eastAsia="Consolas"/>
          <w:b w:val="0"/>
          <w:i w:val="0"/>
          <w:color w:val="1F6FB2"/>
          <w:sz w:val="15"/>
          <w:spacing w:val="24"/>
        </w:rPr>
        <w:t>SECTION 18</w:t>
      </w:r>
    </w:p>
    <w:p>
      <w:pPr>
        <w:pStyle w:val="Heading1"/>
        <w:keepNext/>
        <w:spacing w:before="0" w:after="80"/>
      </w:pPr>
      <w:r>
        <w:rPr>
          <w:rFonts w:ascii="Segoe UI Semibold" w:hAnsi="Segoe UI Semibold" w:eastAsia="Segoe UI Semibold"/>
          <w:b/>
          <w:i w:val="0"/>
          <w:color w:val="101820"/>
          <w:sz w:val="34"/>
        </w:rPr>
        <w:t>Best XI</w:t>
      </w:r>
    </w:p>
    <w:p>
      <w:pPr>
        <w:spacing w:before="0" w:after="200"/>
        <w:pBdr>
          <w:bottom w:val="single" w:sz="6" w:space="1" w:color="D4DBE2"/>
        </w:pBdr>
      </w:pPr>
    </w:p>
    <w:p>
      <w:pPr>
        <w:spacing w:after="140" w:before="0"/>
      </w:pPr>
      <w:r>
        <w:rPr>
          <w:rFonts w:ascii="Calibri" w:hAnsi="Calibri" w:eastAsia="Calibri"/>
          <w:b w:val="0"/>
          <w:i w:val="0"/>
          <w:color w:val="101820"/>
          <w:sz w:val="21"/>
        </w:rPr>
        <w:t>User selects format, gender, period, and optionally competition, venue, and opposition — then an optimisation objective.</w:t>
      </w:r>
    </w:p>
    <w:p>
      <w:pPr>
        <w:keepNext/>
        <w:spacing w:before="220" w:after="40"/>
      </w:pPr>
      <w:r>
        <w:rPr>
          <w:rFonts w:ascii="Consolas" w:hAnsi="Consolas" w:eastAsia="Consolas"/>
          <w:b/>
          <w:i w:val="0"/>
          <w:caps/>
          <w:color w:val="5A6672"/>
          <w:sz w:val="16"/>
          <w:spacing w:val="22"/>
        </w:rPr>
        <w:t>Objectives</w:t>
      </w:r>
    </w:p>
    <w:p>
      <w:pPr>
        <w:spacing w:after="140" w:before="0"/>
      </w:pPr>
      <w:r>
        <w:rPr>
          <w:rFonts w:ascii="Calibri" w:hAnsi="Calibri" w:eastAsia="Calibri"/>
          <w:b w:val="0"/>
          <w:i w:val="0"/>
          <w:color w:val="101820"/>
          <w:sz w:val="21"/>
        </w:rPr>
        <w:t>Overall quality · current form · batting strength · bowling strength · balance · youth · experience</w:t>
      </w:r>
    </w:p>
    <w:p>
      <w:pPr>
        <w:keepNext/>
        <w:spacing w:before="220" w:after="40"/>
      </w:pPr>
      <w:r>
        <w:rPr>
          <w:rFonts w:ascii="Consolas" w:hAnsi="Consolas" w:eastAsia="Consolas"/>
          <w:b/>
          <w:i w:val="0"/>
          <w:caps/>
          <w:color w:val="5A6672"/>
          <w:sz w:val="16"/>
          <w:spacing w:val="22"/>
        </w:rPr>
        <w:t>Requirements</w:t>
      </w:r>
    </w:p>
    <w:p>
      <w:pPr>
        <w:pStyle w:val="ListBullet"/>
        <w:spacing w:after="60"/>
        <w:ind w:left="369" w:hanging="170"/>
      </w:pPr>
      <w:r>
        <w:rPr>
          <w:rFonts w:ascii="Calibri" w:hAnsi="Calibri" w:eastAsia="Calibri"/>
          <w:b w:val="0"/>
          <w:i w:val="0"/>
          <w:color w:val="101820"/>
          <w:sz w:val="21"/>
        </w:rPr>
        <w:t xml:space="preserve">Every selection carries a </w:t>
      </w:r>
      <w:r>
        <w:rPr>
          <w:rFonts w:ascii="Calibri" w:hAnsi="Calibri" w:eastAsia="Calibri"/>
          <w:b/>
          <w:i w:val="0"/>
          <w:color w:val="101820"/>
          <w:sz w:val="21"/>
        </w:rPr>
        <w:t>“why was this player selected?”</w:t>
      </w:r>
      <w:r>
        <w:rPr>
          <w:rFonts w:ascii="Calibri" w:hAnsi="Calibri" w:eastAsia="Calibri"/>
          <w:b w:val="0"/>
          <w:i w:val="0"/>
          <w:color w:val="101820"/>
          <w:sz w:val="21"/>
        </w:rPr>
        <w:t xml:space="preserve"> explanation.</w:t>
      </w:r>
    </w:p>
    <w:p>
      <w:pPr>
        <w:pStyle w:val="ListBullet"/>
        <w:spacing w:after="60"/>
        <w:ind w:left="369" w:hanging="170"/>
      </w:pPr>
      <w:r>
        <w:rPr>
          <w:rFonts w:ascii="Calibri" w:hAnsi="Calibri" w:eastAsia="Calibri"/>
          <w:b/>
          <w:i w:val="0"/>
          <w:color w:val="101820"/>
          <w:sz w:val="21"/>
        </w:rPr>
        <w:t>Not simply the eleven highest-rated players.</w:t>
      </w:r>
      <w:r>
        <w:rPr>
          <w:rFonts w:ascii="Calibri" w:hAnsi="Calibri" w:eastAsia="Calibri"/>
          <w:b w:val="0"/>
          <w:i w:val="0"/>
          <w:color w:val="101820"/>
          <w:sz w:val="21"/>
        </w:rPr>
        <w:t xml:space="preserve"> The algorithm must satisfy role and balance constraints: top order, middle order, all-rounders, a keeper, pace and spin options.</w:t>
      </w:r>
    </w:p>
    <w:p>
      <w:pPr>
        <w:pStyle w:val="ListBullet"/>
        <w:spacing w:after="60"/>
        <w:ind w:left="369" w:hanging="170"/>
      </w:pPr>
      <w:r>
        <w:rPr>
          <w:rFonts w:ascii="Calibri" w:hAnsi="Calibri" w:eastAsia="Calibri"/>
          <w:b w:val="0"/>
          <w:i w:val="0"/>
          <w:color w:val="101820"/>
          <w:sz w:val="21"/>
        </w:rPr>
        <w:t>Show what was traded off — the highest-rated player omitted, and the constraint that omitted them.</w:t>
      </w: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7EC"/>
            <w:tcBorders>
              <w:left w:val="single" w:sz="24" w:space="0" w:color="A6741A"/>
              <w:top w:val="single" w:sz="2" w:space="0" w:color="FCF7EC"/>
              <w:bottom w:val="single" w:sz="2" w:space="0" w:color="FCF7EC"/>
              <w:right w:val="single" w:sz="2" w:space="0" w:color="FCF7EC"/>
            </w:tcBorders>
          </w:tcPr>
          <w:p>
            <w:pPr>
              <w:spacing w:before="0" w:after="80"/>
            </w:pPr>
            <w:r>
              <w:rPr>
                <w:rFonts w:ascii="Consolas" w:hAnsi="Consolas" w:eastAsia="Consolas"/>
                <w:b/>
                <w:i w:val="0"/>
                <w:caps/>
                <w:color w:val="A6741A"/>
                <w:sz w:val="15"/>
                <w:spacing w:val="20"/>
              </w:rPr>
              <w:t>Dependency</w:t>
            </w:r>
          </w:p>
          <w:p>
            <w:pPr>
              <w:spacing w:before="0" w:after="0"/>
            </w:pPr>
            <w:r>
              <w:rPr>
                <w:rFonts w:ascii="Calibri" w:hAnsi="Calibri" w:eastAsia="Calibri"/>
                <w:b w:val="0"/>
                <w:i w:val="0"/>
                <w:color w:val="101820"/>
                <w:sz w:val="19"/>
              </w:rPr>
              <w:t>Balance constraints require role, batting position, and keeper identification — all Tier C, and the keeper especially, since no fielding data exists at all. Without them the feature degrades to “top eleven by rating”, which is the exact thing this section forbids.</w:t>
            </w:r>
          </w:p>
        </w:tc>
      </w:tr>
    </w:tbl>
    <w:p>
      <w:pPr>
        <w:spacing w:after="80"/>
      </w:pPr>
    </w:p>
    <w:p>
      <w:pPr>
        <w:keepNext/>
        <w:spacing w:before="440" w:after="40"/>
      </w:pPr>
      <w:r>
        <w:rPr>
          <w:rFonts w:ascii="Consolas" w:hAnsi="Consolas" w:eastAsia="Consolas"/>
          <w:b w:val="0"/>
          <w:i w:val="0"/>
          <w:color w:val="1F6FB2"/>
          <w:sz w:val="15"/>
          <w:spacing w:val="24"/>
        </w:rPr>
        <w:t>SECTION 19</w:t>
      </w:r>
    </w:p>
    <w:p>
      <w:pPr>
        <w:pStyle w:val="Heading1"/>
        <w:keepNext/>
        <w:spacing w:before="0" w:after="80"/>
      </w:pPr>
      <w:r>
        <w:rPr>
          <w:rFonts w:ascii="Segoe UI Semibold" w:hAnsi="Segoe UI Semibold" w:eastAsia="Segoe UI Semibold"/>
          <w:b/>
          <w:i w:val="0"/>
          <w:color w:val="101820"/>
          <w:sz w:val="34"/>
        </w:rPr>
        <w:t>Team intelligence</w:t>
      </w:r>
    </w:p>
    <w:p>
      <w:pPr>
        <w:spacing w:before="0" w:after="200"/>
        <w:pBdr>
          <w:bottom w:val="single" w:sz="6" w:space="1" w:color="D4DBE2"/>
        </w:pBdr>
      </w:pPr>
    </w:p>
    <w:p>
      <w:pPr>
        <w:spacing w:after="140" w:before="0"/>
      </w:pPr>
      <w:r>
        <w:rPr>
          <w:rFonts w:ascii="Calibri" w:hAnsi="Calibri" w:eastAsia="Calibri"/>
          <w:b w:val="0"/>
          <w:i w:val="0"/>
          <w:color w:val="101820"/>
          <w:sz w:val="21"/>
        </w:rPr>
        <w:t>Team profiles carry overview, squad, and — the differentiator — a weakness analysis.</w:t>
      </w:r>
    </w:p>
    <w:p>
      <w:pPr>
        <w:pStyle w:val="ListBullet"/>
        <w:spacing w:after="60"/>
        <w:ind w:left="369" w:hanging="170"/>
      </w:pPr>
      <w:r>
        <w:rPr>
          <w:rFonts w:ascii="Calibri" w:hAnsi="Calibri" w:eastAsia="Calibri"/>
          <w:b/>
          <w:i w:val="0"/>
          <w:color w:val="101820"/>
          <w:sz w:val="21"/>
        </w:rPr>
        <w:t>Overview</w:t>
      </w:r>
      <w:r>
        <w:rPr>
          <w:rFonts w:ascii="Calibri" w:hAnsi="Calibri" w:eastAsia="Calibri"/>
          <w:b w:val="0"/>
          <w:i w:val="0"/>
          <w:color w:val="101820"/>
          <w:sz w:val="21"/>
        </w:rPr>
        <w:t xml:space="preserve"> — matches, wins, losses, win %, recent form, ICC ranking </w:t>
      </w:r>
      <w:r>
        <w:rPr>
          <w:rFonts w:ascii="Calibri" w:hAnsi="Calibri" w:eastAsia="Calibri"/>
          <w:b/>
          <w:i w:val="0"/>
          <w:color w:val="1E7A4C"/>
          <w:sz w:val="21"/>
        </w:rPr>
        <w:t>[A]</w:t>
      </w:r>
    </w:p>
    <w:p>
      <w:pPr>
        <w:pStyle w:val="ListBullet"/>
        <w:spacing w:after="60"/>
        <w:ind w:left="369" w:hanging="170"/>
      </w:pPr>
      <w:r>
        <w:rPr>
          <w:rFonts w:ascii="Calibri" w:hAnsi="Calibri" w:eastAsia="Calibri"/>
          <w:b/>
          <w:i w:val="0"/>
          <w:color w:val="101820"/>
          <w:sz w:val="21"/>
        </w:rPr>
        <w:t>Squad</w:t>
      </w:r>
      <w:r>
        <w:rPr>
          <w:rFonts w:ascii="Calibri" w:hAnsi="Calibri" w:eastAsia="Calibri"/>
          <w:b w:val="0"/>
          <w:i w:val="0"/>
          <w:color w:val="101820"/>
          <w:sz w:val="21"/>
        </w:rPr>
        <w:t xml:space="preserve"> — grouped by role, with availability </w:t>
      </w:r>
      <w:r>
        <w:rPr>
          <w:rFonts w:ascii="Calibri" w:hAnsi="Calibri" w:eastAsia="Calibri"/>
          <w:b/>
          <w:i w:val="0"/>
          <w:color w:val="B23A30"/>
          <w:sz w:val="21"/>
        </w:rPr>
        <w:t>[C]</w:t>
      </w:r>
    </w:p>
    <w:p>
      <w:pPr>
        <w:pStyle w:val="ListBullet"/>
        <w:spacing w:after="60"/>
        <w:ind w:left="369" w:hanging="170"/>
      </w:pPr>
      <w:r>
        <w:rPr>
          <w:rFonts w:ascii="Calibri" w:hAnsi="Calibri" w:eastAsia="Calibri"/>
          <w:b/>
          <w:i w:val="0"/>
          <w:color w:val="101820"/>
          <w:sz w:val="21"/>
        </w:rPr>
        <w:t>Strength profile</w:t>
      </w:r>
      <w:r>
        <w:rPr>
          <w:rFonts w:ascii="Calibri" w:hAnsi="Calibri" w:eastAsia="Calibri"/>
          <w:b w:val="0"/>
          <w:i w:val="0"/>
          <w:color w:val="101820"/>
          <w:sz w:val="21"/>
        </w:rPr>
        <w:t xml:space="preserve"> — batting, bowling, all-round depth, experience, current form, bench depth</w:t>
      </w:r>
    </w:p>
    <w:p>
      <w:pPr>
        <w:pStyle w:val="ListBullet"/>
        <w:spacing w:after="60"/>
        <w:ind w:left="369" w:hanging="170"/>
      </w:pPr>
      <w:r>
        <w:rPr>
          <w:rFonts w:ascii="Calibri" w:hAnsi="Calibri" w:eastAsia="Calibri"/>
          <w:b/>
          <w:i w:val="0"/>
          <w:color w:val="101820"/>
          <w:sz w:val="21"/>
        </w:rPr>
        <w:t>Weakness analysis</w:t>
      </w:r>
      <w:r>
        <w:rPr>
          <w:rFonts w:ascii="Calibri" w:hAnsi="Calibri" w:eastAsia="Calibri"/>
          <w:b w:val="0"/>
          <w:i w:val="0"/>
          <w:color w:val="101820"/>
          <w:sz w:val="21"/>
        </w:rPr>
        <w:t xml:space="preserve"> — e.g. “death bowling performance has declined over the last 10 matches” </w:t>
      </w:r>
      <w:r>
        <w:rPr>
          <w:rFonts w:ascii="Calibri" w:hAnsi="Calibri" w:eastAsia="Calibri"/>
          <w:b/>
          <w:i w:val="0"/>
          <w:color w:val="A6741A"/>
          <w:sz w:val="21"/>
        </w:rPr>
        <w:t>[B]</w:t>
      </w:r>
    </w:p>
    <w:p>
      <w:pPr>
        <w:spacing w:after="140" w:before="0"/>
      </w:pPr>
      <w:r>
        <w:rPr>
          <w:rFonts w:ascii="Calibri" w:hAnsi="Calibri" w:eastAsia="Calibri"/>
          <w:b w:val="0"/>
          <w:i w:val="0"/>
          <w:color w:val="101820"/>
          <w:sz w:val="21"/>
        </w:rPr>
        <w:t xml:space="preserve">Team-scoped aggregates already exist and must be used: a player's figures on a team page are their figures </w:t>
      </w:r>
      <w:r>
        <w:rPr>
          <w:rFonts w:ascii="Calibri" w:hAnsi="Calibri" w:eastAsia="Calibri"/>
          <w:b w:val="0"/>
          <w:i/>
          <w:color w:val="101820"/>
          <w:sz w:val="21"/>
        </w:rPr>
        <w:t>for that team</w:t>
      </w:r>
      <w:r>
        <w:rPr>
          <w:rFonts w:ascii="Calibri" w:hAnsi="Calibri" w:eastAsia="Calibri"/>
          <w:b w:val="0"/>
          <w:i w:val="0"/>
          <w:color w:val="101820"/>
          <w:sz w:val="21"/>
        </w:rPr>
        <w:t>, not their gender-wide career totals. Without that scoping a franchise page credits a player with their international runs.</w:t>
      </w:r>
    </w:p>
    <w:p>
      <w:pPr>
        <w:keepNext/>
        <w:spacing w:before="440" w:after="40"/>
      </w:pPr>
      <w:r>
        <w:rPr>
          <w:rFonts w:ascii="Consolas" w:hAnsi="Consolas" w:eastAsia="Consolas"/>
          <w:b w:val="0"/>
          <w:i w:val="0"/>
          <w:color w:val="1F6FB2"/>
          <w:sz w:val="15"/>
          <w:spacing w:val="24"/>
        </w:rPr>
        <w:t>SECTION 20</w:t>
      </w:r>
    </w:p>
    <w:p>
      <w:pPr>
        <w:pStyle w:val="Heading1"/>
        <w:keepNext/>
        <w:spacing w:before="0" w:after="80"/>
      </w:pPr>
      <w:r>
        <w:rPr>
          <w:rFonts w:ascii="Segoe UI Semibold" w:hAnsi="Segoe UI Semibold" w:eastAsia="Segoe UI Semibold"/>
          <w:b/>
          <w:i w:val="0"/>
          <w:color w:val="101820"/>
          <w:sz w:val="34"/>
        </w:rPr>
        <w:t>Venue intelligence</w:t>
      </w:r>
    </w:p>
    <w:p>
      <w:pPr>
        <w:spacing w:before="0" w:after="200"/>
        <w:pBdr>
          <w:bottom w:val="single" w:sz="6" w:space="1" w:color="D4DBE2"/>
        </w:pBdr>
      </w:pPr>
    </w:p>
    <w:p>
      <w:pPr>
        <w:spacing w:after="140" w:before="0"/>
      </w:pPr>
      <w:r>
        <w:rPr>
          <w:rFonts w:ascii="Calibri" w:hAnsi="Calibri" w:eastAsia="Calibri"/>
          <w:b w:val="0"/>
          <w:i w:val="0"/>
          <w:color w:val="101820"/>
          <w:sz w:val="21"/>
        </w:rPr>
        <w:t xml:space="preserve">Venue pages answer one question: </w:t>
      </w:r>
      <w:r>
        <w:rPr>
          <w:rFonts w:ascii="Calibri" w:hAnsi="Calibri" w:eastAsia="Calibri"/>
          <w:b/>
          <w:i w:val="0"/>
          <w:color w:val="101820"/>
          <w:sz w:val="21"/>
        </w:rPr>
        <w:t>what kind of cricket does this ground produce?</w:t>
      </w:r>
    </w:p>
    <w:p>
      <w:pPr>
        <w:pStyle w:val="ListBullet"/>
        <w:spacing w:after="60"/>
        <w:ind w:left="369" w:hanging="170"/>
      </w:pPr>
      <w:r>
        <w:rPr>
          <w:rFonts w:ascii="Calibri" w:hAnsi="Calibri" w:eastAsia="Calibri"/>
          <w:b w:val="0"/>
          <w:i w:val="0"/>
          <w:color w:val="101820"/>
          <w:sz w:val="21"/>
        </w:rPr>
        <w:t xml:space="preserve">Average score, average winning score, chasing success rate </w:t>
      </w:r>
      <w:r>
        <w:rPr>
          <w:rFonts w:ascii="Calibri" w:hAnsi="Calibri" w:eastAsia="Calibri"/>
          <w:b/>
          <w:i w:val="0"/>
          <w:color w:val="A6741A"/>
          <w:sz w:val="21"/>
        </w:rPr>
        <w:t>[B]</w:t>
      </w:r>
    </w:p>
    <w:p>
      <w:pPr>
        <w:pStyle w:val="ListBullet"/>
        <w:spacing w:after="60"/>
        <w:ind w:left="369" w:hanging="170"/>
      </w:pPr>
      <w:r>
        <w:rPr>
          <w:rFonts w:ascii="Calibri" w:hAnsi="Calibri" w:eastAsia="Calibri"/>
          <w:b w:val="0"/>
          <w:i w:val="0"/>
          <w:color w:val="101820"/>
          <w:sz w:val="21"/>
        </w:rPr>
        <w:t xml:space="preserve">Pace vs spin effectiveness </w:t>
      </w:r>
      <w:r>
        <w:rPr>
          <w:rFonts w:ascii="Calibri" w:hAnsi="Calibri" w:eastAsia="Calibri"/>
          <w:b/>
          <w:i w:val="0"/>
          <w:color w:val="B23A30"/>
          <w:sz w:val="21"/>
        </w:rPr>
        <w:t>[C]</w:t>
      </w:r>
    </w:p>
    <w:p>
      <w:pPr>
        <w:pStyle w:val="ListBullet"/>
        <w:spacing w:after="60"/>
        <w:ind w:left="369" w:hanging="170"/>
      </w:pPr>
      <w:r>
        <w:rPr>
          <w:rFonts w:ascii="Calibri" w:hAnsi="Calibri" w:eastAsia="Calibri"/>
          <w:b w:val="0"/>
          <w:i w:val="0"/>
          <w:color w:val="101820"/>
          <w:sz w:val="21"/>
        </w:rPr>
        <w:t xml:space="preserve">Boundary rate, powerplay scoring, death scoring </w:t>
      </w:r>
      <w:r>
        <w:rPr>
          <w:rFonts w:ascii="Calibri" w:hAnsi="Calibri" w:eastAsia="Calibri"/>
          <w:b/>
          <w:i w:val="0"/>
          <w:color w:val="A6741A"/>
          <w:sz w:val="21"/>
        </w:rPr>
        <w:t>[B]</w:t>
      </w:r>
    </w:p>
    <w:p>
      <w:pPr>
        <w:pStyle w:val="ListBullet"/>
        <w:spacing w:after="60"/>
        <w:ind w:left="369" w:hanging="170"/>
      </w:pPr>
      <w:r>
        <w:rPr>
          <w:rFonts w:ascii="Calibri" w:hAnsi="Calibri" w:eastAsia="Calibri"/>
          <w:b w:val="0"/>
          <w:i w:val="0"/>
          <w:color w:val="101820"/>
          <w:sz w:val="21"/>
        </w:rPr>
        <w:t xml:space="preserve">Best players at this venue </w:t>
      </w:r>
      <w:r>
        <w:rPr>
          <w:rFonts w:ascii="Calibri" w:hAnsi="Calibri" w:eastAsia="Calibri"/>
          <w:b/>
          <w:i w:val="0"/>
          <w:color w:val="A6741A"/>
          <w:sz w:val="21"/>
        </w:rPr>
        <w:t>[B]</w:t>
      </w:r>
    </w:p>
    <w:p>
      <w:pPr>
        <w:pStyle w:val="ListBullet"/>
        <w:spacing w:after="60"/>
        <w:ind w:left="369" w:hanging="170"/>
      </w:pPr>
      <w:r>
        <w:rPr>
          <w:rFonts w:ascii="Calibri" w:hAnsi="Calibri" w:eastAsia="Calibri"/>
          <w:b w:val="0"/>
          <w:i w:val="0"/>
          <w:color w:val="101820"/>
          <w:sz w:val="21"/>
        </w:rPr>
        <w:t xml:space="preserve">Players whose style fits this venue </w:t>
      </w:r>
      <w:r>
        <w:rPr>
          <w:rFonts w:ascii="Calibri" w:hAnsi="Calibri" w:eastAsia="Calibri"/>
          <w:b/>
          <w:i w:val="0"/>
          <w:color w:val="B23A30"/>
          <w:sz w:val="21"/>
        </w:rPr>
        <w:t>[C]</w:t>
      </w: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7EC"/>
            <w:tcBorders>
              <w:left w:val="single" w:sz="24" w:space="0" w:color="A6741A"/>
              <w:top w:val="single" w:sz="2" w:space="0" w:color="FCF7EC"/>
              <w:bottom w:val="single" w:sz="2" w:space="0" w:color="FCF7EC"/>
              <w:right w:val="single" w:sz="2" w:space="0" w:color="FCF7EC"/>
            </w:tcBorders>
          </w:tcPr>
          <w:p>
            <w:pPr>
              <w:spacing w:before="0" w:after="80"/>
            </w:pPr>
            <w:r>
              <w:rPr>
                <w:rFonts w:ascii="Consolas" w:hAnsi="Consolas" w:eastAsia="Consolas"/>
                <w:b/>
                <w:i w:val="0"/>
                <w:caps/>
                <w:color w:val="A6741A"/>
                <w:sz w:val="15"/>
                <w:spacing w:val="20"/>
              </w:rPr>
              <w:t>Prerequisite</w:t>
            </w:r>
          </w:p>
          <w:p>
            <w:pPr>
              <w:spacing w:before="0" w:after="0"/>
            </w:pPr>
            <w:r>
              <w:rPr>
                <w:rFonts w:ascii="Calibri" w:hAnsi="Calibri" w:eastAsia="Calibri"/>
                <w:b w:val="0"/>
                <w:i w:val="0"/>
                <w:color w:val="101820"/>
                <w:sz w:val="19"/>
              </w:rPr>
              <w:t xml:space="preserve">A </w:t>
            </w:r>
            <w:r>
              <w:rPr>
                <w:rFonts w:ascii="Consolas" w:hAnsi="Consolas" w:eastAsia="Consolas"/>
                <w:b w:val="0"/>
                <w:i w:val="0"/>
                <w:color w:val="2B3B4A"/>
                <w:sz w:val="17"/>
              </w:rPr>
              <w:t>venues</w:t>
            </w:r>
            <w:r>
              <w:rPr>
                <w:rFonts w:ascii="Calibri" w:hAnsi="Calibri" w:eastAsia="Calibri"/>
                <w:b w:val="0"/>
                <w:i w:val="0"/>
                <w:color w:val="101820"/>
                <w:sz w:val="19"/>
              </w:rPr>
              <w:t xml:space="preserve"> table with canonical names, city, country, and an alias map. 593 raw strings must collapse to a real ground list before any venue figure is trustworthy. This also unlocks home/away splits.</w:t>
            </w:r>
          </w:p>
        </w:tc>
      </w:tr>
    </w:tbl>
    <w:p>
      <w:pPr>
        <w:spacing w:after="80"/>
      </w:pPr>
    </w:p>
    <w:p>
      <w:pPr>
        <w:keepNext/>
        <w:spacing w:before="440" w:after="40"/>
      </w:pPr>
      <w:r>
        <w:rPr>
          <w:rFonts w:ascii="Consolas" w:hAnsi="Consolas" w:eastAsia="Consolas"/>
          <w:b w:val="0"/>
          <w:i w:val="0"/>
          <w:color w:val="1F6FB2"/>
          <w:sz w:val="15"/>
          <w:spacing w:val="24"/>
        </w:rPr>
        <w:t>SECTION 21</w:t>
      </w:r>
    </w:p>
    <w:p>
      <w:pPr>
        <w:pStyle w:val="Heading1"/>
        <w:keepNext/>
        <w:spacing w:before="0" w:after="80"/>
      </w:pPr>
      <w:r>
        <w:rPr>
          <w:rFonts w:ascii="Segoe UI Semibold" w:hAnsi="Segoe UI Semibold" w:eastAsia="Segoe UI Semibold"/>
          <w:b/>
          <w:i w:val="0"/>
          <w:color w:val="101820"/>
          <w:sz w:val="34"/>
        </w:rPr>
        <w:t>Analytics explorer</w:t>
      </w:r>
    </w:p>
    <w:p>
      <w:pPr>
        <w:spacing w:before="0" w:after="200"/>
        <w:pBdr>
          <w:bottom w:val="single" w:sz="6" w:space="1" w:color="D4DBE2"/>
        </w:pBdr>
      </w:pPr>
    </w:p>
    <w:p>
      <w:pPr>
        <w:spacing w:after="140" w:before="0"/>
      </w:pPr>
      <w:r>
        <w:rPr>
          <w:rFonts w:ascii="Calibri" w:hAnsi="Calibri" w:eastAsia="Calibri"/>
          <w:b w:val="0"/>
          <w:i w:val="0"/>
          <w:color w:val="101820"/>
          <w:sz w:val="21"/>
        </w:rPr>
        <w:t>The power-user surface. Shared filter model across batting, bowling, and all-round explorers.</w:t>
      </w:r>
    </w:p>
    <w:p>
      <w:pPr>
        <w:keepNext/>
        <w:spacing w:before="220" w:after="40"/>
      </w:pPr>
      <w:r>
        <w:rPr>
          <w:rFonts w:ascii="Consolas" w:hAnsi="Consolas" w:eastAsia="Consolas"/>
          <w:b/>
          <w:i w:val="0"/>
          <w:caps/>
          <w:color w:val="5A6672"/>
          <w:sz w:val="16"/>
          <w:spacing w:val="22"/>
        </w:rPr>
        <w:t>Filters (all explorers)</w:t>
      </w:r>
    </w:p>
    <w:p>
      <w:pPr>
        <w:spacing w:after="140" w:before="0"/>
      </w:pPr>
      <w:r>
        <w:rPr>
          <w:rFonts w:ascii="Calibri" w:hAnsi="Calibri" w:eastAsia="Calibri"/>
          <w:b w:val="0"/>
          <w:i w:val="0"/>
          <w:color w:val="101820"/>
          <w:sz w:val="21"/>
        </w:rPr>
        <w:t>Format · date range · competition · team · opposition · venue · role · minimum innings · minimum balls</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1927"/>
        <w:gridCol w:w="7370"/>
      </w:tblGrid>
      <w:tr>
        <w:trPr>
          <w:tblHeader w:val="true"/>
        </w:trPr>
        <w:tc>
          <w:tcPr>
            <w:tcW w:type="dxa" w:w="1928"/>
            <w:shd w:val="clear" w:color="auto" w:fill="EDF1F5"/>
          </w:tcPr>
          <w:p>
            <w:pPr>
              <w:spacing w:before="40" w:after="40"/>
            </w:pPr>
            <w:r>
              <w:rPr>
                <w:rFonts w:ascii="Consolas" w:hAnsi="Consolas" w:eastAsia="Consolas"/>
                <w:b/>
                <w:i w:val="0"/>
                <w:caps/>
                <w:color w:val="5A6672"/>
                <w:sz w:val="15"/>
                <w:spacing w:val="18"/>
              </w:rPr>
              <w:t>Explorer</w:t>
            </w:r>
          </w:p>
        </w:tc>
        <w:tc>
          <w:tcPr>
            <w:tcW w:type="dxa" w:w="7370"/>
            <w:shd w:val="clear" w:color="auto" w:fill="EDF1F5"/>
          </w:tcPr>
          <w:p>
            <w:pPr>
              <w:spacing w:before="40" w:after="40"/>
            </w:pPr>
            <w:r>
              <w:rPr>
                <w:rFonts w:ascii="Consolas" w:hAnsi="Consolas" w:eastAsia="Consolas"/>
                <w:b/>
                <w:i w:val="0"/>
                <w:caps/>
                <w:color w:val="5A6672"/>
                <w:sz w:val="15"/>
                <w:spacing w:val="18"/>
              </w:rPr>
              <w:t>Metrics</w:t>
            </w:r>
          </w:p>
        </w:tc>
      </w:tr>
      <w:tr>
        <w:trPr>
          <w:cantSplit w:val="true"/>
        </w:trPr>
        <w:tc>
          <w:tcPr>
            <w:tcW w:type="dxa" w:w="1928"/>
          </w:tcPr>
          <w:p>
            <w:pPr>
              <w:spacing w:before="40" w:after="40"/>
            </w:pPr>
            <w:r>
              <w:rPr>
                <w:rFonts w:ascii="Calibri" w:hAnsi="Calibri" w:eastAsia="Calibri"/>
                <w:b/>
                <w:i w:val="0"/>
                <w:color w:val="101820"/>
                <w:sz w:val="19"/>
              </w:rPr>
              <w:t>Batting</w:t>
            </w:r>
          </w:p>
        </w:tc>
        <w:tc>
          <w:tcPr>
            <w:tcW w:type="dxa" w:w="7370"/>
          </w:tcPr>
          <w:p>
            <w:pPr>
              <w:spacing w:before="40" w:after="40"/>
            </w:pPr>
            <w:r>
              <w:rPr>
                <w:rFonts w:ascii="Calibri" w:hAnsi="Calibri" w:eastAsia="Calibri"/>
                <w:b w:val="0"/>
                <w:i w:val="0"/>
                <w:color w:val="101820"/>
                <w:sz w:val="19"/>
              </w:rPr>
              <w:t xml:space="preserve">Runs, average, strike rate, boundary % </w:t>
            </w:r>
            <w:r>
              <w:rPr>
                <w:rFonts w:ascii="Calibri" w:hAnsi="Calibri" w:eastAsia="Calibri"/>
                <w:b/>
                <w:i w:val="0"/>
                <w:color w:val="1E7A4C"/>
                <w:sz w:val="19"/>
              </w:rPr>
              <w:t>[A]</w:t>
            </w:r>
            <w:r>
              <w:rPr>
                <w:rFonts w:ascii="Calibri" w:hAnsi="Calibri" w:eastAsia="Calibri"/>
                <w:b w:val="0"/>
                <w:i w:val="0"/>
                <w:color w:val="101820"/>
                <w:sz w:val="19"/>
              </w:rPr>
              <w:t xml:space="preserve"> · consistency, form, impact </w:t>
            </w:r>
            <w:r>
              <w:rPr>
                <w:rFonts w:ascii="Calibri" w:hAnsi="Calibri" w:eastAsia="Calibri"/>
                <w:b/>
                <w:i w:val="0"/>
                <w:color w:val="1E7A4C"/>
                <w:sz w:val="19"/>
              </w:rPr>
              <w:t>[A]</w:t>
            </w:r>
            <w:r>
              <w:rPr>
                <w:rFonts w:ascii="Calibri" w:hAnsi="Calibri" w:eastAsia="Calibri"/>
                <w:b w:val="0"/>
                <w:i w:val="0"/>
                <w:color w:val="101820"/>
                <w:sz w:val="19"/>
              </w:rPr>
              <w:t xml:space="preserve"> · dot % and phase </w:t>
            </w:r>
            <w:r>
              <w:rPr>
                <w:rFonts w:ascii="Calibri" w:hAnsi="Calibri" w:eastAsia="Calibri"/>
                <w:b/>
                <w:i w:val="0"/>
                <w:color w:val="A6741A"/>
                <w:sz w:val="19"/>
              </w:rPr>
              <w:t>[B]</w:t>
            </w:r>
          </w:p>
        </w:tc>
      </w:tr>
      <w:tr>
        <w:trPr>
          <w:cantSplit w:val="true"/>
        </w:trPr>
        <w:tc>
          <w:tcPr>
            <w:tcW w:type="dxa" w:w="1928"/>
          </w:tcPr>
          <w:p>
            <w:pPr>
              <w:spacing w:before="40" w:after="40"/>
            </w:pPr>
            <w:r>
              <w:rPr>
                <w:rFonts w:ascii="Calibri" w:hAnsi="Calibri" w:eastAsia="Calibri"/>
                <w:b/>
                <w:i w:val="0"/>
                <w:color w:val="101820"/>
                <w:sz w:val="19"/>
              </w:rPr>
              <w:t>Bowling</w:t>
            </w:r>
          </w:p>
        </w:tc>
        <w:tc>
          <w:tcPr>
            <w:tcW w:type="dxa" w:w="7370"/>
          </w:tcPr>
          <w:p>
            <w:pPr>
              <w:spacing w:before="40" w:after="40"/>
            </w:pPr>
            <w:r>
              <w:rPr>
                <w:rFonts w:ascii="Calibri" w:hAnsi="Calibri" w:eastAsia="Calibri"/>
                <w:b w:val="0"/>
                <w:i w:val="0"/>
                <w:color w:val="101820"/>
                <w:sz w:val="19"/>
              </w:rPr>
              <w:t xml:space="preserve">Wickets, average, economy, strike rate </w:t>
            </w:r>
            <w:r>
              <w:rPr>
                <w:rFonts w:ascii="Calibri" w:hAnsi="Calibri" w:eastAsia="Calibri"/>
                <w:b/>
                <w:i w:val="0"/>
                <w:color w:val="1E7A4C"/>
                <w:sz w:val="19"/>
              </w:rPr>
              <w:t>[A]</w:t>
            </w:r>
            <w:r>
              <w:rPr>
                <w:rFonts w:ascii="Calibri" w:hAnsi="Calibri" w:eastAsia="Calibri"/>
                <w:b w:val="0"/>
                <w:i w:val="0"/>
                <w:color w:val="101820"/>
                <w:sz w:val="19"/>
              </w:rPr>
              <w:t xml:space="preserve"> · dot %, boundary %, phase </w:t>
            </w:r>
            <w:r>
              <w:rPr>
                <w:rFonts w:ascii="Calibri" w:hAnsi="Calibri" w:eastAsia="Calibri"/>
                <w:b/>
                <w:i w:val="0"/>
                <w:color w:val="A6741A"/>
                <w:sz w:val="19"/>
              </w:rPr>
              <w:t>[B]</w:t>
            </w:r>
          </w:p>
        </w:tc>
      </w:tr>
      <w:tr>
        <w:trPr>
          <w:cantSplit w:val="true"/>
        </w:trPr>
        <w:tc>
          <w:tcPr>
            <w:tcW w:type="dxa" w:w="1928"/>
          </w:tcPr>
          <w:p>
            <w:pPr>
              <w:spacing w:before="40" w:after="40"/>
            </w:pPr>
            <w:r>
              <w:rPr>
                <w:rFonts w:ascii="Calibri" w:hAnsi="Calibri" w:eastAsia="Calibri"/>
                <w:b/>
                <w:i w:val="0"/>
                <w:color w:val="101820"/>
                <w:sz w:val="19"/>
              </w:rPr>
              <w:t>All-round</w:t>
            </w:r>
          </w:p>
        </w:tc>
        <w:tc>
          <w:tcPr>
            <w:tcW w:type="dxa" w:w="7370"/>
          </w:tcPr>
          <w:p>
            <w:pPr>
              <w:spacing w:before="40" w:after="40"/>
            </w:pPr>
            <w:r>
              <w:rPr>
                <w:rFonts w:ascii="Calibri" w:hAnsi="Calibri" w:eastAsia="Calibri"/>
                <w:b w:val="0"/>
                <w:i w:val="0"/>
                <w:color w:val="101820"/>
                <w:sz w:val="19"/>
              </w:rPr>
              <w:t xml:space="preserve">Combined contribution, balance ratio, impact </w:t>
            </w:r>
            <w:r>
              <w:rPr>
                <w:rFonts w:ascii="Calibri" w:hAnsi="Calibri" w:eastAsia="Calibri"/>
                <w:b/>
                <w:i w:val="0"/>
                <w:color w:val="1E7A4C"/>
                <w:sz w:val="19"/>
              </w:rPr>
              <w:t>[A]</w:t>
            </w:r>
          </w:p>
        </w:tc>
      </w:tr>
    </w:tbl>
    <w:p>
      <w:pPr>
        <w:spacing w:after="40"/>
      </w:pPr>
    </w:p>
    <w:p>
      <w:pPr>
        <w:spacing w:after="140" w:before="0"/>
      </w:pPr>
      <w:r>
        <w:rPr>
          <w:rFonts w:ascii="Calibri" w:hAnsi="Calibri" w:eastAsia="Calibri"/>
          <w:b w:val="0"/>
          <w:i w:val="0"/>
          <w:color w:val="101820"/>
          <w:sz w:val="21"/>
        </w:rPr>
        <w:t>Minimum-innings and minimum-balls thresholds are mandatory controls with sensible defaults — an unfiltered leaderboard is dominated by two-innings anomalies.</w:t>
      </w:r>
    </w:p>
    <w:p>
      <w:pPr>
        <w:keepNext/>
        <w:spacing w:before="440" w:after="40"/>
      </w:pPr>
      <w:r>
        <w:rPr>
          <w:rFonts w:ascii="Consolas" w:hAnsi="Consolas" w:eastAsia="Consolas"/>
          <w:b w:val="0"/>
          <w:i w:val="0"/>
          <w:color w:val="1F6FB2"/>
          <w:sz w:val="15"/>
          <w:spacing w:val="24"/>
        </w:rPr>
        <w:t>SECTION 22</w:t>
      </w:r>
    </w:p>
    <w:p>
      <w:pPr>
        <w:pStyle w:val="Heading1"/>
        <w:keepNext/>
        <w:spacing w:before="0" w:after="80"/>
      </w:pPr>
      <w:r>
        <w:rPr>
          <w:rFonts w:ascii="Segoe UI Semibold" w:hAnsi="Segoe UI Semibold" w:eastAsia="Segoe UI Semibold"/>
          <w:b/>
          <w:i w:val="0"/>
          <w:color w:val="101820"/>
          <w:sz w:val="34"/>
        </w:rPr>
        <w:t>Match intelligence</w:t>
      </w:r>
    </w:p>
    <w:p>
      <w:pPr>
        <w:spacing w:before="0" w:after="200"/>
        <w:pBdr>
          <w:bottom w:val="single" w:sz="6" w:space="1" w:color="D4DBE2"/>
        </w:pBdr>
      </w:pPr>
    </w:p>
    <w:p>
      <w:pPr>
        <w:spacing w:after="140" w:before="0"/>
      </w:pPr>
      <w:r>
        <w:rPr>
          <w:rFonts w:ascii="Calibri" w:hAnsi="Calibri" w:eastAsia="Calibri"/>
          <w:b w:val="0"/>
          <w:i w:val="0"/>
          <w:color w:val="101820"/>
          <w:sz w:val="21"/>
        </w:rPr>
        <w:t>Match pages do not compete with live-score products. They explain what happened and why it mattered.</w:t>
      </w:r>
    </w:p>
    <w:p>
      <w:pPr>
        <w:pStyle w:val="ListBullet"/>
        <w:spacing w:after="60"/>
        <w:ind w:left="369" w:hanging="170"/>
      </w:pPr>
      <w:r>
        <w:rPr>
          <w:rFonts w:ascii="Calibri" w:hAnsi="Calibri" w:eastAsia="Calibri"/>
          <w:b w:val="0"/>
          <w:i w:val="0"/>
          <w:color w:val="101820"/>
          <w:sz w:val="21"/>
        </w:rPr>
        <w:t>Match impact and player impact</w:t>
      </w:r>
    </w:p>
    <w:p>
      <w:pPr>
        <w:pStyle w:val="ListBullet"/>
        <w:spacing w:after="60"/>
        <w:ind w:left="369" w:hanging="170"/>
      </w:pPr>
      <w:r>
        <w:rPr>
          <w:rFonts w:ascii="Calibri" w:hAnsi="Calibri" w:eastAsia="Calibri"/>
          <w:b w:val="0"/>
          <w:i w:val="0"/>
          <w:color w:val="101820"/>
          <w:sz w:val="21"/>
        </w:rPr>
        <w:t>Turning points and momentum</w:t>
      </w:r>
    </w:p>
    <w:p>
      <w:pPr>
        <w:pStyle w:val="ListBullet"/>
        <w:spacing w:after="60"/>
        <w:ind w:left="369" w:hanging="170"/>
      </w:pPr>
      <w:r>
        <w:rPr>
          <w:rFonts w:ascii="Calibri" w:hAnsi="Calibri" w:eastAsia="Calibri"/>
          <w:b w:val="0"/>
          <w:i w:val="0"/>
          <w:color w:val="101820"/>
          <w:sz w:val="21"/>
        </w:rPr>
        <w:t>Partnerships and bowling spells</w:t>
      </w:r>
    </w:p>
    <w:p>
      <w:pPr>
        <w:pStyle w:val="ListBullet"/>
        <w:spacing w:after="60"/>
        <w:ind w:left="369" w:hanging="170"/>
      </w:pPr>
      <w:r>
        <w:rPr>
          <w:rFonts w:ascii="Calibri" w:hAnsi="Calibri" w:eastAsia="Calibri"/>
          <w:b w:val="0"/>
          <w:i w:val="0"/>
          <w:color w:val="101820"/>
          <w:sz w:val="21"/>
        </w:rPr>
        <w:t>Performance against expectation</w:t>
      </w:r>
    </w:p>
    <w:p>
      <w:pPr>
        <w:pStyle w:val="ListBullet"/>
        <w:spacing w:after="60"/>
        <w:ind w:left="369" w:hanging="170"/>
      </w:pPr>
      <w:r>
        <w:rPr>
          <w:rFonts w:ascii="Calibri" w:hAnsi="Calibri" w:eastAsia="Calibri"/>
          <w:b w:val="0"/>
          <w:i w:val="0"/>
          <w:color w:val="101820"/>
          <w:sz w:val="21"/>
        </w:rPr>
        <w:t>Later: win probability, tactical events, match-changing moments</w:t>
      </w: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1F0"/>
            <w:tcBorders>
              <w:left w:val="single" w:sz="24" w:space="0" w:color="B23A30"/>
              <w:top w:val="single" w:sz="2" w:space="0" w:color="FCF1F0"/>
              <w:bottom w:val="single" w:sz="2" w:space="0" w:color="FCF1F0"/>
              <w:right w:val="single" w:sz="2" w:space="0" w:color="FCF1F0"/>
            </w:tcBorders>
          </w:tcPr>
          <w:p>
            <w:pPr>
              <w:spacing w:before="0" w:after="80"/>
            </w:pPr>
            <w:r>
              <w:rPr>
                <w:rFonts w:ascii="Consolas" w:hAnsi="Consolas" w:eastAsia="Consolas"/>
                <w:b/>
                <w:i w:val="0"/>
                <w:caps/>
                <w:color w:val="B23A30"/>
                <w:sz w:val="15"/>
                <w:spacing w:val="20"/>
              </w:rPr>
              <w:t>Entirely Tier B</w:t>
            </w:r>
          </w:p>
          <w:p>
            <w:pPr>
              <w:spacing w:before="0" w:after="0"/>
            </w:pPr>
            <w:r>
              <w:rPr>
                <w:rFonts w:ascii="Calibri" w:hAnsi="Calibri" w:eastAsia="Calibri"/>
                <w:b w:val="0"/>
                <w:i w:val="0"/>
                <w:color w:val="101820"/>
                <w:sz w:val="19"/>
              </w:rPr>
              <w:t>Every item in this section requires stored deliveries. Until the backfill lands, match pages remain scorecard and result summaries.</w:t>
            </w:r>
          </w:p>
        </w:tc>
      </w:tr>
    </w:tbl>
    <w:p>
      <w:pPr>
        <w:spacing w:after="80"/>
      </w:pPr>
    </w:p>
    <w:p>
      <w:pPr>
        <w:keepNext/>
        <w:spacing w:before="440" w:after="40"/>
      </w:pPr>
      <w:r>
        <w:rPr>
          <w:rFonts w:ascii="Consolas" w:hAnsi="Consolas" w:eastAsia="Consolas"/>
          <w:b w:val="0"/>
          <w:i w:val="0"/>
          <w:color w:val="1F6FB2"/>
          <w:sz w:val="15"/>
          <w:spacing w:val="24"/>
        </w:rPr>
        <w:t>SECTION 23</w:t>
      </w:r>
    </w:p>
    <w:p>
      <w:pPr>
        <w:pStyle w:val="Heading1"/>
        <w:keepNext/>
        <w:spacing w:before="0" w:after="80"/>
      </w:pPr>
      <w:r>
        <w:rPr>
          <w:rFonts w:ascii="Segoe UI Semibold" w:hAnsi="Segoe UI Semibold" w:eastAsia="Segoe UI Semibold"/>
          <w:b/>
          <w:i w:val="0"/>
          <w:color w:val="101820"/>
          <w:sz w:val="34"/>
        </w:rPr>
        <w:t>AI analyst</w:t>
      </w:r>
    </w:p>
    <w:p>
      <w:pPr>
        <w:spacing w:before="0" w:after="200"/>
        <w:pBdr>
          <w:bottom w:val="single" w:sz="6" w:space="1" w:color="D4DBE2"/>
        </w:pBdr>
      </w:pPr>
    </w:p>
    <w:p>
      <w:pPr>
        <w:spacing w:after="140" w:before="0"/>
      </w:pPr>
      <w:r>
        <w:rPr>
          <w:rFonts w:ascii="Calibri" w:hAnsi="Calibri" w:eastAsia="Calibri"/>
          <w:b w:val="0"/>
          <w:i w:val="0"/>
          <w:color w:val="101820"/>
          <w:sz w:val="21"/>
        </w:rPr>
        <w:t>The AI layer sits on top of the analytics engine. It never queries raw data directly and never produces a number.</w:t>
      </w:r>
    </w:p>
    <w:p>
      <w:pPr>
        <w:spacing w:after="180"/>
      </w:pPr>
      <w:r>
        <w:rPr>
          <w:rFonts w:ascii="Consolas" w:hAnsi="Consolas" w:eastAsia="Consolas"/>
          <w:b/>
          <w:i w:val="0"/>
          <w:color w:val="101820"/>
          <w:sz w:val="18"/>
        </w:rPr>
        <w:t>User</w:t>
      </w:r>
      <w:r>
        <w:rPr>
          <w:rFonts w:ascii="Consolas" w:hAnsi="Consolas" w:eastAsia="Consolas"/>
          <w:b w:val="0"/>
          <w:i w:val="0"/>
          <w:color w:val="86929D"/>
          <w:sz w:val="18"/>
        </w:rPr>
        <w:t xml:space="preserve">  →  </w:t>
      </w:r>
      <w:r>
        <w:rPr>
          <w:rFonts w:ascii="Consolas" w:hAnsi="Consolas" w:eastAsia="Consolas"/>
          <w:b/>
          <w:i w:val="0"/>
          <w:color w:val="101820"/>
          <w:sz w:val="18"/>
        </w:rPr>
        <w:t>Intent parser</w:t>
      </w:r>
      <w:r>
        <w:rPr>
          <w:rFonts w:ascii="Consolas" w:hAnsi="Consolas" w:eastAsia="Consolas"/>
          <w:b w:val="0"/>
          <w:i w:val="0"/>
          <w:color w:val="86929D"/>
          <w:sz w:val="18"/>
        </w:rPr>
        <w:t xml:space="preserve">  →  </w:t>
      </w:r>
      <w:r>
        <w:rPr>
          <w:rFonts w:ascii="Consolas" w:hAnsi="Consolas" w:eastAsia="Consolas"/>
          <w:b/>
          <w:i w:val="0"/>
          <w:color w:val="101820"/>
          <w:sz w:val="18"/>
        </w:rPr>
        <w:t>Query planner</w:t>
      </w:r>
      <w:r>
        <w:rPr>
          <w:rFonts w:ascii="Consolas" w:hAnsi="Consolas" w:eastAsia="Consolas"/>
          <w:b w:val="0"/>
          <w:i w:val="0"/>
          <w:color w:val="86929D"/>
          <w:sz w:val="18"/>
        </w:rPr>
        <w:t xml:space="preserve">  →  </w:t>
      </w:r>
      <w:r>
        <w:rPr>
          <w:rFonts w:ascii="Consolas" w:hAnsi="Consolas" w:eastAsia="Consolas"/>
          <w:b/>
          <w:i w:val="0"/>
          <w:color w:val="101820"/>
          <w:sz w:val="18"/>
        </w:rPr>
        <w:t>Analytics engine</w:t>
      </w:r>
      <w:r>
        <w:rPr>
          <w:rFonts w:ascii="Consolas" w:hAnsi="Consolas" w:eastAsia="Consolas"/>
          <w:b w:val="0"/>
          <w:i w:val="0"/>
          <w:color w:val="86929D"/>
          <w:sz w:val="18"/>
        </w:rPr>
        <w:t xml:space="preserve">  →  </w:t>
      </w:r>
      <w:r>
        <w:rPr>
          <w:rFonts w:ascii="Consolas" w:hAnsi="Consolas" w:eastAsia="Consolas"/>
          <w:b/>
          <w:i w:val="0"/>
          <w:color w:val="101820"/>
          <w:sz w:val="18"/>
        </w:rPr>
        <w:t>Verified data</w:t>
      </w:r>
      <w:r>
        <w:rPr>
          <w:rFonts w:ascii="Consolas" w:hAnsi="Consolas" w:eastAsia="Consolas"/>
          <w:b w:val="0"/>
          <w:i w:val="0"/>
          <w:color w:val="86929D"/>
          <w:sz w:val="18"/>
        </w:rPr>
        <w:t xml:space="preserve">  →  </w:t>
      </w:r>
      <w:r>
        <w:rPr>
          <w:rFonts w:ascii="Consolas" w:hAnsi="Consolas" w:eastAsia="Consolas"/>
          <w:b/>
          <w:i w:val="0"/>
          <w:color w:val="101820"/>
          <w:sz w:val="18"/>
        </w:rPr>
        <w:t>Recommendation engine</w:t>
      </w:r>
      <w:r>
        <w:rPr>
          <w:rFonts w:ascii="Consolas" w:hAnsi="Consolas" w:eastAsia="Consolas"/>
          <w:b w:val="0"/>
          <w:i w:val="0"/>
          <w:color w:val="86929D"/>
          <w:sz w:val="18"/>
        </w:rPr>
        <w:t xml:space="preserve">  →  </w:t>
      </w:r>
      <w:r>
        <w:rPr>
          <w:rFonts w:ascii="Consolas" w:hAnsi="Consolas" w:eastAsia="Consolas"/>
          <w:b/>
          <w:i w:val="0"/>
          <w:color w:val="101820"/>
          <w:sz w:val="18"/>
        </w:rPr>
        <w:t>Explanation</w:t>
      </w:r>
      <w:r>
        <w:rPr>
          <w:rFonts w:ascii="Consolas" w:hAnsi="Consolas" w:eastAsia="Consolas"/>
          <w:b w:val="0"/>
          <w:i w:val="0"/>
          <w:color w:val="86929D"/>
          <w:sz w:val="18"/>
        </w:rPr>
        <w:t xml:space="preserve">  →  </w:t>
      </w:r>
      <w:r>
        <w:rPr>
          <w:rFonts w:ascii="Consolas" w:hAnsi="Consolas" w:eastAsia="Consolas"/>
          <w:b/>
          <w:i w:val="0"/>
          <w:color w:val="101820"/>
          <w:sz w:val="18"/>
        </w:rPr>
        <w:t>User</w:t>
      </w:r>
    </w:p>
    <w:p>
      <w:pPr>
        <w:keepNext/>
        <w:spacing w:before="220" w:after="40"/>
      </w:pPr>
      <w:r>
        <w:rPr>
          <w:rFonts w:ascii="Consolas" w:hAnsi="Consolas" w:eastAsia="Consolas"/>
          <w:b/>
          <w:i w:val="0"/>
          <w:caps/>
          <w:color w:val="5A6672"/>
          <w:sz w:val="16"/>
          <w:spacing w:val="22"/>
        </w:rPr>
        <w:t>Target questions</w:t>
      </w:r>
    </w:p>
    <w:p>
      <w:pPr>
        <w:pStyle w:val="ListBullet"/>
        <w:spacing w:after="60"/>
        <w:ind w:left="369" w:hanging="170"/>
      </w:pPr>
      <w:r>
        <w:rPr>
          <w:rFonts w:ascii="Calibri" w:hAnsi="Calibri" w:eastAsia="Calibri"/>
          <w:b w:val="0"/>
          <w:i w:val="0"/>
          <w:color w:val="101820"/>
          <w:sz w:val="21"/>
        </w:rPr>
        <w:t>“Who are the best T20 finishers in the last 12 months?”</w:t>
      </w:r>
    </w:p>
    <w:p>
      <w:pPr>
        <w:pStyle w:val="ListBullet"/>
        <w:spacing w:after="60"/>
        <w:ind w:left="369" w:hanging="170"/>
      </w:pPr>
      <w:r>
        <w:rPr>
          <w:rFonts w:ascii="Calibri" w:hAnsi="Calibri" w:eastAsia="Calibri"/>
          <w:b w:val="0"/>
          <w:i w:val="0"/>
          <w:color w:val="101820"/>
          <w:sz w:val="21"/>
        </w:rPr>
        <w:t>“Which available players could replace our injured middle-order batter?”</w:t>
      </w:r>
    </w:p>
    <w:p>
      <w:pPr>
        <w:pStyle w:val="ListBullet"/>
        <w:spacing w:after="60"/>
        <w:ind w:left="369" w:hanging="170"/>
      </w:pPr>
      <w:r>
        <w:rPr>
          <w:rFonts w:ascii="Calibri" w:hAnsi="Calibri" w:eastAsia="Calibri"/>
          <w:b w:val="0"/>
          <w:i w:val="0"/>
          <w:color w:val="101820"/>
          <w:sz w:val="21"/>
        </w:rPr>
        <w:t>“Why is Player X rated higher than Player Y?”</w:t>
      </w:r>
    </w:p>
    <w:p>
      <w:pPr>
        <w:pStyle w:val="ListBullet"/>
        <w:spacing w:after="60"/>
        <w:ind w:left="369" w:hanging="170"/>
      </w:pPr>
      <w:r>
        <w:rPr>
          <w:rFonts w:ascii="Calibri" w:hAnsi="Calibri" w:eastAsia="Calibri"/>
          <w:b w:val="0"/>
          <w:i w:val="0"/>
          <w:color w:val="101820"/>
          <w:sz w:val="21"/>
        </w:rPr>
        <w:t>“Build the best XI for Pakistan against India in Dubai.”</w:t>
      </w:r>
    </w:p>
    <w:p>
      <w:pPr>
        <w:pStyle w:val="ListBullet"/>
        <w:spacing w:after="60"/>
        <w:ind w:left="369" w:hanging="170"/>
      </w:pPr>
      <w:r>
        <w:rPr>
          <w:rFonts w:ascii="Calibri" w:hAnsi="Calibri" w:eastAsia="Calibri"/>
          <w:b w:val="0"/>
          <w:i w:val="0"/>
          <w:color w:val="101820"/>
          <w:sz w:val="21"/>
        </w:rPr>
        <w:t>“Find players outperforming their ICC ranking.”</w:t>
      </w: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1F0"/>
            <w:tcBorders>
              <w:left w:val="single" w:sz="24" w:space="0" w:color="B23A30"/>
              <w:top w:val="single" w:sz="2" w:space="0" w:color="FCF1F0"/>
              <w:bottom w:val="single" w:sz="2" w:space="0" w:color="FCF1F0"/>
              <w:right w:val="single" w:sz="2" w:space="0" w:color="FCF1F0"/>
            </w:tcBorders>
          </w:tcPr>
          <w:p>
            <w:pPr>
              <w:spacing w:before="0" w:after="80"/>
            </w:pPr>
            <w:r>
              <w:rPr>
                <w:rFonts w:ascii="Consolas" w:hAnsi="Consolas" w:eastAsia="Consolas"/>
                <w:b/>
                <w:i w:val="0"/>
                <w:caps/>
                <w:color w:val="B23A30"/>
                <w:sz w:val="15"/>
                <w:spacing w:val="20"/>
              </w:rPr>
              <w:t>Hard rule</w:t>
            </w:r>
          </w:p>
          <w:p>
            <w:pPr>
              <w:spacing w:before="0" w:after="100"/>
            </w:pPr>
            <w:r>
              <w:rPr>
                <w:rFonts w:ascii="Calibri" w:hAnsi="Calibri" w:eastAsia="Calibri"/>
                <w:b w:val="0"/>
                <w:i w:val="0"/>
                <w:color w:val="101820"/>
                <w:sz w:val="19"/>
              </w:rPr>
              <w:t>The model's only inputs are structured results returned by the analytics layer, and its only output is prose over those results. Every figure in an AI response must be traceable to a query the user can re-run.</w:t>
            </w:r>
          </w:p>
          <w:p>
            <w:pPr>
              <w:spacing w:before="0" w:after="0"/>
            </w:pPr>
            <w:r>
              <w:rPr>
                <w:rFonts w:ascii="Calibri" w:hAnsi="Calibri" w:eastAsia="Calibri"/>
                <w:b w:val="0"/>
                <w:i w:val="0"/>
                <w:color w:val="101820"/>
                <w:sz w:val="19"/>
              </w:rPr>
              <w:t>If the analytics layer cannot answer a question, the correct response is to say so — not to approximate.</w:t>
            </w:r>
          </w:p>
        </w:tc>
      </w:tr>
    </w:tbl>
    <w:p>
      <w:pPr>
        <w:spacing w:after="80"/>
      </w:pPr>
    </w:p>
    <w:p>
      <w:pPr>
        <w:keepNext/>
        <w:spacing w:before="440" w:after="40"/>
      </w:pPr>
      <w:r>
        <w:rPr>
          <w:rFonts w:ascii="Consolas" w:hAnsi="Consolas" w:eastAsia="Consolas"/>
          <w:b w:val="0"/>
          <w:i w:val="0"/>
          <w:color w:val="1F6FB2"/>
          <w:sz w:val="15"/>
          <w:spacing w:val="24"/>
        </w:rPr>
        <w:t>SECTION 24</w:t>
      </w:r>
    </w:p>
    <w:p>
      <w:pPr>
        <w:pStyle w:val="Heading1"/>
        <w:keepNext/>
        <w:spacing w:before="0" w:after="80"/>
      </w:pPr>
      <w:r>
        <w:rPr>
          <w:rFonts w:ascii="Segoe UI Semibold" w:hAnsi="Segoe UI Semibold" w:eastAsia="Segoe UI Semibold"/>
          <w:b/>
          <w:i w:val="0"/>
          <w:color w:val="101820"/>
          <w:sz w:val="34"/>
        </w:rPr>
        <w:t>Data architecture</w:t>
      </w:r>
    </w:p>
    <w:p>
      <w:pPr>
        <w:spacing w:before="0" w:after="200"/>
        <w:pBdr>
          <w:bottom w:val="single" w:sz="6" w:space="1" w:color="D4DBE2"/>
        </w:pBdr>
      </w:pPr>
    </w:p>
    <w:p>
      <w:pPr>
        <w:spacing w:after="140" w:before="0"/>
      </w:pPr>
      <w:r>
        <w:rPr>
          <w:rFonts w:ascii="Calibri" w:hAnsi="Calibri" w:eastAsia="Calibri"/>
          <w:b w:val="0"/>
          <w:i w:val="0"/>
          <w:color w:val="101820"/>
          <w:sz w:val="21"/>
        </w:rPr>
        <w:t>Three conceptual layers. Expensive metrics are materialised, never computed per request.</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1474"/>
        <w:gridCol w:w="1814"/>
        <w:gridCol w:w="6009"/>
      </w:tblGrid>
      <w:tr>
        <w:trPr>
          <w:tblHeader w:val="true"/>
        </w:trPr>
        <w:tc>
          <w:tcPr>
            <w:tcW w:type="dxa" w:w="1474"/>
            <w:shd w:val="clear" w:color="auto" w:fill="EDF1F5"/>
          </w:tcPr>
          <w:p>
            <w:pPr>
              <w:spacing w:before="40" w:after="40"/>
            </w:pPr>
            <w:r>
              <w:rPr>
                <w:rFonts w:ascii="Consolas" w:hAnsi="Consolas" w:eastAsia="Consolas"/>
                <w:b/>
                <w:i w:val="0"/>
                <w:caps/>
                <w:color w:val="5A6672"/>
                <w:sz w:val="15"/>
                <w:spacing w:val="18"/>
              </w:rPr>
              <w:t>Layer</w:t>
            </w:r>
          </w:p>
        </w:tc>
        <w:tc>
          <w:tcPr>
            <w:tcW w:type="dxa" w:w="1814"/>
            <w:shd w:val="clear" w:color="auto" w:fill="EDF1F5"/>
          </w:tcPr>
          <w:p>
            <w:pPr>
              <w:spacing w:before="40" w:after="40"/>
            </w:pPr>
            <w:r>
              <w:rPr>
                <w:rFonts w:ascii="Consolas" w:hAnsi="Consolas" w:eastAsia="Consolas"/>
                <w:b/>
                <w:i w:val="0"/>
                <w:caps/>
                <w:color w:val="5A6672"/>
                <w:sz w:val="15"/>
                <w:spacing w:val="18"/>
              </w:rPr>
              <w:t>Refresh</w:t>
            </w:r>
          </w:p>
        </w:tc>
        <w:tc>
          <w:tcPr>
            <w:tcW w:type="dxa" w:w="6009"/>
            <w:shd w:val="clear" w:color="auto" w:fill="EDF1F5"/>
          </w:tcPr>
          <w:p>
            <w:pPr>
              <w:spacing w:before="40" w:after="40"/>
            </w:pPr>
            <w:r>
              <w:rPr>
                <w:rFonts w:ascii="Consolas" w:hAnsi="Consolas" w:eastAsia="Consolas"/>
                <w:b/>
                <w:i w:val="0"/>
                <w:caps/>
                <w:color w:val="5A6672"/>
                <w:sz w:val="15"/>
                <w:spacing w:val="18"/>
              </w:rPr>
              <w:t>Contents</w:t>
            </w:r>
          </w:p>
        </w:tc>
      </w:tr>
      <w:tr>
        <w:trPr>
          <w:cantSplit w:val="true"/>
        </w:trPr>
        <w:tc>
          <w:tcPr>
            <w:tcW w:type="dxa" w:w="1474"/>
          </w:tcPr>
          <w:p>
            <w:pPr>
              <w:spacing w:before="40" w:after="40"/>
            </w:pPr>
            <w:r>
              <w:rPr>
                <w:rFonts w:ascii="Calibri" w:hAnsi="Calibri" w:eastAsia="Calibri"/>
                <w:b/>
                <w:i w:val="0"/>
                <w:color w:val="101820"/>
                <w:sz w:val="19"/>
              </w:rPr>
              <w:t>Raw</w:t>
            </w:r>
          </w:p>
        </w:tc>
        <w:tc>
          <w:tcPr>
            <w:tcW w:type="dxa" w:w="1814"/>
          </w:tcPr>
          <w:p>
            <w:pPr>
              <w:spacing w:before="40" w:after="40"/>
            </w:pPr>
            <w:r>
              <w:rPr>
                <w:rFonts w:ascii="Calibri" w:hAnsi="Calibri" w:eastAsia="Calibri"/>
                <w:b w:val="0"/>
                <w:i w:val="0"/>
                <w:color w:val="101820"/>
                <w:sz w:val="19"/>
              </w:rPr>
              <w:t>On ingest</w:t>
            </w:r>
          </w:p>
        </w:tc>
        <w:tc>
          <w:tcPr>
            <w:tcW w:type="dxa" w:w="6009"/>
          </w:tcPr>
          <w:p>
            <w:pPr>
              <w:spacing w:before="40" w:after="40"/>
            </w:pPr>
            <w:r>
              <w:rPr>
                <w:rFonts w:ascii="Consolas" w:hAnsi="Consolas" w:eastAsia="Consolas"/>
                <w:b w:val="0"/>
                <w:i w:val="0"/>
                <w:color w:val="2B3B4A"/>
                <w:sz w:val="17"/>
              </w:rPr>
              <w:t xml:space="preserve">matches · deliveries </w:t>
            </w:r>
            <w:r>
              <w:rPr>
                <w:rFonts w:ascii="Calibri" w:hAnsi="Calibri" w:eastAsia="Calibri"/>
                <w:b/>
                <w:i w:val="0"/>
                <w:color w:val="A6741A"/>
                <w:sz w:val="19"/>
              </w:rPr>
              <w:t>[new]</w:t>
            </w:r>
            <w:r>
              <w:rPr>
                <w:rFonts w:ascii="Consolas" w:hAnsi="Consolas" w:eastAsia="Consolas"/>
                <w:b w:val="0"/>
                <w:i w:val="0"/>
                <w:color w:val="2B3B4A"/>
                <w:sz w:val="17"/>
              </w:rPr>
              <w:t xml:space="preserve"> · players · teams · competitions · seasons · venues </w:t>
            </w:r>
            <w:r>
              <w:rPr>
                <w:rFonts w:ascii="Calibri" w:hAnsi="Calibri" w:eastAsia="Calibri"/>
                <w:b/>
                <w:i w:val="0"/>
                <w:color w:val="A6741A"/>
                <w:sz w:val="19"/>
              </w:rPr>
              <w:t>[new]</w:t>
            </w:r>
            <w:r>
              <w:rPr>
                <w:rFonts w:ascii="Consolas" w:hAnsi="Consolas" w:eastAsia="Consolas"/>
                <w:b w:val="0"/>
                <w:i w:val="0"/>
                <w:color w:val="2B3B4A"/>
                <w:sz w:val="17"/>
              </w:rPr>
              <w:t xml:space="preserve"> · fixtures · icc_player_rankings · icc_team_rankings</w:t>
            </w:r>
          </w:p>
        </w:tc>
      </w:tr>
      <w:tr>
        <w:trPr>
          <w:cantSplit w:val="true"/>
        </w:trPr>
        <w:tc>
          <w:tcPr>
            <w:tcW w:type="dxa" w:w="1474"/>
          </w:tcPr>
          <w:p>
            <w:pPr>
              <w:spacing w:before="40" w:after="40"/>
            </w:pPr>
            <w:r>
              <w:rPr>
                <w:rFonts w:ascii="Calibri" w:hAnsi="Calibri" w:eastAsia="Calibri"/>
                <w:b/>
                <w:i w:val="0"/>
                <w:color w:val="101820"/>
                <w:sz w:val="19"/>
              </w:rPr>
              <w:t>Derived</w:t>
            </w:r>
          </w:p>
        </w:tc>
        <w:tc>
          <w:tcPr>
            <w:tcW w:type="dxa" w:w="1814"/>
          </w:tcPr>
          <w:p>
            <w:pPr>
              <w:spacing w:before="40" w:after="40"/>
            </w:pPr>
            <w:r>
              <w:rPr>
                <w:rFonts w:ascii="Calibri" w:hAnsi="Calibri" w:eastAsia="Calibri"/>
                <w:b w:val="0"/>
                <w:i w:val="0"/>
                <w:color w:val="101820"/>
                <w:sz w:val="19"/>
              </w:rPr>
              <w:t>Post-ingest batch</w:t>
            </w:r>
          </w:p>
        </w:tc>
        <w:tc>
          <w:tcPr>
            <w:tcW w:type="dxa" w:w="6009"/>
          </w:tcPr>
          <w:p>
            <w:pPr>
              <w:spacing w:before="40" w:after="40"/>
            </w:pPr>
            <w:r>
              <w:rPr>
                <w:rFonts w:ascii="Consolas" w:hAnsi="Consolas" w:eastAsia="Consolas"/>
                <w:b w:val="0"/>
                <w:i w:val="0"/>
                <w:color w:val="2B3B4A"/>
                <w:sz w:val="17"/>
              </w:rPr>
              <w:t>player_period_stats · player_form · player_splits · player_opposition_stats · player_venue_stats · player_phase_stats · team_strength · venue_stats · player_availability</w:t>
            </w:r>
          </w:p>
        </w:tc>
      </w:tr>
      <w:tr>
        <w:trPr>
          <w:cantSplit w:val="true"/>
        </w:trPr>
        <w:tc>
          <w:tcPr>
            <w:tcW w:type="dxa" w:w="1474"/>
          </w:tcPr>
          <w:p>
            <w:pPr>
              <w:spacing w:before="40" w:after="40"/>
            </w:pPr>
            <w:r>
              <w:rPr>
                <w:rFonts w:ascii="Calibri" w:hAnsi="Calibri" w:eastAsia="Calibri"/>
                <w:b/>
                <w:i w:val="0"/>
                <w:color w:val="101820"/>
                <w:sz w:val="19"/>
              </w:rPr>
              <w:t>Intelligence</w:t>
            </w:r>
          </w:p>
        </w:tc>
        <w:tc>
          <w:tcPr>
            <w:tcW w:type="dxa" w:w="1814"/>
          </w:tcPr>
          <w:p>
            <w:pPr>
              <w:spacing w:before="40" w:after="40"/>
            </w:pPr>
            <w:r>
              <w:rPr>
                <w:rFonts w:ascii="Calibri" w:hAnsi="Calibri" w:eastAsia="Calibri"/>
                <w:b w:val="0"/>
                <w:i w:val="0"/>
                <w:color w:val="101820"/>
                <w:sz w:val="19"/>
              </w:rPr>
              <w:t>Scheduled / on demand</w:t>
            </w:r>
          </w:p>
        </w:tc>
        <w:tc>
          <w:tcPr>
            <w:tcW w:type="dxa" w:w="6009"/>
          </w:tcPr>
          <w:p>
            <w:pPr>
              <w:spacing w:before="40" w:after="40"/>
            </w:pPr>
            <w:r>
              <w:rPr>
                <w:rFonts w:ascii="Consolas" w:hAnsi="Consolas" w:eastAsia="Consolas"/>
                <w:b w:val="0"/>
                <w:i w:val="0"/>
                <w:color w:val="2B3B4A"/>
                <w:sz w:val="17"/>
              </w:rPr>
              <w:t>player_performance_index · player_role_fit · player_recommendations · best_xi · scouting_candidates</w:t>
            </w:r>
          </w:p>
        </w:tc>
      </w:tr>
      <w:tr>
        <w:trPr>
          <w:cantSplit w:val="true"/>
        </w:trPr>
        <w:tc>
          <w:tcPr>
            <w:tcW w:type="dxa" w:w="1474"/>
          </w:tcPr>
          <w:p>
            <w:pPr>
              <w:spacing w:before="40" w:after="40"/>
            </w:pPr>
            <w:r>
              <w:rPr>
                <w:rFonts w:ascii="Calibri" w:hAnsi="Calibri" w:eastAsia="Calibri"/>
                <w:b/>
                <w:i w:val="0"/>
                <w:color w:val="101820"/>
                <w:sz w:val="19"/>
              </w:rPr>
              <w:t>AI</w:t>
            </w:r>
          </w:p>
        </w:tc>
        <w:tc>
          <w:tcPr>
            <w:tcW w:type="dxa" w:w="1814"/>
          </w:tcPr>
          <w:p>
            <w:pPr>
              <w:spacing w:before="40" w:after="40"/>
            </w:pPr>
            <w:r>
              <w:rPr>
                <w:rFonts w:ascii="Calibri" w:hAnsi="Calibri" w:eastAsia="Calibri"/>
                <w:b w:val="0"/>
                <w:i w:val="0"/>
                <w:color w:val="101820"/>
                <w:sz w:val="19"/>
              </w:rPr>
              <w:t>Per request</w:t>
            </w:r>
          </w:p>
        </w:tc>
        <w:tc>
          <w:tcPr>
            <w:tcW w:type="dxa" w:w="6009"/>
          </w:tcPr>
          <w:p>
            <w:pPr>
              <w:spacing w:before="40" w:after="40"/>
            </w:pPr>
            <w:r>
              <w:rPr>
                <w:rFonts w:ascii="Consolas" w:hAnsi="Consolas" w:eastAsia="Consolas"/>
                <w:b w:val="0"/>
                <w:i w:val="0"/>
                <w:color w:val="2B3B4A"/>
                <w:sz w:val="17"/>
              </w:rPr>
              <w:t>analytics_query · query_result · explanation</w:t>
            </w:r>
          </w:p>
        </w:tc>
      </w:tr>
    </w:tbl>
    <w:p>
      <w:pPr>
        <w:spacing w:after="40"/>
      </w:pPr>
    </w:p>
    <w:p>
      <w:pPr>
        <w:keepNext/>
        <w:spacing w:before="220" w:after="40"/>
      </w:pPr>
      <w:r>
        <w:rPr>
          <w:rFonts w:ascii="Consolas" w:hAnsi="Consolas" w:eastAsia="Consolas"/>
          <w:b/>
          <w:i w:val="0"/>
          <w:caps/>
          <w:color w:val="5A6672"/>
          <w:sz w:val="16"/>
          <w:spacing w:val="22"/>
        </w:rPr>
        <w:t>Storage direction</w:t>
      </w:r>
    </w:p>
    <w:p>
      <w:pPr>
        <w:spacing w:after="140" w:before="0"/>
      </w:pPr>
      <w:r>
        <w:rPr>
          <w:rFonts w:ascii="Calibri" w:hAnsi="Calibri" w:eastAsia="Calibri"/>
          <w:b w:val="0"/>
          <w:i w:val="0"/>
          <w:color w:val="101820"/>
          <w:sz w:val="21"/>
        </w:rPr>
        <w:t>SQLite is adequate for the current dataset and should not be replaced reactively. But adding deliveries moves the raw layer from roughly 221,000 rows to a materially larger table, and the derived layer must be built so that a later move to Postgres is a connection change, not a rewrite: no SQLite-specific SQL in the analytics layer, and all path resolution through the existing project-root convention.</w:t>
      </w:r>
    </w:p>
    <w:p>
      <w:pPr>
        <w:spacing w:after="140" w:before="0"/>
      </w:pPr>
      <w:r>
        <w:rPr>
          <w:rFonts w:ascii="Calibri" w:hAnsi="Calibri" w:eastAsia="Calibri"/>
          <w:b w:val="0"/>
          <w:i w:val="0"/>
          <w:color w:val="101820"/>
          <w:sz w:val="21"/>
        </w:rPr>
        <w:t xml:space="preserve">Ingestion runs on Temporal with per-match activities, content-hash idempotency, and </w:t>
      </w:r>
      <w:r>
        <w:rPr>
          <w:rFonts w:ascii="Consolas" w:hAnsi="Consolas" w:eastAsia="Consolas"/>
          <w:b w:val="0"/>
          <w:i w:val="0"/>
          <w:color w:val="2B3B4A"/>
          <w:sz w:val="19"/>
        </w:rPr>
        <w:t>continue_as_new</w:t>
      </w:r>
      <w:r>
        <w:rPr>
          <w:rFonts w:ascii="Calibri" w:hAnsi="Calibri" w:eastAsia="Calibri"/>
          <w:b w:val="0"/>
          <w:i w:val="0"/>
          <w:color w:val="101820"/>
          <w:sz w:val="21"/>
        </w:rPr>
        <w:t xml:space="preserve"> between batches to keep workflow history bounded. Deliveries ingestion must follow the same contract.</w:t>
      </w:r>
    </w:p>
    <w:p>
      <w:pPr>
        <w:keepNext/>
        <w:spacing w:before="440" w:after="40"/>
      </w:pPr>
      <w:r>
        <w:rPr>
          <w:rFonts w:ascii="Consolas" w:hAnsi="Consolas" w:eastAsia="Consolas"/>
          <w:b w:val="0"/>
          <w:i w:val="0"/>
          <w:color w:val="1F6FB2"/>
          <w:sz w:val="15"/>
          <w:spacing w:val="24"/>
        </w:rPr>
        <w:t>SECTION 25</w:t>
      </w:r>
    </w:p>
    <w:p>
      <w:pPr>
        <w:pStyle w:val="Heading1"/>
        <w:keepNext/>
        <w:spacing w:before="0" w:after="80"/>
      </w:pPr>
      <w:r>
        <w:rPr>
          <w:rFonts w:ascii="Segoe UI Semibold" w:hAnsi="Segoe UI Semibold" w:eastAsia="Segoe UI Semibold"/>
          <w:b/>
          <w:i w:val="0"/>
          <w:color w:val="101820"/>
          <w:sz w:val="34"/>
        </w:rPr>
        <w:t>API architecture</w:t>
      </w:r>
    </w:p>
    <w:p>
      <w:pPr>
        <w:spacing w:before="0" w:after="200"/>
        <w:pBdr>
          <w:bottom w:val="single" w:sz="6" w:space="1" w:color="D4DBE2"/>
        </w:pBdr>
      </w:pPr>
    </w:p>
    <w:p>
      <w:pPr>
        <w:spacing w:after="140" w:before="0"/>
      </w:pPr>
      <w:r>
        <w:rPr>
          <w:rFonts w:ascii="Calibri" w:hAnsi="Calibri" w:eastAsia="Calibri"/>
          <w:b w:val="0"/>
          <w:i w:val="0"/>
          <w:color w:val="101820"/>
          <w:sz w:val="21"/>
        </w:rPr>
        <w:t>Domain-oriented, not component-oriented. No endpoint exists to serve one screen.</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3628"/>
        <w:gridCol w:w="1077"/>
        <w:gridCol w:w="4592"/>
      </w:tblGrid>
      <w:tr>
        <w:trPr>
          <w:tblHeader w:val="true"/>
        </w:trPr>
        <w:tc>
          <w:tcPr>
            <w:tcW w:type="dxa" w:w="3628"/>
            <w:shd w:val="clear" w:color="auto" w:fill="EDF1F5"/>
          </w:tcPr>
          <w:p>
            <w:pPr>
              <w:spacing w:before="40" w:after="40"/>
            </w:pPr>
            <w:r>
              <w:rPr>
                <w:rFonts w:ascii="Consolas" w:hAnsi="Consolas" w:eastAsia="Consolas"/>
                <w:b/>
                <w:i w:val="0"/>
                <w:caps/>
                <w:color w:val="5A6672"/>
                <w:sz w:val="15"/>
                <w:spacing w:val="18"/>
              </w:rPr>
              <w:t>Endpoint</w:t>
            </w:r>
          </w:p>
        </w:tc>
        <w:tc>
          <w:tcPr>
            <w:tcW w:type="dxa" w:w="1077"/>
            <w:shd w:val="clear" w:color="auto" w:fill="EDF1F5"/>
          </w:tcPr>
          <w:p>
            <w:pPr>
              <w:spacing w:before="40" w:after="40"/>
            </w:pPr>
            <w:r>
              <w:rPr>
                <w:rFonts w:ascii="Consolas" w:hAnsi="Consolas" w:eastAsia="Consolas"/>
                <w:b/>
                <w:i w:val="0"/>
                <w:caps/>
                <w:color w:val="5A6672"/>
                <w:sz w:val="15"/>
                <w:spacing w:val="18"/>
              </w:rPr>
              <w:t>Status</w:t>
            </w:r>
          </w:p>
        </w:tc>
        <w:tc>
          <w:tcPr>
            <w:tcW w:type="dxa" w:w="4592"/>
            <w:shd w:val="clear" w:color="auto" w:fill="EDF1F5"/>
          </w:tcPr>
          <w:p>
            <w:pPr>
              <w:spacing w:before="40" w:after="40"/>
            </w:pPr>
            <w:r>
              <w:rPr>
                <w:rFonts w:ascii="Consolas" w:hAnsi="Consolas" w:eastAsia="Consolas"/>
                <w:b/>
                <w:i w:val="0"/>
                <w:caps/>
                <w:color w:val="5A6672"/>
                <w:sz w:val="15"/>
                <w:spacing w:val="18"/>
              </w:rPr>
              <w:t>Notes</w:t>
            </w:r>
          </w:p>
        </w:tc>
      </w:tr>
      <w:tr>
        <w:trPr>
          <w:cantSplit w:val="true"/>
        </w:trPr>
        <w:tc>
          <w:tcPr>
            <w:tcW w:type="dxa" w:w="3628"/>
          </w:tcPr>
          <w:p>
            <w:pPr>
              <w:spacing w:before="40" w:after="40"/>
            </w:pPr>
            <w:r>
              <w:rPr>
                <w:rFonts w:ascii="Consolas" w:hAnsi="Consolas" w:eastAsia="Consolas"/>
                <w:b w:val="0"/>
                <w:i w:val="0"/>
                <w:color w:val="2B3B4A"/>
                <w:sz w:val="17"/>
              </w:rPr>
              <w:t>/api/players</w:t>
            </w:r>
          </w:p>
        </w:tc>
        <w:tc>
          <w:tcPr>
            <w:tcW w:type="dxa" w:w="1077"/>
          </w:tcPr>
          <w:p>
            <w:pPr>
              <w:spacing w:before="40" w:after="40"/>
            </w:pPr>
            <w:r>
              <w:rPr>
                <w:rFonts w:ascii="Calibri" w:hAnsi="Calibri" w:eastAsia="Calibri"/>
                <w:b/>
                <w:i w:val="0"/>
                <w:color w:val="1E7A4C"/>
                <w:sz w:val="19"/>
              </w:rPr>
              <w:t>EXISTS</w:t>
            </w:r>
          </w:p>
        </w:tc>
        <w:tc>
          <w:tcPr>
            <w:tcW w:type="dxa" w:w="4592"/>
          </w:tcPr>
          <w:p>
            <w:pPr>
              <w:spacing w:before="40" w:after="40"/>
            </w:pPr>
            <w:r>
              <w:rPr>
                <w:rFonts w:ascii="Calibri" w:hAnsi="Calibri" w:eastAsia="Calibri"/>
                <w:b w:val="0"/>
                <w:i w:val="0"/>
                <w:color w:val="101820"/>
                <w:sz w:val="19"/>
              </w:rPr>
              <w:t>Extend filter set. Requires gender.</w:t>
            </w:r>
          </w:p>
        </w:tc>
      </w:tr>
      <w:tr>
        <w:trPr>
          <w:cantSplit w:val="true"/>
        </w:trPr>
        <w:tc>
          <w:tcPr>
            <w:tcW w:type="dxa" w:w="3628"/>
          </w:tcPr>
          <w:p>
            <w:pPr>
              <w:spacing w:before="40" w:after="40"/>
            </w:pPr>
            <w:r>
              <w:rPr>
                <w:rFonts w:ascii="Consolas" w:hAnsi="Consolas" w:eastAsia="Consolas"/>
                <w:b w:val="0"/>
                <w:i w:val="0"/>
                <w:color w:val="2B3B4A"/>
                <w:sz w:val="17"/>
              </w:rPr>
              <w:t>/api/players/{id}</w:t>
            </w:r>
          </w:p>
        </w:tc>
        <w:tc>
          <w:tcPr>
            <w:tcW w:type="dxa" w:w="1077"/>
          </w:tcPr>
          <w:p>
            <w:pPr>
              <w:spacing w:before="40" w:after="40"/>
            </w:pPr>
            <w:r>
              <w:rPr>
                <w:rFonts w:ascii="Calibri" w:hAnsi="Calibri" w:eastAsia="Calibri"/>
                <w:b/>
                <w:i w:val="0"/>
                <w:color w:val="1E7A4C"/>
                <w:sz w:val="19"/>
              </w:rPr>
              <w:t>EXISTS</w:t>
            </w:r>
          </w:p>
        </w:tc>
        <w:tc>
          <w:tcPr>
            <w:tcW w:type="dxa" w:w="4592"/>
          </w:tcPr>
          <w:p>
            <w:pPr>
              <w:spacing w:before="40" w:after="40"/>
            </w:pPr>
            <w:r>
              <w:rPr>
                <w:rFonts w:ascii="Calibri" w:hAnsi="Calibri" w:eastAsia="Calibri"/>
                <w:b w:val="0"/>
                <w:i w:val="0"/>
                <w:color w:val="101820"/>
                <w:sz w:val="19"/>
              </w:rPr>
              <w:t>—</w:t>
            </w:r>
          </w:p>
        </w:tc>
      </w:tr>
      <w:tr>
        <w:trPr>
          <w:cantSplit w:val="true"/>
        </w:trPr>
        <w:tc>
          <w:tcPr>
            <w:tcW w:type="dxa" w:w="3628"/>
          </w:tcPr>
          <w:p>
            <w:pPr>
              <w:spacing w:before="40" w:after="40"/>
            </w:pPr>
            <w:r>
              <w:rPr>
                <w:rFonts w:ascii="Consolas" w:hAnsi="Consolas" w:eastAsia="Consolas"/>
                <w:b w:val="0"/>
                <w:i w:val="0"/>
                <w:color w:val="2B3B4A"/>
                <w:sz w:val="17"/>
              </w:rPr>
              <w:t>/api/players/{id}/form</w:t>
            </w:r>
          </w:p>
        </w:tc>
        <w:tc>
          <w:tcPr>
            <w:tcW w:type="dxa" w:w="1077"/>
          </w:tcPr>
          <w:p>
            <w:pPr>
              <w:spacing w:before="40" w:after="40"/>
            </w:pPr>
            <w:r>
              <w:rPr>
                <w:rFonts w:ascii="Calibri" w:hAnsi="Calibri" w:eastAsia="Calibri"/>
                <w:b/>
                <w:i w:val="0"/>
                <w:color w:val="1F6FB2"/>
                <w:sz w:val="19"/>
              </w:rPr>
              <w:t>NEW</w:t>
            </w:r>
          </w:p>
        </w:tc>
        <w:tc>
          <w:tcPr>
            <w:tcW w:type="dxa" w:w="4592"/>
          </w:tcPr>
          <w:p>
            <w:pPr>
              <w:spacing w:before="40" w:after="40"/>
            </w:pPr>
            <w:r>
              <w:rPr>
                <w:rFonts w:ascii="Calibri" w:hAnsi="Calibri" w:eastAsia="Calibri"/>
                <w:b w:val="0"/>
                <w:i w:val="0"/>
                <w:color w:val="101820"/>
                <w:sz w:val="19"/>
              </w:rPr>
              <w:t>Window-parameterised; returns classification, explanation and confidence.</w:t>
            </w:r>
          </w:p>
        </w:tc>
      </w:tr>
      <w:tr>
        <w:trPr>
          <w:cantSplit w:val="true"/>
        </w:trPr>
        <w:tc>
          <w:tcPr>
            <w:tcW w:type="dxa" w:w="3628"/>
          </w:tcPr>
          <w:p>
            <w:pPr>
              <w:spacing w:before="40" w:after="40"/>
            </w:pPr>
            <w:r>
              <w:rPr>
                <w:rFonts w:ascii="Consolas" w:hAnsi="Consolas" w:eastAsia="Consolas"/>
                <w:b w:val="0"/>
                <w:i w:val="0"/>
                <w:color w:val="2B3B4A"/>
                <w:sz w:val="17"/>
              </w:rPr>
              <w:t>/api/players/{id}/splits</w:t>
            </w:r>
          </w:p>
        </w:tc>
        <w:tc>
          <w:tcPr>
            <w:tcW w:type="dxa" w:w="1077"/>
          </w:tcPr>
          <w:p>
            <w:pPr>
              <w:spacing w:before="40" w:after="40"/>
            </w:pPr>
            <w:r>
              <w:rPr>
                <w:rFonts w:ascii="Calibri" w:hAnsi="Calibri" w:eastAsia="Calibri"/>
                <w:b/>
                <w:i w:val="0"/>
                <w:color w:val="1F6FB2"/>
                <w:sz w:val="19"/>
              </w:rPr>
              <w:t>NEW</w:t>
            </w:r>
          </w:p>
        </w:tc>
        <w:tc>
          <w:tcPr>
            <w:tcW w:type="dxa" w:w="4592"/>
          </w:tcPr>
          <w:p>
            <w:pPr>
              <w:spacing w:before="40" w:after="40"/>
            </w:pPr>
            <w:r>
              <w:rPr>
                <w:rFonts w:ascii="Calibri" w:hAnsi="Calibri" w:eastAsia="Calibri"/>
                <w:b w:val="0"/>
                <w:i w:val="0"/>
                <w:color w:val="101820"/>
                <w:sz w:val="19"/>
              </w:rPr>
              <w:t>Split type as a parameter, not separate endpoints.</w:t>
            </w:r>
          </w:p>
        </w:tc>
      </w:tr>
      <w:tr>
        <w:trPr>
          <w:cantSplit w:val="true"/>
        </w:trPr>
        <w:tc>
          <w:tcPr>
            <w:tcW w:type="dxa" w:w="3628"/>
          </w:tcPr>
          <w:p>
            <w:pPr>
              <w:spacing w:before="40" w:after="40"/>
            </w:pPr>
            <w:r>
              <w:rPr>
                <w:rFonts w:ascii="Consolas" w:hAnsi="Consolas" w:eastAsia="Consolas"/>
                <w:b w:val="0"/>
                <w:i w:val="0"/>
                <w:color w:val="2B3B4A"/>
                <w:sz w:val="17"/>
              </w:rPr>
              <w:t>/api/players/{id}/availability</w:t>
            </w:r>
          </w:p>
        </w:tc>
        <w:tc>
          <w:tcPr>
            <w:tcW w:type="dxa" w:w="1077"/>
          </w:tcPr>
          <w:p>
            <w:pPr>
              <w:spacing w:before="40" w:after="40"/>
            </w:pPr>
            <w:r>
              <w:rPr>
                <w:rFonts w:ascii="Calibri" w:hAnsi="Calibri" w:eastAsia="Calibri"/>
                <w:b/>
                <w:i w:val="0"/>
                <w:color w:val="1F6FB2"/>
                <w:sz w:val="19"/>
              </w:rPr>
              <w:t>NEW</w:t>
            </w:r>
          </w:p>
        </w:tc>
        <w:tc>
          <w:tcPr>
            <w:tcW w:type="dxa" w:w="4592"/>
          </w:tcPr>
          <w:p>
            <w:pPr>
              <w:spacing w:before="40" w:after="40"/>
            </w:pPr>
            <w:r>
              <w:rPr>
                <w:rFonts w:ascii="Calibri" w:hAnsi="Calibri" w:eastAsia="Calibri"/>
                <w:b w:val="0"/>
                <w:i w:val="0"/>
                <w:color w:val="101820"/>
                <w:sz w:val="19"/>
              </w:rPr>
              <w:t>Returns state, confidence, and what was checked.</w:t>
            </w:r>
          </w:p>
        </w:tc>
      </w:tr>
      <w:tr>
        <w:trPr>
          <w:cantSplit w:val="true"/>
        </w:trPr>
        <w:tc>
          <w:tcPr>
            <w:tcW w:type="dxa" w:w="3628"/>
          </w:tcPr>
          <w:p>
            <w:pPr>
              <w:spacing w:before="40" w:after="40"/>
            </w:pPr>
            <w:r>
              <w:rPr>
                <w:rFonts w:ascii="Consolas" w:hAnsi="Consolas" w:eastAsia="Consolas"/>
                <w:b w:val="0"/>
                <w:i w:val="0"/>
                <w:color w:val="2B3B4A"/>
                <w:sz w:val="17"/>
              </w:rPr>
              <w:t>/api/players/compare</w:t>
            </w:r>
          </w:p>
        </w:tc>
        <w:tc>
          <w:tcPr>
            <w:tcW w:type="dxa" w:w="1077"/>
          </w:tcPr>
          <w:p>
            <w:pPr>
              <w:spacing w:before="40" w:after="40"/>
            </w:pPr>
            <w:r>
              <w:rPr>
                <w:rFonts w:ascii="Calibri" w:hAnsi="Calibri" w:eastAsia="Calibri"/>
                <w:b/>
                <w:i w:val="0"/>
                <w:color w:val="1E7A4C"/>
                <w:sz w:val="19"/>
              </w:rPr>
              <w:t>EXISTS</w:t>
            </w:r>
          </w:p>
        </w:tc>
        <w:tc>
          <w:tcPr>
            <w:tcW w:type="dxa" w:w="4592"/>
          </w:tcPr>
          <w:p>
            <w:pPr>
              <w:spacing w:before="40" w:after="40"/>
            </w:pPr>
            <w:r>
              <w:rPr>
                <w:rFonts w:ascii="Calibri" w:hAnsi="Calibri" w:eastAsia="Calibri"/>
                <w:b w:val="0"/>
                <w:i w:val="0"/>
                <w:color w:val="101820"/>
                <w:sz w:val="19"/>
              </w:rPr>
              <w:t>Extend to 5 players and scoped periods.</w:t>
            </w:r>
          </w:p>
        </w:tc>
      </w:tr>
      <w:tr>
        <w:trPr>
          <w:cantSplit w:val="true"/>
        </w:trPr>
        <w:tc>
          <w:tcPr>
            <w:tcW w:type="dxa" w:w="3628"/>
          </w:tcPr>
          <w:p>
            <w:pPr>
              <w:spacing w:before="40" w:after="40"/>
            </w:pPr>
            <w:r>
              <w:rPr>
                <w:rFonts w:ascii="Consolas" w:hAnsi="Consolas" w:eastAsia="Consolas"/>
                <w:b w:val="0"/>
                <w:i w:val="0"/>
                <w:color w:val="2B3B4A"/>
                <w:sz w:val="17"/>
              </w:rPr>
              <w:t>/api/teams  ·  /{id}</w:t>
            </w:r>
          </w:p>
        </w:tc>
        <w:tc>
          <w:tcPr>
            <w:tcW w:type="dxa" w:w="1077"/>
          </w:tcPr>
          <w:p>
            <w:pPr>
              <w:spacing w:before="40" w:after="40"/>
            </w:pPr>
            <w:r>
              <w:rPr>
                <w:rFonts w:ascii="Calibri" w:hAnsi="Calibri" w:eastAsia="Calibri"/>
                <w:b/>
                <w:i w:val="0"/>
                <w:color w:val="1E7A4C"/>
                <w:sz w:val="19"/>
              </w:rPr>
              <w:t>EXISTS</w:t>
            </w:r>
          </w:p>
        </w:tc>
        <w:tc>
          <w:tcPr>
            <w:tcW w:type="dxa" w:w="4592"/>
          </w:tcPr>
          <w:p>
            <w:pPr>
              <w:spacing w:before="40" w:after="40"/>
            </w:pPr>
            <w:r>
              <w:rPr>
                <w:rFonts w:ascii="Calibri" w:hAnsi="Calibri" w:eastAsia="Calibri"/>
                <w:b w:val="0"/>
                <w:i w:val="0"/>
                <w:color w:val="101820"/>
                <w:sz w:val="19"/>
              </w:rPr>
              <w:t>Optional team_type; defaults must not interleave types.</w:t>
            </w:r>
          </w:p>
        </w:tc>
      </w:tr>
      <w:tr>
        <w:trPr>
          <w:cantSplit w:val="true"/>
        </w:trPr>
        <w:tc>
          <w:tcPr>
            <w:tcW w:type="dxa" w:w="3628"/>
          </w:tcPr>
          <w:p>
            <w:pPr>
              <w:spacing w:before="40" w:after="40"/>
            </w:pPr>
            <w:r>
              <w:rPr>
                <w:rFonts w:ascii="Consolas" w:hAnsi="Consolas" w:eastAsia="Consolas"/>
                <w:b w:val="0"/>
                <w:i w:val="0"/>
                <w:color w:val="2B3B4A"/>
                <w:sz w:val="17"/>
              </w:rPr>
              <w:t>/api/teams/{id}/squad</w:t>
            </w:r>
          </w:p>
        </w:tc>
        <w:tc>
          <w:tcPr>
            <w:tcW w:type="dxa" w:w="1077"/>
          </w:tcPr>
          <w:p>
            <w:pPr>
              <w:spacing w:before="40" w:after="40"/>
            </w:pPr>
            <w:r>
              <w:rPr>
                <w:rFonts w:ascii="Calibri" w:hAnsi="Calibri" w:eastAsia="Calibri"/>
                <w:b/>
                <w:i w:val="0"/>
                <w:color w:val="1F6FB2"/>
                <w:sz w:val="19"/>
              </w:rPr>
              <w:t>NEW</w:t>
            </w:r>
          </w:p>
        </w:tc>
        <w:tc>
          <w:tcPr>
            <w:tcW w:type="dxa" w:w="4592"/>
          </w:tcPr>
          <w:p>
            <w:pPr>
              <w:spacing w:before="40" w:after="40"/>
            </w:pPr>
            <w:r>
              <w:rPr>
                <w:rFonts w:ascii="Calibri" w:hAnsi="Calibri" w:eastAsia="Calibri"/>
                <w:b w:val="0"/>
                <w:i w:val="0"/>
                <w:color w:val="101820"/>
                <w:sz w:val="19"/>
              </w:rPr>
              <w:t>—</w:t>
            </w:r>
          </w:p>
        </w:tc>
      </w:tr>
      <w:tr>
        <w:trPr>
          <w:cantSplit w:val="true"/>
        </w:trPr>
        <w:tc>
          <w:tcPr>
            <w:tcW w:type="dxa" w:w="3628"/>
          </w:tcPr>
          <w:p>
            <w:pPr>
              <w:spacing w:before="40" w:after="40"/>
            </w:pPr>
            <w:r>
              <w:rPr>
                <w:rFonts w:ascii="Consolas" w:hAnsi="Consolas" w:eastAsia="Consolas"/>
                <w:b w:val="0"/>
                <w:i w:val="0"/>
                <w:color w:val="2B3B4A"/>
                <w:sz w:val="17"/>
              </w:rPr>
              <w:t>/api/teams/{id}/strength</w:t>
            </w:r>
          </w:p>
        </w:tc>
        <w:tc>
          <w:tcPr>
            <w:tcW w:type="dxa" w:w="1077"/>
          </w:tcPr>
          <w:p>
            <w:pPr>
              <w:spacing w:before="40" w:after="40"/>
            </w:pPr>
            <w:r>
              <w:rPr>
                <w:rFonts w:ascii="Calibri" w:hAnsi="Calibri" w:eastAsia="Calibri"/>
                <w:b/>
                <w:i w:val="0"/>
                <w:color w:val="1F6FB2"/>
                <w:sz w:val="19"/>
              </w:rPr>
              <w:t>NEW</w:t>
            </w:r>
          </w:p>
        </w:tc>
        <w:tc>
          <w:tcPr>
            <w:tcW w:type="dxa" w:w="4592"/>
          </w:tcPr>
          <w:p>
            <w:pPr>
              <w:spacing w:before="40" w:after="40"/>
            </w:pPr>
            <w:r>
              <w:rPr>
                <w:rFonts w:ascii="Calibri" w:hAnsi="Calibri" w:eastAsia="Calibri"/>
                <w:b w:val="0"/>
                <w:i w:val="0"/>
                <w:color w:val="101820"/>
                <w:sz w:val="19"/>
              </w:rPr>
              <w:t>—</w:t>
            </w:r>
          </w:p>
        </w:tc>
      </w:tr>
      <w:tr>
        <w:trPr>
          <w:cantSplit w:val="true"/>
        </w:trPr>
        <w:tc>
          <w:tcPr>
            <w:tcW w:type="dxa" w:w="3628"/>
          </w:tcPr>
          <w:p>
            <w:pPr>
              <w:spacing w:before="40" w:after="40"/>
            </w:pPr>
            <w:r>
              <w:rPr>
                <w:rFonts w:ascii="Consolas" w:hAnsi="Consolas" w:eastAsia="Consolas"/>
                <w:b w:val="0"/>
                <w:i w:val="0"/>
                <w:color w:val="2B3B4A"/>
                <w:sz w:val="17"/>
              </w:rPr>
              <w:t>/api/rankings/{batting,bowling}</w:t>
            </w:r>
          </w:p>
        </w:tc>
        <w:tc>
          <w:tcPr>
            <w:tcW w:type="dxa" w:w="1077"/>
          </w:tcPr>
          <w:p>
            <w:pPr>
              <w:spacing w:before="40" w:after="40"/>
            </w:pPr>
            <w:r>
              <w:rPr>
                <w:rFonts w:ascii="Calibri" w:hAnsi="Calibri" w:eastAsia="Calibri"/>
                <w:b/>
                <w:i w:val="0"/>
                <w:color w:val="1E7A4C"/>
                <w:sz w:val="19"/>
              </w:rPr>
              <w:t>EXISTS</w:t>
            </w:r>
          </w:p>
        </w:tc>
        <w:tc>
          <w:tcPr>
            <w:tcW w:type="dxa" w:w="4592"/>
          </w:tcPr>
          <w:p>
            <w:pPr>
              <w:spacing w:before="40" w:after="40"/>
            </w:pPr>
            <w:r>
              <w:rPr>
                <w:rFonts w:ascii="Calibri" w:hAnsi="Calibri" w:eastAsia="Calibri"/>
                <w:b w:val="0"/>
                <w:i w:val="0"/>
                <w:color w:val="101820"/>
                <w:sz w:val="19"/>
              </w:rPr>
              <w:t>Scoped to one competition type.</w:t>
            </w:r>
          </w:p>
        </w:tc>
      </w:tr>
      <w:tr>
        <w:trPr>
          <w:cantSplit w:val="true"/>
        </w:trPr>
        <w:tc>
          <w:tcPr>
            <w:tcW w:type="dxa" w:w="3628"/>
          </w:tcPr>
          <w:p>
            <w:pPr>
              <w:spacing w:before="40" w:after="40"/>
            </w:pPr>
            <w:r>
              <w:rPr>
                <w:rFonts w:ascii="Consolas" w:hAnsi="Consolas" w:eastAsia="Consolas"/>
                <w:b w:val="0"/>
                <w:i w:val="0"/>
                <w:color w:val="2B3B4A"/>
                <w:sz w:val="17"/>
              </w:rPr>
              <w:t>/api/rankings/performance</w:t>
            </w:r>
          </w:p>
        </w:tc>
        <w:tc>
          <w:tcPr>
            <w:tcW w:type="dxa" w:w="1077"/>
          </w:tcPr>
          <w:p>
            <w:pPr>
              <w:spacing w:before="40" w:after="40"/>
            </w:pPr>
            <w:r>
              <w:rPr>
                <w:rFonts w:ascii="Calibri" w:hAnsi="Calibri" w:eastAsia="Calibri"/>
                <w:b/>
                <w:i w:val="0"/>
                <w:color w:val="1F6FB2"/>
                <w:sz w:val="19"/>
              </w:rPr>
              <w:t>NEW</w:t>
            </w:r>
          </w:p>
        </w:tc>
        <w:tc>
          <w:tcPr>
            <w:tcW w:type="dxa" w:w="4592"/>
          </w:tcPr>
          <w:p>
            <w:pPr>
              <w:spacing w:before="40" w:after="40"/>
            </w:pPr>
            <w:r>
              <w:rPr>
                <w:rFonts w:ascii="Calibri" w:hAnsi="Calibri" w:eastAsia="Calibri"/>
                <w:b w:val="0"/>
                <w:i w:val="0"/>
                <w:color w:val="101820"/>
                <w:sz w:val="19"/>
              </w:rPr>
              <w:t>Performance Index leaderboard with components.</w:t>
            </w:r>
          </w:p>
        </w:tc>
      </w:tr>
      <w:tr>
        <w:trPr>
          <w:cantSplit w:val="true"/>
        </w:trPr>
        <w:tc>
          <w:tcPr>
            <w:tcW w:type="dxa" w:w="3628"/>
          </w:tcPr>
          <w:p>
            <w:pPr>
              <w:spacing w:before="40" w:after="40"/>
            </w:pPr>
            <w:r>
              <w:rPr>
                <w:rFonts w:ascii="Consolas" w:hAnsi="Consolas" w:eastAsia="Consolas"/>
                <w:b w:val="0"/>
                <w:i w:val="0"/>
                <w:color w:val="2B3B4A"/>
                <w:sz w:val="17"/>
              </w:rPr>
              <w:t>/api/icc/*</w:t>
            </w:r>
          </w:p>
        </w:tc>
        <w:tc>
          <w:tcPr>
            <w:tcW w:type="dxa" w:w="1077"/>
          </w:tcPr>
          <w:p>
            <w:pPr>
              <w:spacing w:before="40" w:after="40"/>
            </w:pPr>
            <w:r>
              <w:rPr>
                <w:rFonts w:ascii="Calibri" w:hAnsi="Calibri" w:eastAsia="Calibri"/>
                <w:b/>
                <w:i w:val="0"/>
                <w:color w:val="1E7A4C"/>
                <w:sz w:val="19"/>
              </w:rPr>
              <w:t>EXISTS</w:t>
            </w:r>
          </w:p>
        </w:tc>
        <w:tc>
          <w:tcPr>
            <w:tcW w:type="dxa" w:w="4592"/>
          </w:tcPr>
          <w:p>
            <w:pPr>
              <w:spacing w:before="40" w:after="40"/>
            </w:pPr>
            <w:r>
              <w:rPr>
                <w:rFonts w:ascii="Calibri" w:hAnsi="Calibri" w:eastAsia="Calibri"/>
                <w:b w:val="0"/>
                <w:i w:val="0"/>
                <w:color w:val="101820"/>
                <w:sz w:val="19"/>
              </w:rPr>
              <w:t>Deliberately separate from computed rankings.</w:t>
            </w:r>
          </w:p>
        </w:tc>
      </w:tr>
      <w:tr>
        <w:trPr>
          <w:cantSplit w:val="true"/>
        </w:trPr>
        <w:tc>
          <w:tcPr>
            <w:tcW w:type="dxa" w:w="3628"/>
          </w:tcPr>
          <w:p>
            <w:pPr>
              <w:spacing w:before="40" w:after="40"/>
            </w:pPr>
            <w:r>
              <w:rPr>
                <w:rFonts w:ascii="Consolas" w:hAnsi="Consolas" w:eastAsia="Consolas"/>
                <w:b w:val="0"/>
                <w:i w:val="0"/>
                <w:color w:val="2B3B4A"/>
                <w:sz w:val="17"/>
              </w:rPr>
              <w:t>/api/fixtures</w:t>
            </w:r>
          </w:p>
        </w:tc>
        <w:tc>
          <w:tcPr>
            <w:tcW w:type="dxa" w:w="1077"/>
          </w:tcPr>
          <w:p>
            <w:pPr>
              <w:spacing w:before="40" w:after="40"/>
            </w:pPr>
            <w:r>
              <w:rPr>
                <w:rFonts w:ascii="Calibri" w:hAnsi="Calibri" w:eastAsia="Calibri"/>
                <w:b/>
                <w:i w:val="0"/>
                <w:color w:val="1E7A4C"/>
                <w:sz w:val="19"/>
              </w:rPr>
              <w:t>EXISTS</w:t>
            </w:r>
          </w:p>
        </w:tc>
        <w:tc>
          <w:tcPr>
            <w:tcW w:type="dxa" w:w="4592"/>
          </w:tcPr>
          <w:p>
            <w:pPr>
              <w:spacing w:before="40" w:after="40"/>
            </w:pPr>
            <w:r>
              <w:rPr>
                <w:rFonts w:ascii="Calibri" w:hAnsi="Calibri" w:eastAsia="Calibri"/>
                <w:b w:val="0"/>
                <w:i w:val="0"/>
                <w:color w:val="101820"/>
                <w:sz w:val="19"/>
              </w:rPr>
              <w:t>Results window is date-bounded, not just is_upcoming = 0.</w:t>
            </w:r>
          </w:p>
        </w:tc>
      </w:tr>
      <w:tr>
        <w:trPr>
          <w:cantSplit w:val="true"/>
        </w:trPr>
        <w:tc>
          <w:tcPr>
            <w:tcW w:type="dxa" w:w="3628"/>
          </w:tcPr>
          <w:p>
            <w:pPr>
              <w:spacing w:before="40" w:after="40"/>
            </w:pPr>
            <w:r>
              <w:rPr>
                <w:rFonts w:ascii="Consolas" w:hAnsi="Consolas" w:eastAsia="Consolas"/>
                <w:b w:val="0"/>
                <w:i w:val="0"/>
                <w:color w:val="2B3B4A"/>
                <w:sz w:val="17"/>
              </w:rPr>
              <w:t>/api/availability</w:t>
            </w:r>
          </w:p>
        </w:tc>
        <w:tc>
          <w:tcPr>
            <w:tcW w:type="dxa" w:w="1077"/>
          </w:tcPr>
          <w:p>
            <w:pPr>
              <w:spacing w:before="40" w:after="40"/>
            </w:pPr>
            <w:r>
              <w:rPr>
                <w:rFonts w:ascii="Calibri" w:hAnsi="Calibri" w:eastAsia="Calibri"/>
                <w:b/>
                <w:i w:val="0"/>
                <w:color w:val="1F6FB2"/>
                <w:sz w:val="19"/>
              </w:rPr>
              <w:t>NEW</w:t>
            </w:r>
          </w:p>
        </w:tc>
        <w:tc>
          <w:tcPr>
            <w:tcW w:type="dxa" w:w="4592"/>
          </w:tcPr>
          <w:p>
            <w:pPr>
              <w:spacing w:before="40" w:after="40"/>
            </w:pPr>
            <w:r>
              <w:rPr>
                <w:rFonts w:ascii="Calibri" w:hAnsi="Calibri" w:eastAsia="Calibri"/>
                <w:b w:val="0"/>
                <w:i w:val="0"/>
                <w:color w:val="101820"/>
                <w:sz w:val="19"/>
              </w:rPr>
              <w:t>Cohort-level availability search.</w:t>
            </w:r>
          </w:p>
        </w:tc>
      </w:tr>
      <w:tr>
        <w:trPr>
          <w:cantSplit w:val="true"/>
        </w:trPr>
        <w:tc>
          <w:tcPr>
            <w:tcW w:type="dxa" w:w="3628"/>
          </w:tcPr>
          <w:p>
            <w:pPr>
              <w:spacing w:before="40" w:after="40"/>
            </w:pPr>
            <w:r>
              <w:rPr>
                <w:rFonts w:ascii="Consolas" w:hAnsi="Consolas" w:eastAsia="Consolas"/>
                <w:b w:val="0"/>
                <w:i w:val="0"/>
                <w:color w:val="2B3B4A"/>
                <w:sz w:val="17"/>
              </w:rPr>
              <w:t>/api/analytics/{batting,bowling,venues}</w:t>
            </w:r>
          </w:p>
        </w:tc>
        <w:tc>
          <w:tcPr>
            <w:tcW w:type="dxa" w:w="1077"/>
          </w:tcPr>
          <w:p>
            <w:pPr>
              <w:spacing w:before="40" w:after="40"/>
            </w:pPr>
            <w:r>
              <w:rPr>
                <w:rFonts w:ascii="Calibri" w:hAnsi="Calibri" w:eastAsia="Calibri"/>
                <w:b/>
                <w:i w:val="0"/>
                <w:color w:val="1F6FB2"/>
                <w:sz w:val="19"/>
              </w:rPr>
              <w:t>NEW</w:t>
            </w:r>
          </w:p>
        </w:tc>
        <w:tc>
          <w:tcPr>
            <w:tcW w:type="dxa" w:w="4592"/>
          </w:tcPr>
          <w:p>
            <w:pPr>
              <w:spacing w:before="40" w:after="40"/>
            </w:pPr>
            <w:r>
              <w:rPr>
                <w:rFonts w:ascii="Calibri" w:hAnsi="Calibri" w:eastAsia="Calibri"/>
                <w:b w:val="0"/>
                <w:i w:val="0"/>
                <w:color w:val="101820"/>
                <w:sz w:val="19"/>
              </w:rPr>
              <w:t>Explorer backends. Server-side filter, sort, paginate.</w:t>
            </w:r>
          </w:p>
        </w:tc>
      </w:tr>
      <w:tr>
        <w:trPr>
          <w:cantSplit w:val="true"/>
        </w:trPr>
        <w:tc>
          <w:tcPr>
            <w:tcW w:type="dxa" w:w="3628"/>
          </w:tcPr>
          <w:p>
            <w:pPr>
              <w:spacing w:before="40" w:after="40"/>
            </w:pPr>
            <w:r>
              <w:rPr>
                <w:rFonts w:ascii="Consolas" w:hAnsi="Consolas" w:eastAsia="Consolas"/>
                <w:b w:val="0"/>
                <w:i w:val="0"/>
                <w:color w:val="2B3B4A"/>
                <w:sz w:val="17"/>
              </w:rPr>
              <w:t>/api/scout/search</w:t>
            </w:r>
          </w:p>
        </w:tc>
        <w:tc>
          <w:tcPr>
            <w:tcW w:type="dxa" w:w="1077"/>
          </w:tcPr>
          <w:p>
            <w:pPr>
              <w:spacing w:before="40" w:after="40"/>
            </w:pPr>
            <w:r>
              <w:rPr>
                <w:rFonts w:ascii="Calibri" w:hAnsi="Calibri" w:eastAsia="Calibri"/>
                <w:b/>
                <w:i w:val="0"/>
                <w:color w:val="1F6FB2"/>
                <w:sz w:val="19"/>
              </w:rPr>
              <w:t>NEW</w:t>
            </w:r>
          </w:p>
        </w:tc>
        <w:tc>
          <w:tcPr>
            <w:tcW w:type="dxa" w:w="4592"/>
          </w:tcPr>
          <w:p>
            <w:pPr>
              <w:spacing w:before="40" w:after="40"/>
            </w:pPr>
            <w:r>
              <w:rPr>
                <w:rFonts w:ascii="Calibri" w:hAnsi="Calibri" w:eastAsia="Calibri"/>
                <w:b w:val="0"/>
                <w:i w:val="0"/>
                <w:color w:val="101820"/>
                <w:sz w:val="19"/>
              </w:rPr>
              <w:t>Phase 3.</w:t>
            </w:r>
          </w:p>
        </w:tc>
      </w:tr>
      <w:tr>
        <w:trPr>
          <w:cantSplit w:val="true"/>
        </w:trPr>
        <w:tc>
          <w:tcPr>
            <w:tcW w:type="dxa" w:w="3628"/>
          </w:tcPr>
          <w:p>
            <w:pPr>
              <w:spacing w:before="40" w:after="40"/>
            </w:pPr>
            <w:r>
              <w:rPr>
                <w:rFonts w:ascii="Consolas" w:hAnsi="Consolas" w:eastAsia="Consolas"/>
                <w:b w:val="0"/>
                <w:i w:val="0"/>
                <w:color w:val="2B3B4A"/>
                <w:sz w:val="17"/>
              </w:rPr>
              <w:t>/api/scout/best-xi</w:t>
            </w:r>
          </w:p>
        </w:tc>
        <w:tc>
          <w:tcPr>
            <w:tcW w:type="dxa" w:w="1077"/>
          </w:tcPr>
          <w:p>
            <w:pPr>
              <w:spacing w:before="40" w:after="40"/>
            </w:pPr>
            <w:r>
              <w:rPr>
                <w:rFonts w:ascii="Calibri" w:hAnsi="Calibri" w:eastAsia="Calibri"/>
                <w:b/>
                <w:i w:val="0"/>
                <w:color w:val="1F6FB2"/>
                <w:sz w:val="19"/>
              </w:rPr>
              <w:t>NEW</w:t>
            </w:r>
          </w:p>
        </w:tc>
        <w:tc>
          <w:tcPr>
            <w:tcW w:type="dxa" w:w="4592"/>
          </w:tcPr>
          <w:p>
            <w:pPr>
              <w:spacing w:before="40" w:after="40"/>
            </w:pPr>
            <w:r>
              <w:rPr>
                <w:rFonts w:ascii="Calibri" w:hAnsi="Calibri" w:eastAsia="Calibri"/>
                <w:b w:val="0"/>
                <w:i w:val="0"/>
                <w:color w:val="101820"/>
                <w:sz w:val="19"/>
              </w:rPr>
              <w:t>Phase 3.</w:t>
            </w:r>
          </w:p>
        </w:tc>
      </w:tr>
    </w:tbl>
    <w:p>
      <w:pPr>
        <w:spacing w:after="40"/>
      </w:pPr>
    </w:p>
    <w:p>
      <w:pPr>
        <w:keepNext/>
        <w:spacing w:before="440" w:after="40"/>
      </w:pPr>
      <w:r>
        <w:rPr>
          <w:rFonts w:ascii="Consolas" w:hAnsi="Consolas" w:eastAsia="Consolas"/>
          <w:b w:val="0"/>
          <w:i w:val="0"/>
          <w:color w:val="1F6FB2"/>
          <w:sz w:val="15"/>
          <w:spacing w:val="24"/>
        </w:rPr>
        <w:t>SECTION 26</w:t>
      </w:r>
    </w:p>
    <w:p>
      <w:pPr>
        <w:pStyle w:val="Heading1"/>
        <w:keepNext/>
        <w:spacing w:before="0" w:after="80"/>
      </w:pPr>
      <w:r>
        <w:rPr>
          <w:rFonts w:ascii="Segoe UI Semibold" w:hAnsi="Segoe UI Semibold" w:eastAsia="Segoe UI Semibold"/>
          <w:b/>
          <w:i w:val="0"/>
          <w:color w:val="101820"/>
          <w:sz w:val="34"/>
        </w:rPr>
        <w:t>Design system</w:t>
      </w:r>
    </w:p>
    <w:p>
      <w:pPr>
        <w:spacing w:before="0" w:after="200"/>
        <w:pBdr>
          <w:bottom w:val="single" w:sz="6" w:space="1" w:color="D4DBE2"/>
        </w:pBdr>
      </w:pPr>
    </w:p>
    <w:p>
      <w:pPr>
        <w:spacing w:after="140" w:before="0"/>
      </w:pPr>
      <w:r>
        <w:rPr>
          <w:rFonts w:ascii="Calibri" w:hAnsi="Calibri" w:eastAsia="Calibri"/>
          <w:b w:val="0"/>
          <w:i w:val="0"/>
          <w:color w:val="101820"/>
          <w:sz w:val="21"/>
        </w:rPr>
        <w:t>The visual language should read as premium sports intelligence software.</w:t>
      </w:r>
    </w:p>
    <w:p>
      <w:pPr>
        <w:keepNext/>
        <w:spacing w:before="220" w:after="40"/>
      </w:pPr>
      <w:r>
        <w:rPr>
          <w:rFonts w:ascii="Consolas" w:hAnsi="Consolas" w:eastAsia="Consolas"/>
          <w:b/>
          <w:i w:val="0"/>
          <w:caps/>
          <w:color w:val="5A6672"/>
          <w:sz w:val="16"/>
          <w:spacing w:val="22"/>
        </w:rPr>
        <w:t>Base palette</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2381"/>
        <w:gridCol w:w="1700"/>
        <w:gridCol w:w="5215"/>
      </w:tblGrid>
      <w:tr>
        <w:trPr>
          <w:tblHeader w:val="true"/>
        </w:trPr>
        <w:tc>
          <w:tcPr>
            <w:tcW w:type="dxa" w:w="2381"/>
            <w:shd w:val="clear" w:color="auto" w:fill="EDF1F5"/>
          </w:tcPr>
          <w:p>
            <w:pPr>
              <w:spacing w:before="40" w:after="40"/>
            </w:pPr>
            <w:r>
              <w:rPr>
                <w:rFonts w:ascii="Consolas" w:hAnsi="Consolas" w:eastAsia="Consolas"/>
                <w:b/>
                <w:i w:val="0"/>
                <w:caps/>
                <w:color w:val="5A6672"/>
                <w:sz w:val="15"/>
                <w:spacing w:val="18"/>
              </w:rPr>
              <w:t>Role</w:t>
            </w:r>
          </w:p>
        </w:tc>
        <w:tc>
          <w:tcPr>
            <w:tcW w:type="dxa" w:w="1701"/>
            <w:shd w:val="clear" w:color="auto" w:fill="EDF1F5"/>
          </w:tcPr>
          <w:p>
            <w:pPr>
              <w:spacing w:before="40" w:after="40"/>
            </w:pPr>
            <w:r>
              <w:rPr>
                <w:rFonts w:ascii="Consolas" w:hAnsi="Consolas" w:eastAsia="Consolas"/>
                <w:b/>
                <w:i w:val="0"/>
                <w:caps/>
                <w:color w:val="5A6672"/>
                <w:sz w:val="15"/>
                <w:spacing w:val="18"/>
              </w:rPr>
              <w:t>Hex</w:t>
            </w:r>
          </w:p>
        </w:tc>
        <w:tc>
          <w:tcPr>
            <w:tcW w:type="dxa" w:w="5216"/>
            <w:shd w:val="clear" w:color="auto" w:fill="EDF1F5"/>
          </w:tcPr>
          <w:p>
            <w:pPr>
              <w:spacing w:before="40" w:after="40"/>
            </w:pPr>
            <w:r>
              <w:rPr>
                <w:rFonts w:ascii="Consolas" w:hAnsi="Consolas" w:eastAsia="Consolas"/>
                <w:b/>
                <w:i w:val="0"/>
                <w:caps/>
                <w:color w:val="5A6672"/>
                <w:sz w:val="15"/>
                <w:spacing w:val="18"/>
              </w:rPr>
              <w:t>Use</w:t>
            </w:r>
          </w:p>
        </w:tc>
      </w:tr>
      <w:tr>
        <w:trPr>
          <w:cantSplit w:val="true"/>
        </w:trPr>
        <w:tc>
          <w:tcPr>
            <w:tcW w:type="dxa" w:w="2381"/>
          </w:tcPr>
          <w:p>
            <w:pPr>
              <w:spacing w:before="40" w:after="40"/>
            </w:pPr>
            <w:r>
              <w:rPr>
                <w:rFonts w:ascii="Calibri" w:hAnsi="Calibri" w:eastAsia="Calibri"/>
                <w:b w:val="0"/>
                <w:i w:val="0"/>
                <w:color w:val="101820"/>
                <w:sz w:val="19"/>
              </w:rPr>
              <w:t>Background</w:t>
            </w:r>
          </w:p>
        </w:tc>
        <w:tc>
          <w:tcPr>
            <w:tcW w:type="dxa" w:w="1701"/>
          </w:tcPr>
          <w:p>
            <w:pPr>
              <w:spacing w:before="40" w:after="40"/>
            </w:pPr>
            <w:r>
              <w:rPr>
                <w:rFonts w:ascii="Consolas" w:hAnsi="Consolas" w:eastAsia="Consolas"/>
                <w:b w:val="0"/>
                <w:i w:val="0"/>
                <w:color w:val="2B3B4A"/>
                <w:sz w:val="17"/>
              </w:rPr>
              <w:t>#0B1117</w:t>
            </w:r>
          </w:p>
        </w:tc>
        <w:tc>
          <w:tcPr>
            <w:tcW w:type="dxa" w:w="5216"/>
          </w:tcPr>
          <w:p>
            <w:pPr>
              <w:spacing w:before="40" w:after="40"/>
            </w:pPr>
            <w:r>
              <w:rPr>
                <w:rFonts w:ascii="Calibri" w:hAnsi="Calibri" w:eastAsia="Calibri"/>
                <w:b w:val="0"/>
                <w:i w:val="0"/>
                <w:color w:val="101820"/>
                <w:sz w:val="19"/>
              </w:rPr>
              <w:t>Application ground.</w:t>
            </w:r>
          </w:p>
        </w:tc>
      </w:tr>
      <w:tr>
        <w:trPr>
          <w:cantSplit w:val="true"/>
        </w:trPr>
        <w:tc>
          <w:tcPr>
            <w:tcW w:type="dxa" w:w="2381"/>
          </w:tcPr>
          <w:p>
            <w:pPr>
              <w:spacing w:before="40" w:after="40"/>
            </w:pPr>
            <w:r>
              <w:rPr>
                <w:rFonts w:ascii="Calibri" w:hAnsi="Calibri" w:eastAsia="Calibri"/>
                <w:b w:val="0"/>
                <w:i w:val="0"/>
                <w:color w:val="101820"/>
                <w:sz w:val="19"/>
              </w:rPr>
              <w:t>Surface</w:t>
            </w:r>
          </w:p>
        </w:tc>
        <w:tc>
          <w:tcPr>
            <w:tcW w:type="dxa" w:w="1701"/>
          </w:tcPr>
          <w:p>
            <w:pPr>
              <w:spacing w:before="40" w:after="40"/>
            </w:pPr>
            <w:r>
              <w:rPr>
                <w:rFonts w:ascii="Consolas" w:hAnsi="Consolas" w:eastAsia="Consolas"/>
                <w:b w:val="0"/>
                <w:i w:val="0"/>
                <w:color w:val="2B3B4A"/>
                <w:sz w:val="17"/>
              </w:rPr>
              <w:t>#111922</w:t>
            </w:r>
          </w:p>
        </w:tc>
        <w:tc>
          <w:tcPr>
            <w:tcW w:type="dxa" w:w="5216"/>
          </w:tcPr>
          <w:p>
            <w:pPr>
              <w:spacing w:before="40" w:after="40"/>
            </w:pPr>
            <w:r>
              <w:rPr>
                <w:rFonts w:ascii="Calibri" w:hAnsi="Calibri" w:eastAsia="Calibri"/>
                <w:b w:val="0"/>
                <w:i w:val="0"/>
                <w:color w:val="101820"/>
                <w:sz w:val="19"/>
              </w:rPr>
              <w:t>Cards, panels, table bodies.</w:t>
            </w:r>
          </w:p>
        </w:tc>
      </w:tr>
      <w:tr>
        <w:trPr>
          <w:cantSplit w:val="true"/>
        </w:trPr>
        <w:tc>
          <w:tcPr>
            <w:tcW w:type="dxa" w:w="2381"/>
          </w:tcPr>
          <w:p>
            <w:pPr>
              <w:spacing w:before="40" w:after="40"/>
            </w:pPr>
            <w:r>
              <w:rPr>
                <w:rFonts w:ascii="Calibri" w:hAnsi="Calibri" w:eastAsia="Calibri"/>
                <w:b w:val="0"/>
                <w:i w:val="0"/>
                <w:color w:val="101820"/>
                <w:sz w:val="19"/>
              </w:rPr>
              <w:t>Elevated surface</w:t>
            </w:r>
          </w:p>
        </w:tc>
        <w:tc>
          <w:tcPr>
            <w:tcW w:type="dxa" w:w="1701"/>
          </w:tcPr>
          <w:p>
            <w:pPr>
              <w:spacing w:before="40" w:after="40"/>
            </w:pPr>
            <w:r>
              <w:rPr>
                <w:rFonts w:ascii="Consolas" w:hAnsi="Consolas" w:eastAsia="Consolas"/>
                <w:b w:val="0"/>
                <w:i w:val="0"/>
                <w:color w:val="2B3B4A"/>
                <w:sz w:val="17"/>
              </w:rPr>
              <w:t>#17212B</w:t>
            </w:r>
          </w:p>
        </w:tc>
        <w:tc>
          <w:tcPr>
            <w:tcW w:type="dxa" w:w="5216"/>
          </w:tcPr>
          <w:p>
            <w:pPr>
              <w:spacing w:before="40" w:after="40"/>
            </w:pPr>
            <w:r>
              <w:rPr>
                <w:rFonts w:ascii="Calibri" w:hAnsi="Calibri" w:eastAsia="Calibri"/>
                <w:b w:val="0"/>
                <w:i w:val="0"/>
                <w:color w:val="101820"/>
                <w:sz w:val="19"/>
              </w:rPr>
              <w:t>Table headers, raised controls.</w:t>
            </w:r>
          </w:p>
        </w:tc>
      </w:tr>
      <w:tr>
        <w:trPr>
          <w:cantSplit w:val="true"/>
        </w:trPr>
        <w:tc>
          <w:tcPr>
            <w:tcW w:type="dxa" w:w="2381"/>
          </w:tcPr>
          <w:p>
            <w:pPr>
              <w:spacing w:before="40" w:after="40"/>
            </w:pPr>
            <w:r>
              <w:rPr>
                <w:rFonts w:ascii="Calibri" w:hAnsi="Calibri" w:eastAsia="Calibri"/>
                <w:b w:val="0"/>
                <w:i w:val="0"/>
                <w:color w:val="101820"/>
                <w:sz w:val="19"/>
              </w:rPr>
              <w:t>Border</w:t>
            </w:r>
          </w:p>
        </w:tc>
        <w:tc>
          <w:tcPr>
            <w:tcW w:type="dxa" w:w="1701"/>
          </w:tcPr>
          <w:p>
            <w:pPr>
              <w:spacing w:before="40" w:after="40"/>
            </w:pPr>
            <w:r>
              <w:rPr>
                <w:rFonts w:ascii="Consolas" w:hAnsi="Consolas" w:eastAsia="Consolas"/>
                <w:b w:val="0"/>
                <w:i w:val="0"/>
                <w:color w:val="2B3B4A"/>
                <w:sz w:val="17"/>
              </w:rPr>
              <w:t>#25313C</w:t>
            </w:r>
          </w:p>
        </w:tc>
        <w:tc>
          <w:tcPr>
            <w:tcW w:type="dxa" w:w="5216"/>
          </w:tcPr>
          <w:p>
            <w:pPr>
              <w:spacing w:before="40" w:after="40"/>
            </w:pPr>
            <w:r>
              <w:rPr>
                <w:rFonts w:ascii="Calibri" w:hAnsi="Calibri" w:eastAsia="Calibri"/>
                <w:b w:val="0"/>
                <w:i w:val="0"/>
                <w:color w:val="101820"/>
                <w:sz w:val="19"/>
              </w:rPr>
              <w:t>Dividers and outlines.</w:t>
            </w:r>
          </w:p>
        </w:tc>
      </w:tr>
      <w:tr>
        <w:trPr>
          <w:cantSplit w:val="true"/>
        </w:trPr>
        <w:tc>
          <w:tcPr>
            <w:tcW w:type="dxa" w:w="2381"/>
          </w:tcPr>
          <w:p>
            <w:pPr>
              <w:spacing w:before="40" w:after="40"/>
            </w:pPr>
            <w:r>
              <w:rPr>
                <w:rFonts w:ascii="Calibri" w:hAnsi="Calibri" w:eastAsia="Calibri"/>
                <w:b w:val="0"/>
                <w:i w:val="0"/>
                <w:color w:val="101820"/>
                <w:sz w:val="19"/>
              </w:rPr>
              <w:t>Primary text</w:t>
            </w:r>
          </w:p>
        </w:tc>
        <w:tc>
          <w:tcPr>
            <w:tcW w:type="dxa" w:w="1701"/>
          </w:tcPr>
          <w:p>
            <w:pPr>
              <w:spacing w:before="40" w:after="40"/>
            </w:pPr>
            <w:r>
              <w:rPr>
                <w:rFonts w:ascii="Consolas" w:hAnsi="Consolas" w:eastAsia="Consolas"/>
                <w:b w:val="0"/>
                <w:i w:val="0"/>
                <w:color w:val="2B3B4A"/>
                <w:sz w:val="17"/>
              </w:rPr>
              <w:t>#F4F7FA</w:t>
            </w:r>
          </w:p>
        </w:tc>
        <w:tc>
          <w:tcPr>
            <w:tcW w:type="dxa" w:w="5216"/>
          </w:tcPr>
          <w:p>
            <w:pPr>
              <w:spacing w:before="40" w:after="40"/>
            </w:pPr>
            <w:r>
              <w:rPr>
                <w:rFonts w:ascii="Calibri" w:hAnsi="Calibri" w:eastAsia="Calibri"/>
                <w:b w:val="0"/>
                <w:i w:val="0"/>
                <w:color w:val="101820"/>
                <w:sz w:val="19"/>
              </w:rPr>
              <w:t>Body and figures.</w:t>
            </w:r>
          </w:p>
        </w:tc>
      </w:tr>
      <w:tr>
        <w:trPr>
          <w:cantSplit w:val="true"/>
        </w:trPr>
        <w:tc>
          <w:tcPr>
            <w:tcW w:type="dxa" w:w="2381"/>
          </w:tcPr>
          <w:p>
            <w:pPr>
              <w:spacing w:before="40" w:after="40"/>
            </w:pPr>
            <w:r>
              <w:rPr>
                <w:rFonts w:ascii="Calibri" w:hAnsi="Calibri" w:eastAsia="Calibri"/>
                <w:b w:val="0"/>
                <w:i w:val="0"/>
                <w:color w:val="101820"/>
                <w:sz w:val="19"/>
              </w:rPr>
              <w:t>Muted text</w:t>
            </w:r>
          </w:p>
        </w:tc>
        <w:tc>
          <w:tcPr>
            <w:tcW w:type="dxa" w:w="1701"/>
          </w:tcPr>
          <w:p>
            <w:pPr>
              <w:spacing w:before="40" w:after="40"/>
            </w:pPr>
            <w:r>
              <w:rPr>
                <w:rFonts w:ascii="Consolas" w:hAnsi="Consolas" w:eastAsia="Consolas"/>
                <w:b w:val="0"/>
                <w:i w:val="0"/>
                <w:color w:val="2B3B4A"/>
                <w:sz w:val="17"/>
              </w:rPr>
              <w:t>#8B98A5</w:t>
            </w:r>
          </w:p>
        </w:tc>
        <w:tc>
          <w:tcPr>
            <w:tcW w:type="dxa" w:w="5216"/>
          </w:tcPr>
          <w:p>
            <w:pPr>
              <w:spacing w:before="40" w:after="40"/>
            </w:pPr>
            <w:r>
              <w:rPr>
                <w:rFonts w:ascii="Calibri" w:hAnsi="Calibri" w:eastAsia="Calibri"/>
                <w:b w:val="0"/>
                <w:i w:val="0"/>
                <w:color w:val="101820"/>
                <w:sz w:val="19"/>
              </w:rPr>
              <w:t>Labels, captions, secondary detail.</w:t>
            </w:r>
          </w:p>
        </w:tc>
      </w:tr>
    </w:tbl>
    <w:p>
      <w:pPr>
        <w:spacing w:after="40"/>
      </w:pPr>
    </w:p>
    <w:p>
      <w:pPr>
        <w:keepNext/>
        <w:spacing w:before="220" w:after="40"/>
      </w:pPr>
      <w:r>
        <w:rPr>
          <w:rFonts w:ascii="Consolas" w:hAnsi="Consolas" w:eastAsia="Consolas"/>
          <w:b/>
          <w:i w:val="0"/>
          <w:caps/>
          <w:color w:val="5A6672"/>
          <w:sz w:val="16"/>
          <w:spacing w:val="22"/>
        </w:rPr>
        <w:t>Semantic colour</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1927"/>
        <w:gridCol w:w="1700"/>
        <w:gridCol w:w="5669"/>
      </w:tblGrid>
      <w:tr>
        <w:trPr>
          <w:tblHeader w:val="true"/>
        </w:trPr>
        <w:tc>
          <w:tcPr>
            <w:tcW w:type="dxa" w:w="1928"/>
            <w:shd w:val="clear" w:color="auto" w:fill="EDF1F5"/>
          </w:tcPr>
          <w:p>
            <w:pPr>
              <w:spacing w:before="40" w:after="40"/>
            </w:pPr>
            <w:r>
              <w:rPr>
                <w:rFonts w:ascii="Consolas" w:hAnsi="Consolas" w:eastAsia="Consolas"/>
                <w:b/>
                <w:i w:val="0"/>
                <w:caps/>
                <w:color w:val="5A6672"/>
                <w:sz w:val="15"/>
                <w:spacing w:val="18"/>
              </w:rPr>
              <w:t>Meaning</w:t>
            </w:r>
          </w:p>
        </w:tc>
        <w:tc>
          <w:tcPr>
            <w:tcW w:type="dxa" w:w="1701"/>
            <w:shd w:val="clear" w:color="auto" w:fill="EDF1F5"/>
          </w:tcPr>
          <w:p>
            <w:pPr>
              <w:spacing w:before="40" w:after="40"/>
            </w:pPr>
            <w:r>
              <w:rPr>
                <w:rFonts w:ascii="Consolas" w:hAnsi="Consolas" w:eastAsia="Consolas"/>
                <w:b/>
                <w:i w:val="0"/>
                <w:caps/>
                <w:color w:val="5A6672"/>
                <w:sz w:val="15"/>
                <w:spacing w:val="18"/>
              </w:rPr>
              <w:t>Colour</w:t>
            </w:r>
          </w:p>
        </w:tc>
        <w:tc>
          <w:tcPr>
            <w:tcW w:type="dxa" w:w="5669"/>
            <w:shd w:val="clear" w:color="auto" w:fill="EDF1F5"/>
          </w:tcPr>
          <w:p>
            <w:pPr>
              <w:spacing w:before="40" w:after="40"/>
            </w:pPr>
            <w:r>
              <w:rPr>
                <w:rFonts w:ascii="Consolas" w:hAnsi="Consolas" w:eastAsia="Consolas"/>
                <w:b/>
                <w:i w:val="0"/>
                <w:caps/>
                <w:color w:val="5A6672"/>
                <w:sz w:val="15"/>
                <w:spacing w:val="18"/>
              </w:rPr>
              <w:t>Applied to</w:t>
            </w:r>
          </w:p>
        </w:tc>
      </w:tr>
      <w:tr>
        <w:trPr>
          <w:cantSplit w:val="true"/>
        </w:trPr>
        <w:tc>
          <w:tcPr>
            <w:tcW w:type="dxa" w:w="1928"/>
          </w:tcPr>
          <w:p>
            <w:pPr>
              <w:spacing w:before="40" w:after="40"/>
            </w:pPr>
            <w:r>
              <w:rPr>
                <w:rFonts w:ascii="Calibri" w:hAnsi="Calibri" w:eastAsia="Calibri"/>
                <w:b/>
                <w:i w:val="0"/>
                <w:color w:val="1E7A4C"/>
                <w:sz w:val="19"/>
              </w:rPr>
              <w:t>Positive</w:t>
            </w:r>
          </w:p>
        </w:tc>
        <w:tc>
          <w:tcPr>
            <w:tcW w:type="dxa" w:w="1701"/>
          </w:tcPr>
          <w:p>
            <w:pPr>
              <w:spacing w:before="40" w:after="40"/>
            </w:pPr>
            <w:r>
              <w:rPr>
                <w:rFonts w:ascii="Calibri" w:hAnsi="Calibri" w:eastAsia="Calibri"/>
                <w:b w:val="0"/>
                <w:i w:val="0"/>
                <w:color w:val="101820"/>
                <w:sz w:val="19"/>
              </w:rPr>
              <w:t>Green</w:t>
            </w:r>
          </w:p>
        </w:tc>
        <w:tc>
          <w:tcPr>
            <w:tcW w:type="dxa" w:w="5669"/>
          </w:tcPr>
          <w:p>
            <w:pPr>
              <w:spacing w:before="40" w:after="40"/>
            </w:pPr>
            <w:r>
              <w:rPr>
                <w:rFonts w:ascii="Calibri" w:hAnsi="Calibri" w:eastAsia="Calibri"/>
                <w:b w:val="0"/>
                <w:i w:val="0"/>
                <w:color w:val="101820"/>
                <w:sz w:val="19"/>
              </w:rPr>
              <w:t>Above baseline, improving, available.</w:t>
            </w:r>
          </w:p>
        </w:tc>
      </w:tr>
      <w:tr>
        <w:trPr>
          <w:cantSplit w:val="true"/>
        </w:trPr>
        <w:tc>
          <w:tcPr>
            <w:tcW w:type="dxa" w:w="1928"/>
          </w:tcPr>
          <w:p>
            <w:pPr>
              <w:spacing w:before="40" w:after="40"/>
            </w:pPr>
            <w:r>
              <w:rPr>
                <w:rFonts w:ascii="Calibri" w:hAnsi="Calibri" w:eastAsia="Calibri"/>
                <w:b/>
                <w:i w:val="0"/>
                <w:color w:val="B23A30"/>
                <w:sz w:val="19"/>
              </w:rPr>
              <w:t>Negative</w:t>
            </w:r>
          </w:p>
        </w:tc>
        <w:tc>
          <w:tcPr>
            <w:tcW w:type="dxa" w:w="1701"/>
          </w:tcPr>
          <w:p>
            <w:pPr>
              <w:spacing w:before="40" w:after="40"/>
            </w:pPr>
            <w:r>
              <w:rPr>
                <w:rFonts w:ascii="Calibri" w:hAnsi="Calibri" w:eastAsia="Calibri"/>
                <w:b w:val="0"/>
                <w:i w:val="0"/>
                <w:color w:val="101820"/>
                <w:sz w:val="19"/>
              </w:rPr>
              <w:t>Red</w:t>
            </w:r>
          </w:p>
        </w:tc>
        <w:tc>
          <w:tcPr>
            <w:tcW w:type="dxa" w:w="5669"/>
          </w:tcPr>
          <w:p>
            <w:pPr>
              <w:spacing w:before="40" w:after="40"/>
            </w:pPr>
            <w:r>
              <w:rPr>
                <w:rFonts w:ascii="Calibri" w:hAnsi="Calibri" w:eastAsia="Calibri"/>
                <w:b w:val="0"/>
                <w:i w:val="0"/>
                <w:color w:val="101820"/>
                <w:sz w:val="19"/>
              </w:rPr>
              <w:t>Below baseline, declining, known conflict.</w:t>
            </w:r>
          </w:p>
        </w:tc>
      </w:tr>
      <w:tr>
        <w:trPr>
          <w:cantSplit w:val="true"/>
        </w:trPr>
        <w:tc>
          <w:tcPr>
            <w:tcW w:type="dxa" w:w="1928"/>
          </w:tcPr>
          <w:p>
            <w:pPr>
              <w:spacing w:before="40" w:after="40"/>
            </w:pPr>
            <w:r>
              <w:rPr>
                <w:rFonts w:ascii="Calibri" w:hAnsi="Calibri" w:eastAsia="Calibri"/>
                <w:b/>
                <w:i w:val="0"/>
                <w:color w:val="A6741A"/>
                <w:sz w:val="19"/>
              </w:rPr>
              <w:t>Warning</w:t>
            </w:r>
          </w:p>
        </w:tc>
        <w:tc>
          <w:tcPr>
            <w:tcW w:type="dxa" w:w="1701"/>
          </w:tcPr>
          <w:p>
            <w:pPr>
              <w:spacing w:before="40" w:after="40"/>
            </w:pPr>
            <w:r>
              <w:rPr>
                <w:rFonts w:ascii="Calibri" w:hAnsi="Calibri" w:eastAsia="Calibri"/>
                <w:b w:val="0"/>
                <w:i w:val="0"/>
                <w:color w:val="101820"/>
                <w:sz w:val="19"/>
              </w:rPr>
              <w:t>Amber</w:t>
            </w:r>
          </w:p>
        </w:tc>
        <w:tc>
          <w:tcPr>
            <w:tcW w:type="dxa" w:w="5669"/>
          </w:tcPr>
          <w:p>
            <w:pPr>
              <w:spacing w:before="40" w:after="40"/>
            </w:pPr>
            <w:r>
              <w:rPr>
                <w:rFonts w:ascii="Calibri" w:hAnsi="Calibri" w:eastAsia="Calibri"/>
                <w:b w:val="0"/>
                <w:i w:val="0"/>
                <w:color w:val="101820"/>
                <w:sz w:val="19"/>
              </w:rPr>
              <w:t>Low confidence, small sample, partial coverage.</w:t>
            </w:r>
          </w:p>
        </w:tc>
      </w:tr>
      <w:tr>
        <w:trPr>
          <w:cantSplit w:val="true"/>
        </w:trPr>
        <w:tc>
          <w:tcPr>
            <w:tcW w:type="dxa" w:w="1928"/>
          </w:tcPr>
          <w:p>
            <w:pPr>
              <w:spacing w:before="40" w:after="40"/>
            </w:pPr>
            <w:r>
              <w:rPr>
                <w:rFonts w:ascii="Calibri" w:hAnsi="Calibri" w:eastAsia="Calibri"/>
                <w:b/>
                <w:i w:val="0"/>
                <w:color w:val="1F6FB2"/>
                <w:sz w:val="19"/>
              </w:rPr>
              <w:t>Neutral</w:t>
            </w:r>
          </w:p>
        </w:tc>
        <w:tc>
          <w:tcPr>
            <w:tcW w:type="dxa" w:w="1701"/>
          </w:tcPr>
          <w:p>
            <w:pPr>
              <w:spacing w:before="40" w:after="40"/>
            </w:pPr>
            <w:r>
              <w:rPr>
                <w:rFonts w:ascii="Calibri" w:hAnsi="Calibri" w:eastAsia="Calibri"/>
                <w:b w:val="0"/>
                <w:i w:val="0"/>
                <w:color w:val="101820"/>
                <w:sz w:val="19"/>
              </w:rPr>
              <w:t>Blue</w:t>
            </w:r>
          </w:p>
        </w:tc>
        <w:tc>
          <w:tcPr>
            <w:tcW w:type="dxa" w:w="5669"/>
          </w:tcPr>
          <w:p>
            <w:pPr>
              <w:spacing w:before="40" w:after="40"/>
            </w:pPr>
            <w:r>
              <w:rPr>
                <w:rFonts w:ascii="Calibri" w:hAnsi="Calibri" w:eastAsia="Calibri"/>
                <w:b w:val="0"/>
                <w:i w:val="0"/>
                <w:color w:val="101820"/>
                <w:sz w:val="19"/>
              </w:rPr>
              <w:t>Analytical information carrying no judgement.</w:t>
            </w:r>
          </w:p>
        </w:tc>
      </w:tr>
    </w:tbl>
    <w:p>
      <w:pPr>
        <w:spacing w:after="40"/>
      </w:pPr>
    </w:p>
    <w:p>
      <w:pPr>
        <w:spacing w:after="140" w:before="0"/>
      </w:pPr>
      <w:r>
        <w:rPr>
          <w:rFonts w:ascii="Calibri" w:hAnsi="Calibri" w:eastAsia="Calibri"/>
          <w:b w:val="0"/>
          <w:i w:val="0"/>
          <w:color w:val="101820"/>
          <w:sz w:val="21"/>
        </w:rPr>
        <w:t>Colour always carries meaning. Amber specifically denotes uncertainty and low sample size — it is not decorative.</w:t>
      </w:r>
    </w:p>
    <w:p>
      <w:pPr>
        <w:keepNext/>
        <w:spacing w:before="220" w:after="40"/>
      </w:pPr>
      <w:r>
        <w:rPr>
          <w:rFonts w:ascii="Consolas" w:hAnsi="Consolas" w:eastAsia="Consolas"/>
          <w:b/>
          <w:i w:val="0"/>
          <w:caps/>
          <w:color w:val="5A6672"/>
          <w:sz w:val="16"/>
          <w:spacing w:val="22"/>
        </w:rPr>
        <w:t>Typography</w:t>
      </w:r>
    </w:p>
    <w:p>
      <w:pPr>
        <w:spacing w:after="140" w:before="0"/>
      </w:pPr>
      <w:r>
        <w:rPr>
          <w:rFonts w:ascii="Calibri" w:hAnsi="Calibri" w:eastAsia="Calibri"/>
          <w:b w:val="0"/>
          <w:i w:val="0"/>
          <w:color w:val="101820"/>
          <w:sz w:val="21"/>
        </w:rPr>
        <w:t xml:space="preserve">Inter, Geist, or IBM Plex Sans. </w:t>
      </w:r>
      <w:r>
        <w:rPr>
          <w:rFonts w:ascii="Calibri" w:hAnsi="Calibri" w:eastAsia="Calibri"/>
          <w:b/>
          <w:i w:val="0"/>
          <w:color w:val="101820"/>
          <w:sz w:val="21"/>
        </w:rPr>
        <w:t>Tabular numerals everywhere figures align in columns</w:t>
      </w:r>
      <w:r>
        <w:rPr>
          <w:rFonts w:ascii="Calibri" w:hAnsi="Calibri" w:eastAsia="Calibri"/>
          <w:b w:val="0"/>
          <w:i w:val="0"/>
          <w:color w:val="101820"/>
          <w:sz w:val="21"/>
        </w:rPr>
        <w:t xml:space="preserve"> — this is non-negotiable in a product built on tables.</w:t>
      </w:r>
    </w:p>
    <w:p>
      <w:pPr>
        <w:keepNext/>
        <w:spacing w:before="220" w:after="40"/>
      </w:pPr>
      <w:r>
        <w:rPr>
          <w:rFonts w:ascii="Consolas" w:hAnsi="Consolas" w:eastAsia="Consolas"/>
          <w:b/>
          <w:i w:val="0"/>
          <w:caps/>
          <w:color w:val="5A6672"/>
          <w:sz w:val="16"/>
          <w:spacing w:val="22"/>
        </w:rPr>
        <w:t>Avoid</w:t>
      </w:r>
    </w:p>
    <w:p>
      <w:pPr>
        <w:spacing w:after="140" w:before="0"/>
      </w:pPr>
      <w:r>
        <w:rPr>
          <w:rFonts w:ascii="Calibri" w:hAnsi="Calibri" w:eastAsia="Calibri"/>
          <w:b w:val="0"/>
          <w:i w:val="0"/>
          <w:color w:val="101820"/>
          <w:sz w:val="21"/>
        </w:rPr>
        <w:t>Excessive gradients, glassmorphism, neon, giant cards, decorative charts, unnecessary animation, and generic “AI dashboard” aesthetics.</w:t>
      </w:r>
    </w:p>
    <w:p>
      <w:pPr>
        <w:keepNext/>
        <w:spacing w:before="440" w:after="40"/>
      </w:pPr>
      <w:r>
        <w:rPr>
          <w:rFonts w:ascii="Consolas" w:hAnsi="Consolas" w:eastAsia="Consolas"/>
          <w:b w:val="0"/>
          <w:i w:val="0"/>
          <w:color w:val="1F6FB2"/>
          <w:sz w:val="15"/>
          <w:spacing w:val="24"/>
        </w:rPr>
        <w:t>SECTION 27</w:t>
      </w:r>
    </w:p>
    <w:p>
      <w:pPr>
        <w:pStyle w:val="Heading1"/>
        <w:keepNext/>
        <w:spacing w:before="0" w:after="80"/>
      </w:pPr>
      <w:r>
        <w:rPr>
          <w:rFonts w:ascii="Segoe UI Semibold" w:hAnsi="Segoe UI Semibold" w:eastAsia="Segoe UI Semibold"/>
          <w:b/>
          <w:i w:val="0"/>
          <w:color w:val="101820"/>
          <w:sz w:val="34"/>
        </w:rPr>
        <w:t>UX requirements</w:t>
      </w:r>
    </w:p>
    <w:p>
      <w:pPr>
        <w:spacing w:before="0" w:after="200"/>
        <w:pBdr>
          <w:bottom w:val="single" w:sz="6" w:space="1" w:color="D4DBE2"/>
        </w:pBdr>
      </w:pPr>
    </w:p>
    <w:p>
      <w:pPr>
        <w:pStyle w:val="ListBullet"/>
        <w:spacing w:after="60"/>
        <w:ind w:left="369" w:hanging="170"/>
      </w:pPr>
      <w:r>
        <w:rPr>
          <w:rFonts w:ascii="Calibri" w:hAnsi="Calibri" w:eastAsia="Calibri"/>
          <w:b w:val="0"/>
          <w:i w:val="0"/>
          <w:color w:val="101820"/>
          <w:sz w:val="21"/>
        </w:rPr>
        <w:t>Readability and information hierarchy over density</w:t>
      </w:r>
    </w:p>
    <w:p>
      <w:pPr>
        <w:pStyle w:val="ListBullet"/>
        <w:spacing w:after="60"/>
        <w:ind w:left="369" w:hanging="170"/>
      </w:pPr>
      <w:r>
        <w:rPr>
          <w:rFonts w:ascii="Calibri" w:hAnsi="Calibri" w:eastAsia="Calibri"/>
          <w:b w:val="0"/>
          <w:i w:val="0"/>
          <w:color w:val="101820"/>
          <w:sz w:val="21"/>
        </w:rPr>
        <w:t>Fast, server-side filtering with consistent interaction patterns</w:t>
      </w:r>
    </w:p>
    <w:p>
      <w:pPr>
        <w:pStyle w:val="ListBullet"/>
        <w:spacing w:after="60"/>
        <w:ind w:left="369" w:hanging="170"/>
      </w:pPr>
      <w:r>
        <w:rPr>
          <w:rFonts w:ascii="Calibri" w:hAnsi="Calibri" w:eastAsia="Calibri"/>
          <w:b/>
          <w:i w:val="0"/>
          <w:color w:val="101820"/>
          <w:sz w:val="21"/>
        </w:rPr>
        <w:t>Deep linking and shareable analysis URLs</w:t>
      </w:r>
      <w:r>
        <w:rPr>
          <w:rFonts w:ascii="Calibri" w:hAnsi="Calibri" w:eastAsia="Calibri"/>
          <w:b w:val="0"/>
          <w:i w:val="0"/>
          <w:color w:val="101820"/>
          <w:sz w:val="21"/>
        </w:rPr>
        <w:t xml:space="preserve"> — every filter state is a URL a scout can send to a colleague</w:t>
      </w:r>
    </w:p>
    <w:p>
      <w:pPr>
        <w:pStyle w:val="ListBullet"/>
        <w:spacing w:after="60"/>
        <w:ind w:left="369" w:hanging="170"/>
      </w:pPr>
      <w:r>
        <w:rPr>
          <w:rFonts w:ascii="Calibri" w:hAnsi="Calibri" w:eastAsia="Calibri"/>
          <w:b w:val="0"/>
          <w:i w:val="0"/>
          <w:color w:val="101820"/>
          <w:sz w:val="21"/>
        </w:rPr>
        <w:t>Responsive charts; loading, empty, and error states designed rather than defaulted</w:t>
      </w:r>
    </w:p>
    <w:p>
      <w:pPr>
        <w:pStyle w:val="ListBullet"/>
        <w:spacing w:after="60"/>
        <w:ind w:left="369" w:hanging="170"/>
      </w:pPr>
      <w:r>
        <w:rPr>
          <w:rFonts w:ascii="Calibri" w:hAnsi="Calibri" w:eastAsia="Calibri"/>
          <w:b/>
          <w:i w:val="0"/>
          <w:color w:val="101820"/>
          <w:sz w:val="21"/>
        </w:rPr>
        <w:t>Data-confidence indicators wherever a figure rests on a small sample or partial coverage</w:t>
      </w:r>
    </w:p>
    <w:p>
      <w:pPr>
        <w:pStyle w:val="ListBullet"/>
        <w:spacing w:after="60"/>
        <w:ind w:left="369" w:hanging="170"/>
      </w:pPr>
      <w:r>
        <w:rPr>
          <w:rFonts w:ascii="Calibri" w:hAnsi="Calibri" w:eastAsia="Calibri"/>
          <w:b w:val="0"/>
          <w:i w:val="0"/>
          <w:color w:val="101820"/>
          <w:sz w:val="21"/>
        </w:rPr>
        <w:t>Progressive disclosure — simple overview first, advanced analytics second</w:t>
      </w:r>
    </w:p>
    <w:p>
      <w:pPr>
        <w:pStyle w:val="ListBullet"/>
        <w:spacing w:after="60"/>
        <w:ind w:left="369" w:hanging="170"/>
      </w:pPr>
      <w:r>
        <w:rPr>
          <w:rFonts w:ascii="Calibri" w:hAnsi="Calibri" w:eastAsia="Calibri"/>
          <w:b w:val="0"/>
          <w:i w:val="0"/>
          <w:color w:val="101820"/>
          <w:sz w:val="21"/>
        </w:rPr>
        <w:t>Gender switching drops to the current section's list page; an ID from one gender is meaningless in the other</w:t>
      </w:r>
    </w:p>
    <w:p>
      <w:pPr>
        <w:keepNext/>
        <w:spacing w:before="440" w:after="40"/>
      </w:pPr>
      <w:r>
        <w:rPr>
          <w:rFonts w:ascii="Consolas" w:hAnsi="Consolas" w:eastAsia="Consolas"/>
          <w:b w:val="0"/>
          <w:i w:val="0"/>
          <w:color w:val="1F6FB2"/>
          <w:sz w:val="15"/>
          <w:spacing w:val="24"/>
        </w:rPr>
        <w:t>SECTION 28</w:t>
      </w:r>
    </w:p>
    <w:p>
      <w:pPr>
        <w:pStyle w:val="Heading1"/>
        <w:keepNext/>
        <w:spacing w:before="0" w:after="80"/>
      </w:pPr>
      <w:r>
        <w:rPr>
          <w:rFonts w:ascii="Segoe UI Semibold" w:hAnsi="Segoe UI Semibold" w:eastAsia="Segoe UI Semibold"/>
          <w:b/>
          <w:i w:val="0"/>
          <w:color w:val="101820"/>
          <w:sz w:val="34"/>
        </w:rPr>
        <w:t>Performance</w:t>
      </w:r>
    </w:p>
    <w:p>
      <w:pPr>
        <w:spacing w:before="0" w:after="200"/>
        <w:pBdr>
          <w:bottom w:val="single" w:sz="6" w:space="1" w:color="D4DBE2"/>
        </w:pBdr>
      </w:pPr>
    </w:p>
    <w:p>
      <w:pPr>
        <w:pStyle w:val="ListBullet"/>
        <w:spacing w:after="60"/>
        <w:ind w:left="369" w:hanging="170"/>
      </w:pPr>
      <w:r>
        <w:rPr>
          <w:rFonts w:ascii="Calibri" w:hAnsi="Calibri" w:eastAsia="Calibri"/>
          <w:b w:val="0"/>
          <w:i w:val="0"/>
          <w:color w:val="101820"/>
          <w:sz w:val="21"/>
        </w:rPr>
        <w:t>Server-side filtering, sorting, and pagination on every list</w:t>
      </w:r>
    </w:p>
    <w:p>
      <w:pPr>
        <w:pStyle w:val="ListBullet"/>
        <w:spacing w:after="60"/>
        <w:ind w:left="369" w:hanging="170"/>
      </w:pPr>
      <w:r>
        <w:rPr>
          <w:rFonts w:ascii="Calibri" w:hAnsi="Calibri" w:eastAsia="Calibri"/>
          <w:b w:val="0"/>
          <w:i w:val="0"/>
          <w:color w:val="101820"/>
          <w:sz w:val="21"/>
        </w:rPr>
        <w:t>Materialised aggregates for anything expensive; background computation on a schedule</w:t>
      </w:r>
    </w:p>
    <w:p>
      <w:pPr>
        <w:pStyle w:val="ListBullet"/>
        <w:spacing w:after="60"/>
        <w:ind w:left="369" w:hanging="170"/>
      </w:pPr>
      <w:r>
        <w:rPr>
          <w:rFonts w:ascii="Calibri" w:hAnsi="Calibri" w:eastAsia="Calibri"/>
          <w:b w:val="0"/>
          <w:i w:val="0"/>
          <w:color w:val="101820"/>
          <w:sz w:val="21"/>
        </w:rPr>
        <w:t>Cache frequently requested analytics</w:t>
      </w:r>
    </w:p>
    <w:p>
      <w:pPr>
        <w:pStyle w:val="ListBullet"/>
        <w:spacing w:after="60"/>
        <w:ind w:left="369" w:hanging="170"/>
      </w:pPr>
      <w:r>
        <w:rPr>
          <w:rFonts w:ascii="Calibri" w:hAnsi="Calibri" w:eastAsia="Calibri"/>
          <w:b w:val="0"/>
          <w:i w:val="0"/>
          <w:color w:val="101820"/>
          <w:sz w:val="21"/>
        </w:rPr>
        <w:t>Lazy-load heavy charts</w:t>
      </w:r>
    </w:p>
    <w:p>
      <w:pPr>
        <w:pStyle w:val="ListBullet"/>
        <w:spacing w:after="60"/>
        <w:ind w:left="369" w:hanging="170"/>
      </w:pPr>
      <w:r>
        <w:rPr>
          <w:rFonts w:ascii="Calibri" w:hAnsi="Calibri" w:eastAsia="Calibri"/>
          <w:b/>
          <w:i w:val="0"/>
          <w:color w:val="101820"/>
          <w:sz w:val="21"/>
        </w:rPr>
        <w:t>Never query raw ball-by-ball data on a page request</w:t>
      </w: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CF7EC"/>
            <w:tcBorders>
              <w:left w:val="single" w:sz="24" w:space="0" w:color="A6741A"/>
              <w:top w:val="single" w:sz="2" w:space="0" w:color="FCF7EC"/>
              <w:bottom w:val="single" w:sz="2" w:space="0" w:color="FCF7EC"/>
              <w:right w:val="single" w:sz="2" w:space="0" w:color="FCF7EC"/>
            </w:tcBorders>
          </w:tcPr>
          <w:p>
            <w:pPr>
              <w:spacing w:before="0" w:after="80"/>
            </w:pPr>
            <w:r>
              <w:rPr>
                <w:rFonts w:ascii="Consolas" w:hAnsi="Consolas" w:eastAsia="Consolas"/>
                <w:b/>
                <w:i w:val="0"/>
                <w:caps/>
                <w:color w:val="A6741A"/>
                <w:sz w:val="15"/>
                <w:spacing w:val="20"/>
              </w:rPr>
              <w:t>Known hotspot</w:t>
            </w:r>
          </w:p>
          <w:p>
            <w:pPr>
              <w:spacing w:before="0" w:after="100"/>
            </w:pPr>
            <w:r>
              <w:rPr>
                <w:rFonts w:ascii="Calibri" w:hAnsi="Calibri" w:eastAsia="Calibri"/>
                <w:b w:val="0"/>
                <w:i w:val="0"/>
                <w:color w:val="101820"/>
                <w:sz w:val="19"/>
              </w:rPr>
              <w:t xml:space="preserve">Ranking aggregates currently run one SQL </w:t>
            </w:r>
            <w:r>
              <w:rPr>
                <w:rFonts w:ascii="Consolas" w:hAnsi="Consolas" w:eastAsia="Consolas"/>
                <w:b w:val="0"/>
                <w:i w:val="0"/>
                <w:color w:val="2B3B4A"/>
                <w:sz w:val="17"/>
              </w:rPr>
              <w:t>GROUP BY</w:t>
            </w:r>
            <w:r>
              <w:rPr>
                <w:rFonts w:ascii="Calibri" w:hAnsi="Calibri" w:eastAsia="Calibri"/>
                <w:b w:val="0"/>
                <w:i w:val="0"/>
                <w:color w:val="101820"/>
                <w:sz w:val="19"/>
              </w:rPr>
              <w:t>, then compute averages and sort in Python across the full result set before slicing for pagination. This is deliberate — the average needs a divide-by-zero guard that is awkward in SQLite — but it makes an unfiltered query O(total players).</w:t>
            </w:r>
          </w:p>
          <w:p>
            <w:pPr>
              <w:spacing w:before="0" w:after="0"/>
            </w:pPr>
            <w:r>
              <w:rPr>
                <w:rFonts w:ascii="Calibri" w:hAnsi="Calibri" w:eastAsia="Calibri"/>
                <w:b w:val="0"/>
                <w:i w:val="0"/>
                <w:color w:val="101820"/>
                <w:sz w:val="19"/>
              </w:rPr>
              <w:t>Acceptable at 9,442 players; it needs a materialised summary table before the Performance Index runs over every player on every request.</w:t>
            </w:r>
          </w:p>
        </w:tc>
      </w:tr>
    </w:tbl>
    <w:p>
      <w:pPr>
        <w:spacing w:after="80"/>
      </w:pPr>
    </w:p>
    <w:p>
      <w:pPr>
        <w:keepNext/>
        <w:spacing w:before="440" w:after="40"/>
      </w:pPr>
      <w:r>
        <w:rPr>
          <w:rFonts w:ascii="Consolas" w:hAnsi="Consolas" w:eastAsia="Consolas"/>
          <w:b w:val="0"/>
          <w:i w:val="0"/>
          <w:color w:val="1F6FB2"/>
          <w:sz w:val="15"/>
          <w:spacing w:val="24"/>
        </w:rPr>
        <w:t>SECTION 29</w:t>
      </w:r>
    </w:p>
    <w:p>
      <w:pPr>
        <w:pStyle w:val="Heading1"/>
        <w:keepNext/>
        <w:spacing w:before="0" w:after="80"/>
      </w:pPr>
      <w:r>
        <w:rPr>
          <w:rFonts w:ascii="Segoe UI Semibold" w:hAnsi="Segoe UI Semibold" w:eastAsia="Segoe UI Semibold"/>
          <w:b/>
          <w:i w:val="0"/>
          <w:color w:val="101820"/>
          <w:sz w:val="34"/>
        </w:rPr>
        <w:t>Data quality</w:t>
      </w:r>
    </w:p>
    <w:p>
      <w:pPr>
        <w:spacing w:before="0" w:after="200"/>
        <w:pBdr>
          <w:bottom w:val="single" w:sz="6" w:space="1" w:color="D4DBE2"/>
        </w:pBdr>
      </w:pPr>
    </w:p>
    <w:p>
      <w:pPr>
        <w:spacing w:after="140" w:before="0"/>
      </w:pPr>
      <w:r>
        <w:rPr>
          <w:rFonts w:ascii="Calibri" w:hAnsi="Calibri" w:eastAsia="Calibri"/>
          <w:b w:val="0"/>
          <w:i w:val="0"/>
          <w:color w:val="101820"/>
          <w:sz w:val="21"/>
        </w:rPr>
        <w:t>A monitored layer, not an ad-hoc script. Every ingestion emits: processed, inserted, updated, rejected, unmatched, warnings.</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2834"/>
        <w:gridCol w:w="6463"/>
      </w:tblGrid>
      <w:tr>
        <w:trPr>
          <w:tblHeader w:val="true"/>
        </w:trPr>
        <w:tc>
          <w:tcPr>
            <w:tcW w:type="dxa" w:w="2835"/>
            <w:shd w:val="clear" w:color="auto" w:fill="EDF1F5"/>
          </w:tcPr>
          <w:p>
            <w:pPr>
              <w:spacing w:before="40" w:after="40"/>
            </w:pPr>
            <w:r>
              <w:rPr>
                <w:rFonts w:ascii="Consolas" w:hAnsi="Consolas" w:eastAsia="Consolas"/>
                <w:b/>
                <w:i w:val="0"/>
                <w:caps/>
                <w:color w:val="5A6672"/>
                <w:sz w:val="15"/>
                <w:spacing w:val="18"/>
              </w:rPr>
              <w:t>Check</w:t>
            </w:r>
          </w:p>
        </w:tc>
        <w:tc>
          <w:tcPr>
            <w:tcW w:type="dxa" w:w="6463"/>
            <w:shd w:val="clear" w:color="auto" w:fill="EDF1F5"/>
          </w:tcPr>
          <w:p>
            <w:pPr>
              <w:spacing w:before="40" w:after="40"/>
            </w:pPr>
            <w:r>
              <w:rPr>
                <w:rFonts w:ascii="Consolas" w:hAnsi="Consolas" w:eastAsia="Consolas"/>
                <w:b/>
                <w:i w:val="0"/>
                <w:caps/>
                <w:color w:val="5A6672"/>
                <w:sz w:val="15"/>
                <w:spacing w:val="18"/>
              </w:rPr>
              <w:t>Current known state</w:t>
            </w:r>
          </w:p>
        </w:tc>
      </w:tr>
      <w:tr>
        <w:trPr>
          <w:cantSplit w:val="true"/>
        </w:trPr>
        <w:tc>
          <w:tcPr>
            <w:tcW w:type="dxa" w:w="2835"/>
          </w:tcPr>
          <w:p>
            <w:pPr>
              <w:spacing w:before="40" w:after="40"/>
            </w:pPr>
            <w:r>
              <w:rPr>
                <w:rFonts w:ascii="Calibri" w:hAnsi="Calibri" w:eastAsia="Calibri"/>
                <w:b w:val="0"/>
                <w:i w:val="0"/>
                <w:color w:val="101820"/>
                <w:sz w:val="19"/>
              </w:rPr>
              <w:t>Duplicate / colliding names</w:t>
            </w:r>
          </w:p>
        </w:tc>
        <w:tc>
          <w:tcPr>
            <w:tcW w:type="dxa" w:w="6463"/>
          </w:tcPr>
          <w:p>
            <w:pPr>
              <w:spacing w:before="40" w:after="40"/>
            </w:pPr>
            <w:r>
              <w:rPr>
                <w:rFonts w:ascii="Calibri" w:hAnsi="Calibri" w:eastAsia="Calibri"/>
                <w:b w:val="0"/>
                <w:i w:val="0"/>
                <w:color w:val="101820"/>
                <w:sz w:val="19"/>
              </w:rPr>
              <w:t>70 names map to more than one identifier. Aggregates must group by identifier.</w:t>
            </w:r>
          </w:p>
        </w:tc>
      </w:tr>
      <w:tr>
        <w:trPr>
          <w:cantSplit w:val="true"/>
        </w:trPr>
        <w:tc>
          <w:tcPr>
            <w:tcW w:type="dxa" w:w="2835"/>
          </w:tcPr>
          <w:p>
            <w:pPr>
              <w:spacing w:before="40" w:after="40"/>
            </w:pPr>
            <w:r>
              <w:rPr>
                <w:rFonts w:ascii="Calibri" w:hAnsi="Calibri" w:eastAsia="Calibri"/>
                <w:b w:val="0"/>
                <w:i w:val="0"/>
                <w:color w:val="101820"/>
                <w:sz w:val="19"/>
              </w:rPr>
              <w:t>Missing player identifiers</w:t>
            </w:r>
          </w:p>
        </w:tc>
        <w:tc>
          <w:tcPr>
            <w:tcW w:type="dxa" w:w="6463"/>
          </w:tcPr>
          <w:p>
            <w:pPr>
              <w:spacing w:before="40" w:after="40"/>
            </w:pPr>
            <w:r>
              <w:rPr>
                <w:rFonts w:ascii="Calibri" w:hAnsi="Calibri" w:eastAsia="Calibri"/>
                <w:b w:val="0"/>
                <w:i w:val="0"/>
                <w:color w:val="101820"/>
                <w:sz w:val="19"/>
              </w:rPr>
              <w:t xml:space="preserve">1 player lacks a </w:t>
            </w:r>
            <w:r>
              <w:rPr>
                <w:rFonts w:ascii="Consolas" w:hAnsi="Consolas" w:eastAsia="Consolas"/>
                <w:b w:val="0"/>
                <w:i w:val="0"/>
                <w:color w:val="2B3B4A"/>
                <w:sz w:val="17"/>
              </w:rPr>
              <w:t>cricinfo_id</w:t>
            </w:r>
            <w:r>
              <w:rPr>
                <w:rFonts w:ascii="Calibri" w:hAnsi="Calibri" w:eastAsia="Calibri"/>
                <w:b w:val="0"/>
                <w:i w:val="0"/>
                <w:color w:val="101820"/>
                <w:sz w:val="19"/>
              </w:rPr>
              <w:t>.</w:t>
            </w:r>
          </w:p>
        </w:tc>
      </w:tr>
      <w:tr>
        <w:trPr>
          <w:cantSplit w:val="true"/>
        </w:trPr>
        <w:tc>
          <w:tcPr>
            <w:tcW w:type="dxa" w:w="2835"/>
          </w:tcPr>
          <w:p>
            <w:pPr>
              <w:spacing w:before="40" w:after="40"/>
            </w:pPr>
            <w:r>
              <w:rPr>
                <w:rFonts w:ascii="Calibri" w:hAnsi="Calibri" w:eastAsia="Calibri"/>
                <w:b w:val="0"/>
                <w:i w:val="0"/>
                <w:color w:val="101820"/>
                <w:sz w:val="19"/>
              </w:rPr>
              <w:t>ICC link confidence</w:t>
            </w:r>
          </w:p>
        </w:tc>
        <w:tc>
          <w:tcPr>
            <w:tcW w:type="dxa" w:w="6463"/>
          </w:tcPr>
          <w:p>
            <w:pPr>
              <w:spacing w:before="40" w:after="40"/>
            </w:pPr>
            <w:r>
              <w:rPr>
                <w:rFonts w:ascii="Calibri" w:hAnsi="Calibri" w:eastAsia="Calibri"/>
                <w:b w:val="0"/>
                <w:i w:val="0"/>
                <w:color w:val="101820"/>
                <w:sz w:val="19"/>
              </w:rPr>
              <w:t>84.1% linked. Ambiguous matches resolve to null rather than a guess.</w:t>
            </w:r>
          </w:p>
        </w:tc>
      </w:tr>
      <w:tr>
        <w:trPr>
          <w:cantSplit w:val="true"/>
        </w:trPr>
        <w:tc>
          <w:tcPr>
            <w:tcW w:type="dxa" w:w="2835"/>
          </w:tcPr>
          <w:p>
            <w:pPr>
              <w:spacing w:before="40" w:after="40"/>
            </w:pPr>
            <w:r>
              <w:rPr>
                <w:rFonts w:ascii="Calibri" w:hAnsi="Calibri" w:eastAsia="Calibri"/>
                <w:b w:val="0"/>
                <w:i w:val="0"/>
                <w:color w:val="101820"/>
                <w:sz w:val="19"/>
              </w:rPr>
              <w:t>Fixture team link rate</w:t>
            </w:r>
          </w:p>
        </w:tc>
        <w:tc>
          <w:tcPr>
            <w:tcW w:type="dxa" w:w="6463"/>
          </w:tcPr>
          <w:p>
            <w:pPr>
              <w:spacing w:before="40" w:after="40"/>
            </w:pPr>
            <w:r>
              <w:rPr>
                <w:rFonts w:ascii="Calibri" w:hAnsi="Calibri" w:eastAsia="Calibri"/>
                <w:b w:val="0"/>
                <w:i w:val="0"/>
                <w:color w:val="101820"/>
                <w:sz w:val="19"/>
              </w:rPr>
              <w:t>83.4% linked.</w:t>
            </w:r>
          </w:p>
        </w:tc>
      </w:tr>
      <w:tr>
        <w:trPr>
          <w:cantSplit w:val="true"/>
        </w:trPr>
        <w:tc>
          <w:tcPr>
            <w:tcW w:type="dxa" w:w="2835"/>
          </w:tcPr>
          <w:p>
            <w:pPr>
              <w:spacing w:before="40" w:after="40"/>
            </w:pPr>
            <w:r>
              <w:rPr>
                <w:rFonts w:ascii="Calibri" w:hAnsi="Calibri" w:eastAsia="Calibri"/>
                <w:b w:val="0"/>
                <w:i w:val="0"/>
                <w:color w:val="101820"/>
                <w:sz w:val="19"/>
              </w:rPr>
              <w:t>Venue normalisation</w:t>
            </w:r>
          </w:p>
        </w:tc>
        <w:tc>
          <w:tcPr>
            <w:tcW w:type="dxa" w:w="6463"/>
          </w:tcPr>
          <w:p>
            <w:pPr>
              <w:spacing w:before="40" w:after="40"/>
            </w:pPr>
            <w:r>
              <w:rPr>
                <w:rFonts w:ascii="Calibri" w:hAnsi="Calibri" w:eastAsia="Calibri"/>
                <w:b w:val="0"/>
                <w:i w:val="0"/>
                <w:color w:val="101820"/>
                <w:sz w:val="19"/>
              </w:rPr>
              <w:t>593 raw strings; 158 base names with multiple variants. Unresolved.</w:t>
            </w:r>
          </w:p>
        </w:tc>
      </w:tr>
      <w:tr>
        <w:trPr>
          <w:cantSplit w:val="true"/>
        </w:trPr>
        <w:tc>
          <w:tcPr>
            <w:tcW w:type="dxa" w:w="2835"/>
          </w:tcPr>
          <w:p>
            <w:pPr>
              <w:spacing w:before="40" w:after="40"/>
            </w:pPr>
            <w:r>
              <w:rPr>
                <w:rFonts w:ascii="Calibri" w:hAnsi="Calibri" w:eastAsia="Calibri"/>
                <w:b w:val="0"/>
                <w:i w:val="0"/>
                <w:color w:val="101820"/>
                <w:sz w:val="19"/>
              </w:rPr>
              <w:t>Retirement classification</w:t>
            </w:r>
          </w:p>
        </w:tc>
        <w:tc>
          <w:tcPr>
            <w:tcW w:type="dxa" w:w="6463"/>
          </w:tcPr>
          <w:p>
            <w:pPr>
              <w:spacing w:before="40" w:after="40"/>
            </w:pPr>
            <w:r>
              <w:rPr>
                <w:rFonts w:ascii="Calibri" w:hAnsi="Calibri" w:eastAsia="Calibri"/>
                <w:b w:val="0"/>
                <w:i w:val="0"/>
                <w:color w:val="101820"/>
                <w:sz w:val="19"/>
              </w:rPr>
              <w:t>43 players with a sourced date. Correct by design — not a gap to close by inference.</w:t>
            </w:r>
          </w:p>
        </w:tc>
      </w:tr>
      <w:tr>
        <w:trPr>
          <w:cantSplit w:val="true"/>
        </w:trPr>
        <w:tc>
          <w:tcPr>
            <w:tcW w:type="dxa" w:w="2835"/>
          </w:tcPr>
          <w:p>
            <w:pPr>
              <w:spacing w:before="40" w:after="40"/>
            </w:pPr>
            <w:r>
              <w:rPr>
                <w:rFonts w:ascii="Calibri" w:hAnsi="Calibri" w:eastAsia="Calibri"/>
                <w:b w:val="0"/>
                <w:i w:val="0"/>
                <w:color w:val="101820"/>
                <w:sz w:val="19"/>
              </w:rPr>
              <w:t>Future-fixture anomalies</w:t>
            </w:r>
          </w:p>
        </w:tc>
        <w:tc>
          <w:tcPr>
            <w:tcW w:type="dxa" w:w="6463"/>
          </w:tcPr>
          <w:p>
            <w:pPr>
              <w:spacing w:before="40" w:after="40"/>
            </w:pPr>
            <w:r>
              <w:rPr>
                <w:rFonts w:ascii="Calibri" w:hAnsi="Calibri" w:eastAsia="Calibri"/>
                <w:b w:val="0"/>
                <w:i w:val="0"/>
                <w:color w:val="101820"/>
                <w:sz w:val="19"/>
              </w:rPr>
              <w:t xml:space="preserve">Cancelled future fixtures carry </w:t>
            </w:r>
            <w:r>
              <w:rPr>
                <w:rFonts w:ascii="Consolas" w:hAnsi="Consolas" w:eastAsia="Consolas"/>
                <w:b w:val="0"/>
                <w:i w:val="0"/>
                <w:color w:val="2B3B4A"/>
                <w:sz w:val="17"/>
              </w:rPr>
              <w:t>is_upcoming = 0</w:t>
            </w:r>
            <w:r>
              <w:rPr>
                <w:rFonts w:ascii="Calibri" w:hAnsi="Calibri" w:eastAsia="Calibri"/>
                <w:b w:val="0"/>
                <w:i w:val="0"/>
                <w:color w:val="101820"/>
                <w:sz w:val="19"/>
              </w:rPr>
              <w:t>; results windows must be date-bounded.</w:t>
            </w:r>
          </w:p>
        </w:tc>
      </w:tr>
      <w:tr>
        <w:trPr>
          <w:cantSplit w:val="true"/>
        </w:trPr>
        <w:tc>
          <w:tcPr>
            <w:tcW w:type="dxa" w:w="2835"/>
          </w:tcPr>
          <w:p>
            <w:pPr>
              <w:spacing w:before="40" w:after="40"/>
            </w:pPr>
            <w:r>
              <w:rPr>
                <w:rFonts w:ascii="Calibri" w:hAnsi="Calibri" w:eastAsia="Calibri"/>
                <w:b w:val="0"/>
                <w:i w:val="0"/>
                <w:color w:val="101820"/>
                <w:sz w:val="19"/>
              </w:rPr>
              <w:t>Competition classification</w:t>
            </w:r>
          </w:p>
        </w:tc>
        <w:tc>
          <w:tcPr>
            <w:tcW w:type="dxa" w:w="6463"/>
          </w:tcPr>
          <w:p>
            <w:pPr>
              <w:spacing w:before="40" w:after="40"/>
            </w:pPr>
            <w:r>
              <w:rPr>
                <w:rFonts w:ascii="Calibri" w:hAnsi="Calibri" w:eastAsia="Calibri"/>
                <w:b w:val="0"/>
                <w:i w:val="0"/>
                <w:color w:val="101820"/>
                <w:sz w:val="19"/>
              </w:rPr>
              <w:t xml:space="preserve">Derived from competition type, not from source data — Cricsheet reports </w:t>
            </w:r>
            <w:r>
              <w:rPr>
                <w:rFonts w:ascii="Consolas" w:hAnsi="Consolas" w:eastAsia="Consolas"/>
                <w:b w:val="0"/>
                <w:i w:val="0"/>
                <w:color w:val="2B3B4A"/>
                <w:sz w:val="17"/>
              </w:rPr>
              <w:t>"club"</w:t>
            </w:r>
            <w:r>
              <w:rPr>
                <w:rFonts w:ascii="Calibri" w:hAnsi="Calibri" w:eastAsia="Calibri"/>
                <w:b w:val="0"/>
                <w:i w:val="0"/>
                <w:color w:val="101820"/>
                <w:sz w:val="19"/>
              </w:rPr>
              <w:t xml:space="preserve"> for franchise leagues.</w:t>
            </w:r>
          </w:p>
        </w:tc>
      </w:tr>
    </w:tbl>
    <w:p>
      <w:pPr>
        <w:spacing w:after="40"/>
      </w:pPr>
    </w:p>
    <w:p>
      <w:pPr>
        <w:keepNext/>
        <w:spacing w:before="440" w:after="40"/>
      </w:pPr>
      <w:r>
        <w:rPr>
          <w:rFonts w:ascii="Consolas" w:hAnsi="Consolas" w:eastAsia="Consolas"/>
          <w:b w:val="0"/>
          <w:i w:val="0"/>
          <w:color w:val="1F6FB2"/>
          <w:sz w:val="15"/>
          <w:spacing w:val="24"/>
        </w:rPr>
        <w:t>SECTION 30</w:t>
      </w:r>
    </w:p>
    <w:p>
      <w:pPr>
        <w:pStyle w:val="Heading1"/>
        <w:keepNext/>
        <w:spacing w:before="0" w:after="80"/>
      </w:pPr>
      <w:r>
        <w:rPr>
          <w:rFonts w:ascii="Segoe UI Semibold" w:hAnsi="Segoe UI Semibold" w:eastAsia="Segoe UI Semibold"/>
          <w:b/>
          <w:i w:val="0"/>
          <w:color w:val="101820"/>
          <w:sz w:val="34"/>
        </w:rPr>
        <w:t>Trust &amp; transparency</w:t>
      </w:r>
    </w:p>
    <w:p>
      <w:pPr>
        <w:spacing w:before="0" w:after="200"/>
        <w:pBdr>
          <w:bottom w:val="single" w:sz="6" w:space="1" w:color="D4DBE2"/>
        </w:pBdr>
      </w:pPr>
    </w:p>
    <w:p>
      <w:pPr>
        <w:spacing w:after="140" w:before="0"/>
      </w:pPr>
      <w:r>
        <w:rPr>
          <w:rFonts w:ascii="Calibri" w:hAnsi="Calibri" w:eastAsia="Calibri"/>
          <w:b w:val="0"/>
          <w:i w:val="0"/>
          <w:color w:val="101820"/>
          <w:sz w:val="21"/>
        </w:rPr>
        <w:t xml:space="preserve">Every major analytical figure carries a </w:t>
      </w:r>
      <w:r>
        <w:rPr>
          <w:rFonts w:ascii="Calibri" w:hAnsi="Calibri" w:eastAsia="Calibri"/>
          <w:b/>
          <w:i w:val="0"/>
          <w:color w:val="101820"/>
          <w:sz w:val="21"/>
        </w:rPr>
        <w:t>“how is this calculated?”</w:t>
      </w:r>
      <w:r>
        <w:rPr>
          <w:rFonts w:ascii="Calibri" w:hAnsi="Calibri" w:eastAsia="Calibri"/>
          <w:b w:val="0"/>
          <w:i w:val="0"/>
          <w:color w:val="101820"/>
          <w:sz w:val="21"/>
        </w:rPr>
        <w:t xml:space="preserve"> affordance that opens a decomposition. For a Performance Index of 87:</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2494"/>
        <w:gridCol w:w="1077"/>
        <w:gridCol w:w="1077"/>
        <w:gridCol w:w="4648"/>
      </w:tblGrid>
      <w:tr>
        <w:trPr>
          <w:tblHeader w:val="true"/>
        </w:trPr>
        <w:tc>
          <w:tcPr>
            <w:tcW w:type="dxa" w:w="2494"/>
            <w:shd w:val="clear" w:color="auto" w:fill="EDF1F5"/>
          </w:tcPr>
          <w:p>
            <w:pPr>
              <w:spacing w:before="40" w:after="40"/>
            </w:pPr>
            <w:r>
              <w:rPr>
                <w:rFonts w:ascii="Consolas" w:hAnsi="Consolas" w:eastAsia="Consolas"/>
                <w:b/>
                <w:i w:val="0"/>
                <w:caps/>
                <w:color w:val="5A6672"/>
                <w:sz w:val="15"/>
                <w:spacing w:val="18"/>
              </w:rPr>
              <w:t>Component</w:t>
            </w:r>
          </w:p>
        </w:tc>
        <w:tc>
          <w:tcPr>
            <w:tcW w:type="dxa" w:w="1077"/>
            <w:shd w:val="clear" w:color="auto" w:fill="EDF1F5"/>
          </w:tcPr>
          <w:p>
            <w:pPr>
              <w:spacing w:before="40" w:after="40"/>
            </w:pPr>
            <w:r>
              <w:rPr>
                <w:rFonts w:ascii="Consolas" w:hAnsi="Consolas" w:eastAsia="Consolas"/>
                <w:b/>
                <w:i w:val="0"/>
                <w:caps/>
                <w:color w:val="5A6672"/>
                <w:sz w:val="15"/>
                <w:spacing w:val="18"/>
              </w:rPr>
              <w:t>Score</w:t>
            </w:r>
          </w:p>
        </w:tc>
        <w:tc>
          <w:tcPr>
            <w:tcW w:type="dxa" w:w="1077"/>
            <w:shd w:val="clear" w:color="auto" w:fill="EDF1F5"/>
          </w:tcPr>
          <w:p>
            <w:pPr>
              <w:spacing w:before="40" w:after="40"/>
            </w:pPr>
            <w:r>
              <w:rPr>
                <w:rFonts w:ascii="Consolas" w:hAnsi="Consolas" w:eastAsia="Consolas"/>
                <w:b/>
                <w:i w:val="0"/>
                <w:caps/>
                <w:color w:val="5A6672"/>
                <w:sz w:val="15"/>
                <w:spacing w:val="18"/>
              </w:rPr>
              <w:t>Weight</w:t>
            </w:r>
          </w:p>
        </w:tc>
        <w:tc>
          <w:tcPr>
            <w:tcW w:type="dxa" w:w="4649"/>
            <w:shd w:val="clear" w:color="auto" w:fill="EDF1F5"/>
          </w:tcPr>
          <w:p>
            <w:pPr>
              <w:spacing w:before="40" w:after="40"/>
            </w:pPr>
            <w:r>
              <w:rPr>
                <w:rFonts w:ascii="Consolas" w:hAnsi="Consolas" w:eastAsia="Consolas"/>
                <w:b/>
                <w:i w:val="0"/>
                <w:caps/>
                <w:color w:val="5A6672"/>
                <w:sz w:val="15"/>
                <w:spacing w:val="18"/>
              </w:rPr>
              <w:t>Basis</w:t>
            </w:r>
          </w:p>
        </w:tc>
      </w:tr>
      <w:tr>
        <w:trPr>
          <w:cantSplit w:val="true"/>
        </w:trPr>
        <w:tc>
          <w:tcPr>
            <w:tcW w:type="dxa" w:w="2494"/>
          </w:tcPr>
          <w:p>
            <w:pPr>
              <w:spacing w:before="40" w:after="40"/>
            </w:pPr>
            <w:r>
              <w:rPr>
                <w:rFonts w:ascii="Calibri" w:hAnsi="Calibri" w:eastAsia="Calibri"/>
                <w:b w:val="0"/>
                <w:i w:val="0"/>
                <w:color w:val="101820"/>
                <w:sz w:val="19"/>
              </w:rPr>
              <w:t>Recent form</w:t>
            </w:r>
          </w:p>
        </w:tc>
        <w:tc>
          <w:tcPr>
            <w:tcW w:type="dxa" w:w="1077"/>
          </w:tcPr>
          <w:p>
            <w:pPr>
              <w:spacing w:before="40" w:after="40"/>
              <w:jc w:val="right"/>
            </w:pPr>
            <w:r>
              <w:rPr>
                <w:rFonts w:ascii="Consolas" w:hAnsi="Consolas" w:eastAsia="Consolas"/>
                <w:b w:val="0"/>
                <w:i w:val="0"/>
                <w:color w:val="101820"/>
                <w:sz w:val="18"/>
              </w:rPr>
              <w:t>91</w:t>
            </w:r>
          </w:p>
        </w:tc>
        <w:tc>
          <w:tcPr>
            <w:tcW w:type="dxa" w:w="1077"/>
          </w:tcPr>
          <w:p>
            <w:pPr>
              <w:spacing w:before="40" w:after="40"/>
              <w:jc w:val="right"/>
            </w:pPr>
            <w:r>
              <w:rPr>
                <w:rFonts w:ascii="Consolas" w:hAnsi="Consolas" w:eastAsia="Consolas"/>
                <w:b w:val="0"/>
                <w:i w:val="0"/>
                <w:color w:val="101820"/>
                <w:sz w:val="18"/>
              </w:rPr>
              <w:t>30%</w:t>
            </w:r>
          </w:p>
        </w:tc>
        <w:tc>
          <w:tcPr>
            <w:tcW w:type="dxa" w:w="4649"/>
          </w:tcPr>
          <w:p>
            <w:pPr>
              <w:spacing w:before="40" w:after="40"/>
            </w:pPr>
            <w:r>
              <w:rPr>
                <w:rFonts w:ascii="Calibri" w:hAnsi="Calibri" w:eastAsia="Calibri"/>
                <w:b w:val="0"/>
                <w:i w:val="0"/>
                <w:color w:val="101820"/>
                <w:sz w:val="19"/>
              </w:rPr>
              <w:t>Last 10 matches vs 12-month baseline</w:t>
            </w:r>
          </w:p>
        </w:tc>
      </w:tr>
      <w:tr>
        <w:trPr>
          <w:cantSplit w:val="true"/>
        </w:trPr>
        <w:tc>
          <w:tcPr>
            <w:tcW w:type="dxa" w:w="2494"/>
          </w:tcPr>
          <w:p>
            <w:pPr>
              <w:spacing w:before="40" w:after="40"/>
            </w:pPr>
            <w:r>
              <w:rPr>
                <w:rFonts w:ascii="Calibri" w:hAnsi="Calibri" w:eastAsia="Calibri"/>
                <w:b w:val="0"/>
                <w:i w:val="0"/>
                <w:color w:val="101820"/>
                <w:sz w:val="19"/>
              </w:rPr>
              <w:t>Consistency</w:t>
            </w:r>
          </w:p>
        </w:tc>
        <w:tc>
          <w:tcPr>
            <w:tcW w:type="dxa" w:w="1077"/>
          </w:tcPr>
          <w:p>
            <w:pPr>
              <w:spacing w:before="40" w:after="40"/>
              <w:jc w:val="right"/>
            </w:pPr>
            <w:r>
              <w:rPr>
                <w:rFonts w:ascii="Consolas" w:hAnsi="Consolas" w:eastAsia="Consolas"/>
                <w:b w:val="0"/>
                <w:i w:val="0"/>
                <w:color w:val="101820"/>
                <w:sz w:val="18"/>
              </w:rPr>
              <w:t>84</w:t>
            </w:r>
          </w:p>
        </w:tc>
        <w:tc>
          <w:tcPr>
            <w:tcW w:type="dxa" w:w="1077"/>
          </w:tcPr>
          <w:p>
            <w:pPr>
              <w:spacing w:before="40" w:after="40"/>
              <w:jc w:val="right"/>
            </w:pPr>
            <w:r>
              <w:rPr>
                <w:rFonts w:ascii="Consolas" w:hAnsi="Consolas" w:eastAsia="Consolas"/>
                <w:b w:val="0"/>
                <w:i w:val="0"/>
                <w:color w:val="101820"/>
                <w:sz w:val="18"/>
              </w:rPr>
              <w:t>20%</w:t>
            </w:r>
          </w:p>
        </w:tc>
        <w:tc>
          <w:tcPr>
            <w:tcW w:type="dxa" w:w="4649"/>
          </w:tcPr>
          <w:p>
            <w:pPr>
              <w:spacing w:before="40" w:after="40"/>
            </w:pPr>
            <w:r>
              <w:rPr>
                <w:rFonts w:ascii="Calibri" w:hAnsi="Calibri" w:eastAsia="Calibri"/>
                <w:b w:val="0"/>
                <w:i w:val="0"/>
                <w:color w:val="101820"/>
                <w:sz w:val="19"/>
              </w:rPr>
              <w:t>Variance across the period</w:t>
            </w:r>
          </w:p>
        </w:tc>
      </w:tr>
      <w:tr>
        <w:trPr>
          <w:cantSplit w:val="true"/>
        </w:trPr>
        <w:tc>
          <w:tcPr>
            <w:tcW w:type="dxa" w:w="2494"/>
          </w:tcPr>
          <w:p>
            <w:pPr>
              <w:spacing w:before="40" w:after="40"/>
            </w:pPr>
            <w:r>
              <w:rPr>
                <w:rFonts w:ascii="Calibri" w:hAnsi="Calibri" w:eastAsia="Calibri"/>
                <w:b w:val="0"/>
                <w:i w:val="0"/>
                <w:color w:val="101820"/>
                <w:sz w:val="19"/>
              </w:rPr>
              <w:t>Opposition strength</w:t>
            </w:r>
          </w:p>
        </w:tc>
        <w:tc>
          <w:tcPr>
            <w:tcW w:type="dxa" w:w="1077"/>
          </w:tcPr>
          <w:p>
            <w:pPr>
              <w:spacing w:before="40" w:after="40"/>
              <w:jc w:val="right"/>
            </w:pPr>
            <w:r>
              <w:rPr>
                <w:rFonts w:ascii="Consolas" w:hAnsi="Consolas" w:eastAsia="Consolas"/>
                <w:b w:val="0"/>
                <w:i w:val="0"/>
                <w:color w:val="101820"/>
                <w:sz w:val="18"/>
              </w:rPr>
              <w:t>89</w:t>
            </w:r>
          </w:p>
        </w:tc>
        <w:tc>
          <w:tcPr>
            <w:tcW w:type="dxa" w:w="1077"/>
          </w:tcPr>
          <w:p>
            <w:pPr>
              <w:spacing w:before="40" w:after="40"/>
              <w:jc w:val="right"/>
            </w:pPr>
            <w:r>
              <w:rPr>
                <w:rFonts w:ascii="Consolas" w:hAnsi="Consolas" w:eastAsia="Consolas"/>
                <w:b w:val="0"/>
                <w:i w:val="0"/>
                <w:color w:val="101820"/>
                <w:sz w:val="18"/>
              </w:rPr>
              <w:t>15%</w:t>
            </w:r>
          </w:p>
        </w:tc>
        <w:tc>
          <w:tcPr>
            <w:tcW w:type="dxa" w:w="4649"/>
          </w:tcPr>
          <w:p>
            <w:pPr>
              <w:spacing w:before="40" w:after="40"/>
            </w:pPr>
            <w:r>
              <w:rPr>
                <w:rFonts w:ascii="Calibri" w:hAnsi="Calibri" w:eastAsia="Calibri"/>
                <w:b w:val="0"/>
                <w:i w:val="0"/>
                <w:color w:val="101820"/>
                <w:sz w:val="19"/>
              </w:rPr>
              <w:t>Weighted by opponent standing</w:t>
            </w:r>
          </w:p>
        </w:tc>
      </w:tr>
      <w:tr>
        <w:trPr>
          <w:cantSplit w:val="true"/>
        </w:trPr>
        <w:tc>
          <w:tcPr>
            <w:tcW w:type="dxa" w:w="2494"/>
          </w:tcPr>
          <w:p>
            <w:pPr>
              <w:spacing w:before="40" w:after="40"/>
            </w:pPr>
            <w:r>
              <w:rPr>
                <w:rFonts w:ascii="Calibri" w:hAnsi="Calibri" w:eastAsia="Calibri"/>
                <w:b w:val="0"/>
                <w:i w:val="0"/>
                <w:color w:val="101820"/>
                <w:sz w:val="19"/>
              </w:rPr>
              <w:t>Match impact</w:t>
            </w:r>
          </w:p>
        </w:tc>
        <w:tc>
          <w:tcPr>
            <w:tcW w:type="dxa" w:w="1077"/>
          </w:tcPr>
          <w:p>
            <w:pPr>
              <w:spacing w:before="40" w:after="40"/>
              <w:jc w:val="right"/>
            </w:pPr>
            <w:r>
              <w:rPr>
                <w:rFonts w:ascii="Consolas" w:hAnsi="Consolas" w:eastAsia="Consolas"/>
                <w:b w:val="0"/>
                <w:i w:val="0"/>
                <w:color w:val="101820"/>
                <w:sz w:val="18"/>
              </w:rPr>
              <w:t>81</w:t>
            </w:r>
          </w:p>
        </w:tc>
        <w:tc>
          <w:tcPr>
            <w:tcW w:type="dxa" w:w="1077"/>
          </w:tcPr>
          <w:p>
            <w:pPr>
              <w:spacing w:before="40" w:after="40"/>
              <w:jc w:val="right"/>
            </w:pPr>
            <w:r>
              <w:rPr>
                <w:rFonts w:ascii="Consolas" w:hAnsi="Consolas" w:eastAsia="Consolas"/>
                <w:b w:val="0"/>
                <w:i w:val="0"/>
                <w:color w:val="101820"/>
                <w:sz w:val="18"/>
              </w:rPr>
              <w:t>10%</w:t>
            </w:r>
          </w:p>
        </w:tc>
        <w:tc>
          <w:tcPr>
            <w:tcW w:type="dxa" w:w="4649"/>
          </w:tcPr>
          <w:p>
            <w:pPr>
              <w:spacing w:before="40" w:after="40"/>
            </w:pPr>
            <w:r>
              <w:rPr>
                <w:rFonts w:ascii="Calibri" w:hAnsi="Calibri" w:eastAsia="Calibri"/>
                <w:b w:val="0"/>
                <w:i w:val="0"/>
                <w:color w:val="101820"/>
                <w:sz w:val="19"/>
              </w:rPr>
              <w:t>Contribution to results</w:t>
            </w:r>
          </w:p>
        </w:tc>
      </w:tr>
      <w:tr>
        <w:trPr>
          <w:cantSplit w:val="true"/>
        </w:trPr>
        <w:tc>
          <w:tcPr>
            <w:tcW w:type="dxa" w:w="2494"/>
          </w:tcPr>
          <w:p>
            <w:pPr>
              <w:spacing w:before="40" w:after="40"/>
            </w:pPr>
            <w:r>
              <w:rPr>
                <w:rFonts w:ascii="Calibri" w:hAnsi="Calibri" w:eastAsia="Calibri"/>
                <w:b w:val="0"/>
                <w:i w:val="0"/>
                <w:color w:val="101820"/>
                <w:sz w:val="19"/>
              </w:rPr>
              <w:t>Role performance</w:t>
            </w:r>
          </w:p>
        </w:tc>
        <w:tc>
          <w:tcPr>
            <w:tcW w:type="dxa" w:w="1077"/>
          </w:tcPr>
          <w:p>
            <w:pPr>
              <w:spacing w:before="40" w:after="40"/>
              <w:jc w:val="right"/>
            </w:pPr>
            <w:r>
              <w:rPr>
                <w:rFonts w:ascii="Consolas" w:hAnsi="Consolas" w:eastAsia="Consolas"/>
                <w:b w:val="0"/>
                <w:i w:val="0"/>
                <w:color w:val="101820"/>
                <w:sz w:val="18"/>
              </w:rPr>
              <w:t>92</w:t>
            </w:r>
          </w:p>
        </w:tc>
        <w:tc>
          <w:tcPr>
            <w:tcW w:type="dxa" w:w="1077"/>
          </w:tcPr>
          <w:p>
            <w:pPr>
              <w:spacing w:before="40" w:after="40"/>
              <w:jc w:val="right"/>
            </w:pPr>
            <w:r>
              <w:rPr>
                <w:rFonts w:ascii="Consolas" w:hAnsi="Consolas" w:eastAsia="Consolas"/>
                <w:b w:val="0"/>
                <w:i w:val="0"/>
                <w:color w:val="101820"/>
                <w:sz w:val="18"/>
              </w:rPr>
              <w:t>10%</w:t>
            </w:r>
          </w:p>
        </w:tc>
        <w:tc>
          <w:tcPr>
            <w:tcW w:type="dxa" w:w="4649"/>
          </w:tcPr>
          <w:p>
            <w:pPr>
              <w:spacing w:before="40" w:after="40"/>
            </w:pPr>
            <w:r>
              <w:rPr>
                <w:rFonts w:ascii="Calibri" w:hAnsi="Calibri" w:eastAsia="Calibri"/>
                <w:b w:val="0"/>
                <w:i w:val="0"/>
                <w:color w:val="101820"/>
                <w:sz w:val="19"/>
              </w:rPr>
              <w:t>Versus role peers</w:t>
            </w:r>
          </w:p>
        </w:tc>
      </w:tr>
      <w:tr>
        <w:trPr>
          <w:cantSplit w:val="true"/>
        </w:trPr>
        <w:tc>
          <w:tcPr>
            <w:tcW w:type="dxa" w:w="2494"/>
          </w:tcPr>
          <w:p>
            <w:pPr>
              <w:spacing w:before="40" w:after="40"/>
            </w:pPr>
            <w:r>
              <w:rPr>
                <w:rFonts w:ascii="Calibri" w:hAnsi="Calibri" w:eastAsia="Calibri"/>
                <w:b w:val="0"/>
                <w:i w:val="0"/>
                <w:color w:val="101820"/>
                <w:sz w:val="19"/>
              </w:rPr>
              <w:t>Situation performance</w:t>
            </w:r>
          </w:p>
        </w:tc>
        <w:tc>
          <w:tcPr>
            <w:tcW w:type="dxa" w:w="1077"/>
          </w:tcPr>
          <w:p>
            <w:pPr>
              <w:spacing w:before="40" w:after="40"/>
              <w:jc w:val="right"/>
            </w:pPr>
            <w:r>
              <w:rPr>
                <w:rFonts w:ascii="Consolas" w:hAnsi="Consolas" w:eastAsia="Consolas"/>
                <w:b w:val="0"/>
                <w:i w:val="0"/>
                <w:color w:val="101820"/>
                <w:sz w:val="18"/>
              </w:rPr>
              <w:t>86</w:t>
            </w:r>
          </w:p>
        </w:tc>
        <w:tc>
          <w:tcPr>
            <w:tcW w:type="dxa" w:w="1077"/>
          </w:tcPr>
          <w:p>
            <w:pPr>
              <w:spacing w:before="40" w:after="40"/>
              <w:jc w:val="right"/>
            </w:pPr>
            <w:r>
              <w:rPr>
                <w:rFonts w:ascii="Consolas" w:hAnsi="Consolas" w:eastAsia="Consolas"/>
                <w:b w:val="0"/>
                <w:i w:val="0"/>
                <w:color w:val="101820"/>
                <w:sz w:val="18"/>
              </w:rPr>
              <w:t>10%</w:t>
            </w:r>
          </w:p>
        </w:tc>
        <w:tc>
          <w:tcPr>
            <w:tcW w:type="dxa" w:w="4649"/>
          </w:tcPr>
          <w:p>
            <w:pPr>
              <w:spacing w:before="40" w:after="40"/>
            </w:pPr>
            <w:r>
              <w:rPr>
                <w:rFonts w:ascii="Calibri" w:hAnsi="Calibri" w:eastAsia="Calibri"/>
                <w:b w:val="0"/>
                <w:i w:val="0"/>
                <w:color w:val="101820"/>
                <w:sz w:val="19"/>
              </w:rPr>
              <w:t>Chasing, defending, pressure</w:t>
            </w:r>
          </w:p>
        </w:tc>
      </w:tr>
    </w:tbl>
    <w:p>
      <w:pPr>
        <w:spacing w:after="40"/>
      </w:pPr>
    </w:p>
    <w:p>
      <w:pPr>
        <w:spacing w:after="140" w:before="0"/>
      </w:pPr>
      <w:r>
        <w:rPr>
          <w:rFonts w:ascii="Calibri" w:hAnsi="Calibri" w:eastAsia="Calibri"/>
          <w:b w:val="0"/>
          <w:i w:val="0"/>
          <w:color w:val="101820"/>
          <w:sz w:val="21"/>
        </w:rPr>
        <w:t>The user must also be able to reach the underlying matches. A figure that cannot be traced to the rows that produced it is not usable by a professional who has to defend the decision it informed.</w:t>
      </w:r>
    </w:p>
    <w:p>
      <w:pPr>
        <w:keepNext/>
        <w:spacing w:before="440" w:after="40"/>
      </w:pPr>
      <w:r>
        <w:rPr>
          <w:rFonts w:ascii="Consolas" w:hAnsi="Consolas" w:eastAsia="Consolas"/>
          <w:b w:val="0"/>
          <w:i w:val="0"/>
          <w:color w:val="1F6FB2"/>
          <w:sz w:val="15"/>
          <w:spacing w:val="24"/>
        </w:rPr>
        <w:t>SECTION 31</w:t>
      </w:r>
    </w:p>
    <w:p>
      <w:pPr>
        <w:pStyle w:val="Heading1"/>
        <w:keepNext/>
        <w:spacing w:before="0" w:after="80"/>
      </w:pPr>
      <w:r>
        <w:rPr>
          <w:rFonts w:ascii="Segoe UI Semibold" w:hAnsi="Segoe UI Semibold" w:eastAsia="Segoe UI Semibold"/>
          <w:b/>
          <w:i w:val="0"/>
          <w:color w:val="101820"/>
          <w:sz w:val="34"/>
        </w:rPr>
        <w:t>Phased roadmap</w:t>
      </w:r>
    </w:p>
    <w:p>
      <w:pPr>
        <w:spacing w:before="0" w:after="200"/>
        <w:pBdr>
          <w:bottom w:val="single" w:sz="6" w:space="1" w:color="D4DBE2"/>
        </w:pBdr>
      </w:pPr>
    </w:p>
    <w:p>
      <w:pPr>
        <w:spacing w:after="140" w:before="0"/>
      </w:pPr>
      <w:r>
        <w:rPr>
          <w:rFonts w:ascii="Calibri" w:hAnsi="Calibri" w:eastAsia="Calibri"/>
          <w:b w:val="0"/>
          <w:i w:val="0"/>
          <w:color w:val="101820"/>
          <w:sz w:val="21"/>
        </w:rPr>
        <w:t>Each phase has an exit gate. A phase does not close until its gate is met.</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1077"/>
        <w:gridCol w:w="2040"/>
        <w:gridCol w:w="3571"/>
        <w:gridCol w:w="2607"/>
      </w:tblGrid>
      <w:tr>
        <w:trPr>
          <w:tblHeader w:val="true"/>
        </w:trPr>
        <w:tc>
          <w:tcPr>
            <w:tcW w:type="dxa" w:w="1077"/>
            <w:shd w:val="clear" w:color="auto" w:fill="EDF1F5"/>
          </w:tcPr>
          <w:p>
            <w:pPr>
              <w:spacing w:before="40" w:after="40"/>
            </w:pPr>
            <w:r>
              <w:rPr>
                <w:rFonts w:ascii="Consolas" w:hAnsi="Consolas" w:eastAsia="Consolas"/>
                <w:b/>
                <w:i w:val="0"/>
                <w:caps/>
                <w:color w:val="5A6672"/>
                <w:sz w:val="15"/>
                <w:spacing w:val="18"/>
              </w:rPr>
              <w:t>Phase</w:t>
            </w:r>
          </w:p>
        </w:tc>
        <w:tc>
          <w:tcPr>
            <w:tcW w:type="dxa" w:w="2041"/>
            <w:shd w:val="clear" w:color="auto" w:fill="EDF1F5"/>
          </w:tcPr>
          <w:p>
            <w:pPr>
              <w:spacing w:before="40" w:after="40"/>
            </w:pPr>
            <w:r>
              <w:rPr>
                <w:rFonts w:ascii="Consolas" w:hAnsi="Consolas" w:eastAsia="Consolas"/>
                <w:b/>
                <w:i w:val="0"/>
                <w:caps/>
                <w:color w:val="5A6672"/>
                <w:sz w:val="15"/>
                <w:spacing w:val="18"/>
              </w:rPr>
              <w:t>Scope</w:t>
            </w:r>
          </w:p>
        </w:tc>
        <w:tc>
          <w:tcPr>
            <w:tcW w:type="dxa" w:w="3572"/>
            <w:shd w:val="clear" w:color="auto" w:fill="EDF1F5"/>
          </w:tcPr>
          <w:p>
            <w:pPr>
              <w:spacing w:before="40" w:after="40"/>
            </w:pPr>
            <w:r>
              <w:rPr>
                <w:rFonts w:ascii="Consolas" w:hAnsi="Consolas" w:eastAsia="Consolas"/>
                <w:b/>
                <w:i w:val="0"/>
                <w:caps/>
                <w:color w:val="5A6672"/>
                <w:sz w:val="15"/>
                <w:spacing w:val="18"/>
              </w:rPr>
              <w:t>Contents</w:t>
            </w:r>
          </w:p>
        </w:tc>
        <w:tc>
          <w:tcPr>
            <w:tcW w:type="dxa" w:w="2608"/>
            <w:shd w:val="clear" w:color="auto" w:fill="EDF1F5"/>
          </w:tcPr>
          <w:p>
            <w:pPr>
              <w:spacing w:before="40" w:after="40"/>
            </w:pPr>
            <w:r>
              <w:rPr>
                <w:rFonts w:ascii="Consolas" w:hAnsi="Consolas" w:eastAsia="Consolas"/>
                <w:b/>
                <w:i w:val="0"/>
                <w:caps/>
                <w:color w:val="5A6672"/>
                <w:sz w:val="15"/>
                <w:spacing w:val="18"/>
              </w:rPr>
              <w:t>Exit gate</w:t>
            </w:r>
          </w:p>
        </w:tc>
      </w:tr>
      <w:tr>
        <w:trPr>
          <w:cantSplit w:val="true"/>
        </w:trPr>
        <w:tc>
          <w:tcPr>
            <w:tcW w:type="dxa" w:w="1077"/>
          </w:tcPr>
          <w:p>
            <w:pPr>
              <w:spacing w:before="40" w:after="40"/>
            </w:pPr>
            <w:r>
              <w:rPr>
                <w:rFonts w:ascii="Calibri" w:hAnsi="Calibri" w:eastAsia="Calibri"/>
                <w:b/>
                <w:i w:val="0"/>
                <w:color w:val="1F6FB2"/>
                <w:sz w:val="19"/>
              </w:rPr>
              <w:t>Phase 1</w:t>
            </w:r>
          </w:p>
        </w:tc>
        <w:tc>
          <w:tcPr>
            <w:tcW w:type="dxa" w:w="2041"/>
          </w:tcPr>
          <w:p>
            <w:pPr>
              <w:spacing w:before="40" w:after="40"/>
            </w:pPr>
            <w:r>
              <w:rPr>
                <w:rFonts w:ascii="Calibri" w:hAnsi="Calibri" w:eastAsia="Calibri"/>
                <w:b/>
                <w:i w:val="0"/>
                <w:color w:val="101820"/>
                <w:sz w:val="19"/>
              </w:rPr>
              <w:t>Foundation — Tier A only</w:t>
            </w:r>
          </w:p>
        </w:tc>
        <w:tc>
          <w:tcPr>
            <w:tcW w:type="dxa" w:w="3572"/>
          </w:tcPr>
          <w:p>
            <w:pPr>
              <w:spacing w:before="40" w:after="40"/>
            </w:pPr>
            <w:r>
              <w:rPr>
                <w:rFonts w:ascii="Calibri" w:hAnsi="Calibri" w:eastAsia="Calibri"/>
                <w:b w:val="0"/>
                <w:i w:val="0"/>
                <w:color w:val="101820"/>
                <w:sz w:val="19"/>
              </w:rPr>
              <w:t>Homepage · player directory · player profile · form engine · player comparison · ICC rankings · fixture calendar · batting and bowling explorers</w:t>
            </w:r>
          </w:p>
        </w:tc>
        <w:tc>
          <w:tcPr>
            <w:tcW w:type="dxa" w:w="2608"/>
          </w:tcPr>
          <w:p>
            <w:pPr>
              <w:spacing w:before="40" w:after="40"/>
            </w:pPr>
            <w:r>
              <w:rPr>
                <w:rFonts w:ascii="Calibri" w:hAnsi="Calibri" w:eastAsia="Calibri"/>
                <w:b w:val="0"/>
                <w:i/>
                <w:color w:val="101820"/>
                <w:sz w:val="19"/>
              </w:rPr>
              <w:t>Every figure traceable; no feature shipped with a silently-ignored filter.</w:t>
            </w:r>
          </w:p>
        </w:tc>
      </w:tr>
      <w:tr>
        <w:trPr>
          <w:cantSplit w:val="true"/>
        </w:trPr>
        <w:tc>
          <w:tcPr>
            <w:tcW w:type="dxa" w:w="1077"/>
          </w:tcPr>
          <w:p>
            <w:pPr>
              <w:spacing w:before="40" w:after="40"/>
            </w:pPr>
            <w:r>
              <w:rPr>
                <w:rFonts w:ascii="Calibri" w:hAnsi="Calibri" w:eastAsia="Calibri"/>
                <w:b/>
                <w:i w:val="0"/>
                <w:color w:val="1F6FB2"/>
                <w:sz w:val="19"/>
              </w:rPr>
              <w:t>Phase 1.5</w:t>
            </w:r>
          </w:p>
        </w:tc>
        <w:tc>
          <w:tcPr>
            <w:tcW w:type="dxa" w:w="2041"/>
          </w:tcPr>
          <w:p>
            <w:pPr>
              <w:spacing w:before="40" w:after="40"/>
            </w:pPr>
            <w:r>
              <w:rPr>
                <w:rFonts w:ascii="Calibri" w:hAnsi="Calibri" w:eastAsia="Calibri"/>
                <w:b/>
                <w:i w:val="0"/>
                <w:color w:val="101820"/>
                <w:sz w:val="19"/>
              </w:rPr>
              <w:t>Data unlock — deliveries &amp; venues</w:t>
            </w:r>
          </w:p>
        </w:tc>
        <w:tc>
          <w:tcPr>
            <w:tcW w:type="dxa" w:w="3572"/>
          </w:tcPr>
          <w:p>
            <w:pPr>
              <w:spacing w:before="40" w:after="40"/>
            </w:pPr>
            <w:r>
              <w:rPr>
                <w:rFonts w:ascii="Calibri" w:hAnsi="Calibri" w:eastAsia="Calibri"/>
                <w:b w:val="0"/>
                <w:i w:val="0"/>
                <w:color w:val="101820"/>
                <w:sz w:val="19"/>
              </w:rPr>
              <w:t>Deliveries schema and backfill · hash-namespacing fix · venue normalisation table · derived-layer materialisation · Tier C sourcing decisions</w:t>
            </w:r>
          </w:p>
        </w:tc>
        <w:tc>
          <w:tcPr>
            <w:tcW w:type="dxa" w:w="2608"/>
          </w:tcPr>
          <w:p>
            <w:pPr>
              <w:spacing w:before="40" w:after="40"/>
            </w:pPr>
            <w:r>
              <w:rPr>
                <w:rFonts w:ascii="Calibri" w:hAnsi="Calibri" w:eastAsia="Calibri"/>
                <w:b w:val="0"/>
                <w:i/>
                <w:color w:val="101820"/>
                <w:sz w:val="19"/>
              </w:rPr>
              <w:t>Phase and situation splits reconcile against known published figures.</w:t>
            </w:r>
          </w:p>
        </w:tc>
      </w:tr>
      <w:tr>
        <w:trPr>
          <w:cantSplit w:val="true"/>
        </w:trPr>
        <w:tc>
          <w:tcPr>
            <w:tcW w:type="dxa" w:w="1077"/>
          </w:tcPr>
          <w:p>
            <w:pPr>
              <w:spacing w:before="40" w:after="40"/>
            </w:pPr>
            <w:r>
              <w:rPr>
                <w:rFonts w:ascii="Calibri" w:hAnsi="Calibri" w:eastAsia="Calibri"/>
                <w:b/>
                <w:i w:val="0"/>
                <w:color w:val="1F6FB2"/>
                <w:sz w:val="19"/>
              </w:rPr>
              <w:t>Phase 2</w:t>
            </w:r>
          </w:p>
        </w:tc>
        <w:tc>
          <w:tcPr>
            <w:tcW w:type="dxa" w:w="2041"/>
          </w:tcPr>
          <w:p>
            <w:pPr>
              <w:spacing w:before="40" w:after="40"/>
            </w:pPr>
            <w:r>
              <w:rPr>
                <w:rFonts w:ascii="Calibri" w:hAnsi="Calibri" w:eastAsia="Calibri"/>
                <w:b/>
                <w:i w:val="0"/>
                <w:color w:val="101820"/>
                <w:sz w:val="19"/>
              </w:rPr>
              <w:t>Intelligence — context &amp; rating</w:t>
            </w:r>
          </w:p>
        </w:tc>
        <w:tc>
          <w:tcPr>
            <w:tcW w:type="dxa" w:w="3572"/>
          </w:tcPr>
          <w:p>
            <w:pPr>
              <w:spacing w:before="40" w:after="40"/>
            </w:pPr>
            <w:r>
              <w:rPr>
                <w:rFonts w:ascii="Calibri" w:hAnsi="Calibri" w:eastAsia="Calibri"/>
                <w:b w:val="0"/>
                <w:i w:val="0"/>
                <w:color w:val="101820"/>
                <w:sz w:val="19"/>
              </w:rPr>
              <w:t>Performance Index (full) · team profiles and strength · venue analytics · phase and situation splits · rising and in-form · match intelligence</w:t>
            </w:r>
          </w:p>
        </w:tc>
        <w:tc>
          <w:tcPr>
            <w:tcW w:type="dxa" w:w="2608"/>
          </w:tcPr>
          <w:p>
            <w:pPr>
              <w:spacing w:before="40" w:after="40"/>
            </w:pPr>
            <w:r>
              <w:rPr>
                <w:rFonts w:ascii="Calibri" w:hAnsi="Calibri" w:eastAsia="Calibri"/>
                <w:b w:val="0"/>
                <w:i/>
                <w:color w:val="101820"/>
                <w:sz w:val="19"/>
              </w:rPr>
              <w:t>Every score decomposable in the UI; weights configurable outside the frontend.</w:t>
            </w:r>
          </w:p>
        </w:tc>
      </w:tr>
      <w:tr>
        <w:trPr>
          <w:cantSplit w:val="true"/>
        </w:trPr>
        <w:tc>
          <w:tcPr>
            <w:tcW w:type="dxa" w:w="1077"/>
          </w:tcPr>
          <w:p>
            <w:pPr>
              <w:spacing w:before="40" w:after="40"/>
            </w:pPr>
            <w:r>
              <w:rPr>
                <w:rFonts w:ascii="Calibri" w:hAnsi="Calibri" w:eastAsia="Calibri"/>
                <w:b/>
                <w:i w:val="0"/>
                <w:color w:val="1F6FB2"/>
                <w:sz w:val="19"/>
              </w:rPr>
              <w:t>Phase 3</w:t>
            </w:r>
          </w:p>
        </w:tc>
        <w:tc>
          <w:tcPr>
            <w:tcW w:type="dxa" w:w="2041"/>
          </w:tcPr>
          <w:p>
            <w:pPr>
              <w:spacing w:before="40" w:after="40"/>
            </w:pPr>
            <w:r>
              <w:rPr>
                <w:rFonts w:ascii="Calibri" w:hAnsi="Calibri" w:eastAsia="Calibri"/>
                <w:b/>
                <w:i w:val="0"/>
                <w:color w:val="101820"/>
                <w:sz w:val="19"/>
              </w:rPr>
              <w:t>Decision engine — scout, XI, availability</w:t>
            </w:r>
          </w:p>
        </w:tc>
        <w:tc>
          <w:tcPr>
            <w:tcW w:type="dxa" w:w="3572"/>
          </w:tcPr>
          <w:p>
            <w:pPr>
              <w:spacing w:before="40" w:after="40"/>
            </w:pPr>
            <w:r>
              <w:rPr>
                <w:rFonts w:ascii="Calibri" w:hAnsi="Calibri" w:eastAsia="Calibri"/>
                <w:b w:val="0"/>
                <w:i w:val="0"/>
                <w:color w:val="101820"/>
                <w:sz w:val="19"/>
              </w:rPr>
              <w:t>Scout / find a player · Best XI with balance · availability matching · team weakness detection · candidate comparison</w:t>
            </w:r>
          </w:p>
        </w:tc>
        <w:tc>
          <w:tcPr>
            <w:tcW w:type="dxa" w:w="2608"/>
          </w:tcPr>
          <w:p>
            <w:pPr>
              <w:spacing w:before="40" w:after="40"/>
            </w:pPr>
            <w:r>
              <w:rPr>
                <w:rFonts w:ascii="Calibri" w:hAnsi="Calibri" w:eastAsia="Calibri"/>
                <w:b w:val="0"/>
                <w:i/>
                <w:color w:val="101820"/>
                <w:sz w:val="19"/>
              </w:rPr>
              <w:t>Tier C sources landed. Blocked until then.</w:t>
            </w:r>
          </w:p>
        </w:tc>
      </w:tr>
      <w:tr>
        <w:trPr>
          <w:cantSplit w:val="true"/>
        </w:trPr>
        <w:tc>
          <w:tcPr>
            <w:tcW w:type="dxa" w:w="1077"/>
          </w:tcPr>
          <w:p>
            <w:pPr>
              <w:spacing w:before="40" w:after="40"/>
            </w:pPr>
            <w:r>
              <w:rPr>
                <w:rFonts w:ascii="Calibri" w:hAnsi="Calibri" w:eastAsia="Calibri"/>
                <w:b/>
                <w:i w:val="0"/>
                <w:color w:val="1F6FB2"/>
                <w:sz w:val="19"/>
              </w:rPr>
              <w:t>Phase 4</w:t>
            </w:r>
          </w:p>
        </w:tc>
        <w:tc>
          <w:tcPr>
            <w:tcW w:type="dxa" w:w="2041"/>
          </w:tcPr>
          <w:p>
            <w:pPr>
              <w:spacing w:before="40" w:after="40"/>
            </w:pPr>
            <w:r>
              <w:rPr>
                <w:rFonts w:ascii="Calibri" w:hAnsi="Calibri" w:eastAsia="Calibri"/>
                <w:b/>
                <w:i w:val="0"/>
                <w:color w:val="101820"/>
                <w:sz w:val="19"/>
              </w:rPr>
              <w:t>AI — natural language layer</w:t>
            </w:r>
          </w:p>
        </w:tc>
        <w:tc>
          <w:tcPr>
            <w:tcW w:type="dxa" w:w="3572"/>
          </w:tcPr>
          <w:p>
            <w:pPr>
              <w:spacing w:before="40" w:after="40"/>
            </w:pPr>
            <w:r>
              <w:rPr>
                <w:rFonts w:ascii="Calibri" w:hAnsi="Calibri" w:eastAsia="Calibri"/>
                <w:b w:val="0"/>
                <w:i w:val="0"/>
                <w:color w:val="101820"/>
                <w:sz w:val="19"/>
              </w:rPr>
              <w:t>Intent parser and query planner · AI scout and comparison · AI explanations · conversational analyst</w:t>
            </w:r>
          </w:p>
        </w:tc>
        <w:tc>
          <w:tcPr>
            <w:tcW w:type="dxa" w:w="2608"/>
          </w:tcPr>
          <w:p>
            <w:pPr>
              <w:spacing w:before="40" w:after="40"/>
            </w:pPr>
            <w:r>
              <w:rPr>
                <w:rFonts w:ascii="Calibri" w:hAnsi="Calibri" w:eastAsia="Calibri"/>
                <w:b w:val="0"/>
                <w:i/>
                <w:color w:val="101820"/>
                <w:sz w:val="19"/>
              </w:rPr>
              <w:t>Zero figures originate in the model; every number re-runnable.</w:t>
            </w:r>
          </w:p>
        </w:tc>
      </w:tr>
    </w:tbl>
    <w:p>
      <w:pPr>
        <w:spacing w:after="40"/>
      </w:pPr>
    </w:p>
    <w:tbl>
      <w:tblPr>
        <w:tblW w:type="auto" w:w="0"/>
        <w:tblLayout w:type="fixed"/>
        <w:tblLook w:firstColumn="1" w:firstRow="1" w:lastColumn="0" w:lastRow="0" w:noHBand="0" w:noVBand="1" w:val="04A0"/>
        <w:tblCellMar>
          <w:top w:w="120" w:type="dxa"/>
          <w:bottom w:w="120" w:type="dxa"/>
          <w:left w:w="170" w:type="dxa"/>
          <w:right w:w="170" w:type="dxa"/>
        </w:tblCellMar>
        <w:tblLayout w:type="fixed"/>
        <w:tblW w:w="9297" w:type="dxa"/>
      </w:tblPr>
      <w:tblGrid>
        <w:gridCol w:w="9297"/>
      </w:tblGrid>
      <w:tr>
        <w:tc>
          <w:tcPr>
            <w:tcW w:type="dxa" w:w="9298"/>
            <w:shd w:val="clear" w:color="auto" w:fill="F1F6FB"/>
            <w:tcBorders>
              <w:left w:val="single" w:sz="24" w:space="0" w:color="1F6FB2"/>
              <w:top w:val="single" w:sz="2" w:space="0" w:color="F1F6FB"/>
              <w:bottom w:val="single" w:sz="2" w:space="0" w:color="F1F6FB"/>
              <w:right w:val="single" w:sz="2" w:space="0" w:color="F1F6FB"/>
            </w:tcBorders>
          </w:tcPr>
          <w:p>
            <w:pPr>
              <w:spacing w:before="0" w:after="80"/>
            </w:pPr>
            <w:r>
              <w:rPr>
                <w:rFonts w:ascii="Consolas" w:hAnsi="Consolas" w:eastAsia="Consolas"/>
                <w:b/>
                <w:i w:val="0"/>
                <w:caps/>
                <w:color w:val="1F6FB2"/>
                <w:sz w:val="15"/>
                <w:spacing w:val="20"/>
              </w:rPr>
              <w:t>Sequencing note</w:t>
            </w:r>
          </w:p>
          <w:p>
            <w:pPr>
              <w:spacing w:before="0" w:after="0"/>
            </w:pPr>
            <w:r>
              <w:rPr>
                <w:rFonts w:ascii="Calibri" w:hAnsi="Calibri" w:eastAsia="Calibri"/>
                <w:b w:val="0"/>
                <w:i w:val="0"/>
                <w:color w:val="101820"/>
                <w:sz w:val="19"/>
              </w:rPr>
              <w:t>Phase 1.5 is inserted deliberately. It is not a feature phase and produces nothing user-visible, but roughly half of Phases 2–4 depend on it, and it uses data already downloaded. Deferring it makes every later phase more expensive.</w:t>
            </w:r>
          </w:p>
        </w:tc>
      </w:tr>
    </w:tbl>
    <w:p>
      <w:pPr>
        <w:spacing w:after="80"/>
      </w:pPr>
    </w:p>
    <w:p>
      <w:pPr>
        <w:keepNext/>
        <w:spacing w:before="440" w:after="40"/>
      </w:pPr>
      <w:r>
        <w:rPr>
          <w:rFonts w:ascii="Consolas" w:hAnsi="Consolas" w:eastAsia="Consolas"/>
          <w:b w:val="0"/>
          <w:i w:val="0"/>
          <w:color w:val="1F6FB2"/>
          <w:sz w:val="15"/>
          <w:spacing w:val="24"/>
        </w:rPr>
        <w:t>SECTION 32</w:t>
      </w:r>
    </w:p>
    <w:p>
      <w:pPr>
        <w:pStyle w:val="Heading1"/>
        <w:keepNext/>
        <w:spacing w:before="0" w:after="80"/>
      </w:pPr>
      <w:r>
        <w:rPr>
          <w:rFonts w:ascii="Segoe UI Semibold" w:hAnsi="Segoe UI Semibold" w:eastAsia="Segoe UI Semibold"/>
          <w:b/>
          <w:i w:val="0"/>
          <w:color w:val="101820"/>
          <w:sz w:val="34"/>
        </w:rPr>
        <w:t>Engineering boundaries</w:t>
      </w:r>
    </w:p>
    <w:p>
      <w:pPr>
        <w:spacing w:before="0" w:after="200"/>
        <w:pBdr>
          <w:bottom w:val="single" w:sz="6" w:space="1" w:color="D4DBE2"/>
        </w:pBdr>
      </w:pPr>
    </w:p>
    <w:p>
      <w:pPr>
        <w:spacing w:after="140" w:before="0"/>
      </w:pPr>
      <w:r>
        <w:rPr>
          <w:rFonts w:ascii="Calibri" w:hAnsi="Calibri" w:eastAsia="Calibri"/>
          <w:b w:val="0"/>
          <w:i w:val="0"/>
          <w:color w:val="101820"/>
          <w:sz w:val="21"/>
        </w:rPr>
        <w:t>Six layers, strictly separated. Nothing crosses two boundaries at once.</w:t>
      </w:r>
    </w:p>
    <w:p>
      <w:pPr>
        <w:spacing w:after="180"/>
      </w:pPr>
      <w:r>
        <w:rPr>
          <w:rFonts w:ascii="Consolas" w:hAnsi="Consolas" w:eastAsia="Consolas"/>
          <w:b/>
          <w:i w:val="0"/>
          <w:color w:val="101820"/>
          <w:sz w:val="18"/>
        </w:rPr>
        <w:t>Data</w:t>
      </w:r>
      <w:r>
        <w:rPr>
          <w:rFonts w:ascii="Consolas" w:hAnsi="Consolas" w:eastAsia="Consolas"/>
          <w:b w:val="0"/>
          <w:i w:val="0"/>
          <w:color w:val="86929D"/>
          <w:sz w:val="18"/>
        </w:rPr>
        <w:t xml:space="preserve">  →  </w:t>
      </w:r>
      <w:r>
        <w:rPr>
          <w:rFonts w:ascii="Consolas" w:hAnsi="Consolas" w:eastAsia="Consolas"/>
          <w:b/>
          <w:i w:val="0"/>
          <w:color w:val="101820"/>
          <w:sz w:val="18"/>
        </w:rPr>
        <w:t>Analytics</w:t>
      </w:r>
      <w:r>
        <w:rPr>
          <w:rFonts w:ascii="Consolas" w:hAnsi="Consolas" w:eastAsia="Consolas"/>
          <w:b w:val="0"/>
          <w:i w:val="0"/>
          <w:color w:val="86929D"/>
          <w:sz w:val="18"/>
        </w:rPr>
        <w:t xml:space="preserve">  →  </w:t>
      </w:r>
      <w:r>
        <w:rPr>
          <w:rFonts w:ascii="Consolas" w:hAnsi="Consolas" w:eastAsia="Consolas"/>
          <w:b/>
          <w:i w:val="0"/>
          <w:color w:val="101820"/>
          <w:sz w:val="18"/>
        </w:rPr>
        <w:t>Intelligence</w:t>
      </w:r>
      <w:r>
        <w:rPr>
          <w:rFonts w:ascii="Consolas" w:hAnsi="Consolas" w:eastAsia="Consolas"/>
          <w:b w:val="0"/>
          <w:i w:val="0"/>
          <w:color w:val="86929D"/>
          <w:sz w:val="18"/>
        </w:rPr>
        <w:t xml:space="preserve">  →  </w:t>
      </w:r>
      <w:r>
        <w:rPr>
          <w:rFonts w:ascii="Consolas" w:hAnsi="Consolas" w:eastAsia="Consolas"/>
          <w:b/>
          <w:i w:val="0"/>
          <w:color w:val="101820"/>
          <w:sz w:val="18"/>
        </w:rPr>
        <w:t>API</w:t>
      </w:r>
      <w:r>
        <w:rPr>
          <w:rFonts w:ascii="Consolas" w:hAnsi="Consolas" w:eastAsia="Consolas"/>
          <w:b w:val="0"/>
          <w:i w:val="0"/>
          <w:color w:val="86929D"/>
          <w:sz w:val="18"/>
        </w:rPr>
        <w:t xml:space="preserve">  →  </w:t>
      </w:r>
      <w:r>
        <w:rPr>
          <w:rFonts w:ascii="Consolas" w:hAnsi="Consolas" w:eastAsia="Consolas"/>
          <w:b/>
          <w:i w:val="0"/>
          <w:color w:val="101820"/>
          <w:sz w:val="18"/>
        </w:rPr>
        <w:t>UI</w:t>
      </w:r>
      <w:r>
        <w:rPr>
          <w:rFonts w:ascii="Consolas" w:hAnsi="Consolas" w:eastAsia="Consolas"/>
          <w:b w:val="0"/>
          <w:i w:val="0"/>
          <w:color w:val="86929D"/>
          <w:sz w:val="18"/>
        </w:rPr>
        <w:t xml:space="preserve">  →  </w:t>
      </w:r>
      <w:r>
        <w:rPr>
          <w:rFonts w:ascii="Consolas" w:hAnsi="Consolas" w:eastAsia="Consolas"/>
          <w:b/>
          <w:i w:val="0"/>
          <w:color w:val="101820"/>
          <w:sz w:val="18"/>
        </w:rPr>
        <w:t>AI</w:t>
      </w:r>
    </w:p>
    <w:p>
      <w:pPr>
        <w:pStyle w:val="ListBullet"/>
        <w:spacing w:after="60"/>
        <w:ind w:left="369" w:hanging="170"/>
      </w:pPr>
      <w:r>
        <w:rPr>
          <w:rFonts w:ascii="Calibri" w:hAnsi="Calibri" w:eastAsia="Calibri"/>
          <w:b w:val="0"/>
          <w:i w:val="0"/>
          <w:color w:val="101820"/>
          <w:sz w:val="21"/>
        </w:rPr>
        <w:t>Database access never appears in a router; statistical calculation never appears in a query builder.</w:t>
      </w:r>
    </w:p>
    <w:p>
      <w:pPr>
        <w:pStyle w:val="ListBullet"/>
        <w:spacing w:after="60"/>
        <w:ind w:left="369" w:hanging="170"/>
      </w:pPr>
      <w:r>
        <w:rPr>
          <w:rFonts w:ascii="Calibri" w:hAnsi="Calibri" w:eastAsia="Calibri"/>
          <w:b w:val="0"/>
          <w:i w:val="0"/>
          <w:color w:val="101820"/>
          <w:sz w:val="21"/>
        </w:rPr>
        <w:t>Recommendation logic never appears in a component; AI prompts never appear in the analytics layer.</w:t>
      </w:r>
    </w:p>
    <w:p>
      <w:pPr>
        <w:pStyle w:val="ListBullet"/>
        <w:spacing w:after="60"/>
        <w:ind w:left="369" w:hanging="170"/>
      </w:pPr>
      <w:r>
        <w:rPr>
          <w:rFonts w:ascii="Calibri" w:hAnsi="Calibri" w:eastAsia="Calibri"/>
          <w:b w:val="0"/>
          <w:i w:val="0"/>
          <w:color w:val="101820"/>
          <w:sz w:val="21"/>
        </w:rPr>
        <w:t>Ingestion and backend continue to share the database and import nothing from each other.</w:t>
      </w:r>
    </w:p>
    <w:p>
      <w:pPr>
        <w:pStyle w:val="ListBullet"/>
        <w:spacing w:after="60"/>
        <w:ind w:left="369" w:hanging="170"/>
      </w:pPr>
      <w:r>
        <w:rPr>
          <w:rFonts w:ascii="Calibri" w:hAnsi="Calibri" w:eastAsia="Calibri"/>
          <w:b w:val="0"/>
          <w:i w:val="0"/>
          <w:color w:val="101820"/>
          <w:sz w:val="21"/>
        </w:rPr>
        <w:t xml:space="preserve">Competition keys and types are validated against the </w:t>
      </w:r>
      <w:r>
        <w:rPr>
          <w:rFonts w:ascii="Consolas" w:hAnsi="Consolas" w:eastAsia="Consolas"/>
          <w:b w:val="0"/>
          <w:i w:val="0"/>
          <w:color w:val="2B3B4A"/>
          <w:sz w:val="19"/>
        </w:rPr>
        <w:t>competitions</w:t>
      </w:r>
      <w:r>
        <w:rPr>
          <w:rFonts w:ascii="Calibri" w:hAnsi="Calibri" w:eastAsia="Calibri"/>
          <w:b w:val="0"/>
          <w:i w:val="0"/>
          <w:color w:val="101820"/>
          <w:sz w:val="21"/>
        </w:rPr>
        <w:t xml:space="preserve"> table, so adding a league stays a data change rather than an API change.</w:t>
      </w:r>
    </w:p>
    <w:p>
      <w:pPr>
        <w:keepNext/>
        <w:spacing w:before="220" w:after="40"/>
      </w:pPr>
      <w:r>
        <w:rPr>
          <w:rFonts w:ascii="Consolas" w:hAnsi="Consolas" w:eastAsia="Consolas"/>
          <w:b/>
          <w:i w:val="0"/>
          <w:caps/>
          <w:color w:val="5A6672"/>
          <w:sz w:val="16"/>
          <w:spacing w:val="22"/>
        </w:rPr>
        <w:t>Before any architectural change</w:t>
      </w:r>
    </w:p>
    <w:p>
      <w:pPr>
        <w:spacing w:after="140" w:before="0"/>
      </w:pPr>
      <w:r>
        <w:rPr>
          <w:rFonts w:ascii="Calibri" w:hAnsi="Calibri" w:eastAsia="Calibri"/>
          <w:b w:val="0"/>
          <w:i w:val="0"/>
          <w:color w:val="101820"/>
          <w:sz w:val="21"/>
        </w:rPr>
        <w:t>State the existing architecture, the concrete problem, the proposed change, the migration risk, and the benefit. Avoid rewrites — the current three-component structure works and is well factored.</w:t>
      </w:r>
    </w:p>
    <w:p>
      <w:pPr>
        <w:keepNext/>
        <w:spacing w:before="440" w:after="40"/>
      </w:pPr>
      <w:r>
        <w:rPr>
          <w:rFonts w:ascii="Consolas" w:hAnsi="Consolas" w:eastAsia="Consolas"/>
          <w:b w:val="0"/>
          <w:i w:val="0"/>
          <w:color w:val="1F6FB2"/>
          <w:sz w:val="15"/>
          <w:spacing w:val="24"/>
        </w:rPr>
        <w:t>SECTION 33</w:t>
      </w:r>
    </w:p>
    <w:p>
      <w:pPr>
        <w:pStyle w:val="Heading1"/>
        <w:keepNext/>
        <w:spacing w:before="0" w:after="80"/>
      </w:pPr>
      <w:r>
        <w:rPr>
          <w:rFonts w:ascii="Segoe UI Semibold" w:hAnsi="Segoe UI Semibold" w:eastAsia="Segoe UI Semibold"/>
          <w:b/>
          <w:i w:val="0"/>
          <w:color w:val="101820"/>
          <w:sz w:val="34"/>
        </w:rPr>
        <w:t>Definition of success</w:t>
      </w:r>
    </w:p>
    <w:p>
      <w:pPr>
        <w:spacing w:before="0" w:after="200"/>
        <w:pBdr>
          <w:bottom w:val="single" w:sz="6" w:space="1" w:color="D4DBE2"/>
        </w:pBdr>
      </w:pPr>
    </w:p>
    <w:p>
      <w:pPr>
        <w:spacing w:after="140" w:before="0"/>
      </w:pPr>
      <w:r>
        <w:rPr>
          <w:rFonts w:ascii="Calibri" w:hAnsi="Calibri" w:eastAsia="Calibri"/>
          <w:b w:val="0"/>
          <w:i w:val="0"/>
          <w:color w:val="101820"/>
          <w:sz w:val="21"/>
        </w:rPr>
        <w:t>The platform succeeds when a user can enter this and get a defensible answer:</w:t>
      </w:r>
    </w:p>
    <w:p>
      <w:pPr>
        <w:spacing w:before="80" w:after="200"/>
        <w:ind w:left="340"/>
        <w:pBdr>
          <w:left w:val="single" w:sz="18" w:space="10" w:color="1F6FB2"/>
        </w:pBdr>
      </w:pPr>
      <w:r>
        <w:rPr>
          <w:rFonts w:ascii="Calibri" w:hAnsi="Calibri" w:eastAsia="Calibri"/>
          <w:b w:val="0"/>
          <w:i/>
          <w:color w:val="101820"/>
          <w:sz w:val="24"/>
        </w:rPr>
        <w:t>“I need a left-handed T20 opener under 28, currently in good form, available from 15 to 30 September, and strong against pace.”</w:t>
      </w:r>
    </w:p>
    <w:p>
      <w:pPr>
        <w:spacing w:after="140" w:before="0"/>
      </w:pPr>
      <w:r>
        <w:rPr>
          <w:rFonts w:ascii="Calibri" w:hAnsi="Calibri" w:eastAsia="Calibri"/>
          <w:b w:val="0"/>
          <w:i w:val="0"/>
          <w:color w:val="101820"/>
          <w:sz w:val="21"/>
        </w:rPr>
        <w:t>Decomposed against Section 5, that single query is the whole roadmap:</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2834"/>
        <w:gridCol w:w="907"/>
        <w:gridCol w:w="5555"/>
      </w:tblGrid>
      <w:tr>
        <w:trPr>
          <w:tblHeader w:val="true"/>
        </w:trPr>
        <w:tc>
          <w:tcPr>
            <w:tcW w:type="dxa" w:w="2835"/>
            <w:shd w:val="clear" w:color="auto" w:fill="EDF1F5"/>
          </w:tcPr>
          <w:p>
            <w:pPr>
              <w:spacing w:before="40" w:after="40"/>
            </w:pPr>
            <w:r>
              <w:rPr>
                <w:rFonts w:ascii="Consolas" w:hAnsi="Consolas" w:eastAsia="Consolas"/>
                <w:b/>
                <w:i w:val="0"/>
                <w:caps/>
                <w:color w:val="5A6672"/>
                <w:sz w:val="15"/>
                <w:spacing w:val="18"/>
              </w:rPr>
              <w:t>Constraint</w:t>
            </w:r>
          </w:p>
        </w:tc>
        <w:tc>
          <w:tcPr>
            <w:tcW w:type="dxa" w:w="907"/>
            <w:shd w:val="clear" w:color="auto" w:fill="EDF1F5"/>
          </w:tcPr>
          <w:p>
            <w:pPr>
              <w:spacing w:before="40" w:after="40"/>
            </w:pPr>
            <w:r>
              <w:rPr>
                <w:rFonts w:ascii="Consolas" w:hAnsi="Consolas" w:eastAsia="Consolas"/>
                <w:b/>
                <w:i w:val="0"/>
                <w:caps/>
                <w:color w:val="5A6672"/>
                <w:sz w:val="15"/>
                <w:spacing w:val="18"/>
              </w:rPr>
              <w:t>Tier</w:t>
            </w:r>
          </w:p>
        </w:tc>
        <w:tc>
          <w:tcPr>
            <w:tcW w:type="dxa" w:w="5556"/>
            <w:shd w:val="clear" w:color="auto" w:fill="EDF1F5"/>
          </w:tcPr>
          <w:p>
            <w:pPr>
              <w:spacing w:before="40" w:after="40"/>
            </w:pPr>
            <w:r>
              <w:rPr>
                <w:rFonts w:ascii="Consolas" w:hAnsi="Consolas" w:eastAsia="Consolas"/>
                <w:b/>
                <w:i w:val="0"/>
                <w:caps/>
                <w:color w:val="5A6672"/>
                <w:sz w:val="15"/>
                <w:spacing w:val="18"/>
              </w:rPr>
              <w:t>Blocker</w:t>
            </w:r>
          </w:p>
        </w:tc>
      </w:tr>
      <w:tr>
        <w:trPr>
          <w:cantSplit w:val="true"/>
        </w:trPr>
        <w:tc>
          <w:tcPr>
            <w:tcW w:type="dxa" w:w="2835"/>
          </w:tcPr>
          <w:p>
            <w:pPr>
              <w:spacing w:before="40" w:after="40"/>
            </w:pPr>
            <w:r>
              <w:rPr>
                <w:rFonts w:ascii="Calibri" w:hAnsi="Calibri" w:eastAsia="Calibri"/>
                <w:b w:val="0"/>
                <w:i w:val="0"/>
                <w:color w:val="101820"/>
                <w:sz w:val="19"/>
              </w:rPr>
              <w:t>T20 format</w:t>
            </w:r>
          </w:p>
        </w:tc>
        <w:tc>
          <w:tcPr>
            <w:tcW w:type="dxa" w:w="907"/>
          </w:tcPr>
          <w:p>
            <w:pPr>
              <w:spacing w:before="40" w:after="40"/>
            </w:pPr>
            <w:r>
              <w:rPr>
                <w:rFonts w:ascii="Calibri" w:hAnsi="Calibri" w:eastAsia="Calibri"/>
                <w:b/>
                <w:i w:val="0"/>
                <w:color w:val="1E7A4C"/>
                <w:sz w:val="19"/>
              </w:rPr>
              <w:t>A</w:t>
            </w:r>
          </w:p>
        </w:tc>
        <w:tc>
          <w:tcPr>
            <w:tcW w:type="dxa" w:w="5556"/>
          </w:tcPr>
          <w:p>
            <w:pPr>
              <w:spacing w:before="40" w:after="40"/>
            </w:pPr>
            <w:r>
              <w:rPr>
                <w:rFonts w:ascii="Calibri" w:hAnsi="Calibri" w:eastAsia="Calibri"/>
                <w:b w:val="0"/>
                <w:i w:val="0"/>
                <w:color w:val="101820"/>
                <w:sz w:val="19"/>
              </w:rPr>
              <w:t>None.</w:t>
            </w:r>
          </w:p>
        </w:tc>
      </w:tr>
      <w:tr>
        <w:trPr>
          <w:cantSplit w:val="true"/>
        </w:trPr>
        <w:tc>
          <w:tcPr>
            <w:tcW w:type="dxa" w:w="2835"/>
          </w:tcPr>
          <w:p>
            <w:pPr>
              <w:spacing w:before="40" w:after="40"/>
            </w:pPr>
            <w:r>
              <w:rPr>
                <w:rFonts w:ascii="Calibri" w:hAnsi="Calibri" w:eastAsia="Calibri"/>
                <w:b w:val="0"/>
                <w:i w:val="0"/>
                <w:color w:val="101820"/>
                <w:sz w:val="19"/>
              </w:rPr>
              <w:t>Currently in good form</w:t>
            </w:r>
          </w:p>
        </w:tc>
        <w:tc>
          <w:tcPr>
            <w:tcW w:type="dxa" w:w="907"/>
          </w:tcPr>
          <w:p>
            <w:pPr>
              <w:spacing w:before="40" w:after="40"/>
            </w:pPr>
            <w:r>
              <w:rPr>
                <w:rFonts w:ascii="Calibri" w:hAnsi="Calibri" w:eastAsia="Calibri"/>
                <w:b/>
                <w:i w:val="0"/>
                <w:color w:val="1E7A4C"/>
                <w:sz w:val="19"/>
              </w:rPr>
              <w:t>A</w:t>
            </w:r>
          </w:p>
        </w:tc>
        <w:tc>
          <w:tcPr>
            <w:tcW w:type="dxa" w:w="5556"/>
          </w:tcPr>
          <w:p>
            <w:pPr>
              <w:spacing w:before="40" w:after="40"/>
            </w:pPr>
            <w:r>
              <w:rPr>
                <w:rFonts w:ascii="Calibri" w:hAnsi="Calibri" w:eastAsia="Calibri"/>
                <w:b w:val="0"/>
                <w:i w:val="0"/>
                <w:color w:val="101820"/>
                <w:sz w:val="19"/>
              </w:rPr>
              <w:t>None — form engine at match granularity.</w:t>
            </w:r>
          </w:p>
        </w:tc>
      </w:tr>
      <w:tr>
        <w:trPr>
          <w:cantSplit w:val="true"/>
        </w:trPr>
        <w:tc>
          <w:tcPr>
            <w:tcW w:type="dxa" w:w="2835"/>
          </w:tcPr>
          <w:p>
            <w:pPr>
              <w:spacing w:before="40" w:after="40"/>
            </w:pPr>
            <w:r>
              <w:rPr>
                <w:rFonts w:ascii="Calibri" w:hAnsi="Calibri" w:eastAsia="Calibri"/>
                <w:b w:val="0"/>
                <w:i w:val="0"/>
                <w:color w:val="101820"/>
                <w:sz w:val="19"/>
              </w:rPr>
              <w:t>Under 28</w:t>
            </w:r>
          </w:p>
        </w:tc>
        <w:tc>
          <w:tcPr>
            <w:tcW w:type="dxa" w:w="907"/>
          </w:tcPr>
          <w:p>
            <w:pPr>
              <w:spacing w:before="40" w:after="40"/>
            </w:pPr>
            <w:r>
              <w:rPr>
                <w:rFonts w:ascii="Calibri" w:hAnsi="Calibri" w:eastAsia="Calibri"/>
                <w:b/>
                <w:i w:val="0"/>
                <w:color w:val="A6741A"/>
                <w:sz w:val="19"/>
              </w:rPr>
              <w:t>A*</w:t>
            </w:r>
          </w:p>
        </w:tc>
        <w:tc>
          <w:tcPr>
            <w:tcW w:type="dxa" w:w="5556"/>
          </w:tcPr>
          <w:p>
            <w:pPr>
              <w:spacing w:before="40" w:after="40"/>
            </w:pPr>
            <w:r>
              <w:rPr>
                <w:rFonts w:ascii="Calibri" w:hAnsi="Calibri" w:eastAsia="Calibri"/>
                <w:b w:val="0"/>
                <w:i w:val="0"/>
                <w:color w:val="101820"/>
                <w:sz w:val="19"/>
              </w:rPr>
              <w:t>Works, but date of birth covers 42.5% of players.</w:t>
            </w:r>
          </w:p>
        </w:tc>
      </w:tr>
      <w:tr>
        <w:trPr>
          <w:cantSplit w:val="true"/>
        </w:trPr>
        <w:tc>
          <w:tcPr>
            <w:tcW w:type="dxa" w:w="2835"/>
          </w:tcPr>
          <w:p>
            <w:pPr>
              <w:spacing w:before="40" w:after="40"/>
            </w:pPr>
            <w:r>
              <w:rPr>
                <w:rFonts w:ascii="Calibri" w:hAnsi="Calibri" w:eastAsia="Calibri"/>
                <w:b w:val="0"/>
                <w:i w:val="0"/>
                <w:color w:val="101820"/>
                <w:sz w:val="19"/>
              </w:rPr>
              <w:t>Opener</w:t>
            </w:r>
          </w:p>
        </w:tc>
        <w:tc>
          <w:tcPr>
            <w:tcW w:type="dxa" w:w="907"/>
          </w:tcPr>
          <w:p>
            <w:pPr>
              <w:spacing w:before="40" w:after="40"/>
            </w:pPr>
            <w:r>
              <w:rPr>
                <w:rFonts w:ascii="Calibri" w:hAnsi="Calibri" w:eastAsia="Calibri"/>
                <w:b/>
                <w:i w:val="0"/>
                <w:color w:val="A6741A"/>
                <w:sz w:val="19"/>
              </w:rPr>
              <w:t>B</w:t>
            </w:r>
          </w:p>
        </w:tc>
        <w:tc>
          <w:tcPr>
            <w:tcW w:type="dxa" w:w="5556"/>
          </w:tcPr>
          <w:p>
            <w:pPr>
              <w:spacing w:before="40" w:after="40"/>
            </w:pPr>
            <w:r>
              <w:rPr>
                <w:rFonts w:ascii="Calibri" w:hAnsi="Calibri" w:eastAsia="Calibri"/>
                <w:b w:val="0"/>
                <w:i w:val="0"/>
                <w:color w:val="101820"/>
                <w:sz w:val="19"/>
              </w:rPr>
              <w:t>Batting position requires stored deliveries.</w:t>
            </w:r>
          </w:p>
        </w:tc>
      </w:tr>
      <w:tr>
        <w:trPr>
          <w:cantSplit w:val="true"/>
        </w:trPr>
        <w:tc>
          <w:tcPr>
            <w:tcW w:type="dxa" w:w="2835"/>
          </w:tcPr>
          <w:p>
            <w:pPr>
              <w:spacing w:before="40" w:after="40"/>
            </w:pPr>
            <w:r>
              <w:rPr>
                <w:rFonts w:ascii="Calibri" w:hAnsi="Calibri" w:eastAsia="Calibri"/>
                <w:b w:val="0"/>
                <w:i w:val="0"/>
                <w:color w:val="101820"/>
                <w:sz w:val="19"/>
              </w:rPr>
              <w:t>Left-handed</w:t>
            </w:r>
          </w:p>
        </w:tc>
        <w:tc>
          <w:tcPr>
            <w:tcW w:type="dxa" w:w="907"/>
          </w:tcPr>
          <w:p>
            <w:pPr>
              <w:spacing w:before="40" w:after="40"/>
            </w:pPr>
            <w:r>
              <w:rPr>
                <w:rFonts w:ascii="Calibri" w:hAnsi="Calibri" w:eastAsia="Calibri"/>
                <w:b/>
                <w:i w:val="0"/>
                <w:color w:val="B23A30"/>
                <w:sz w:val="19"/>
              </w:rPr>
              <w:t>C</w:t>
            </w:r>
          </w:p>
        </w:tc>
        <w:tc>
          <w:tcPr>
            <w:tcW w:type="dxa" w:w="5556"/>
          </w:tcPr>
          <w:p>
            <w:pPr>
              <w:spacing w:before="40" w:after="40"/>
            </w:pPr>
            <w:r>
              <w:rPr>
                <w:rFonts w:ascii="Calibri" w:hAnsi="Calibri" w:eastAsia="Calibri"/>
                <w:b w:val="0"/>
                <w:i w:val="0"/>
                <w:color w:val="101820"/>
                <w:sz w:val="19"/>
              </w:rPr>
              <w:t>No handedness in any current source.</w:t>
            </w:r>
          </w:p>
        </w:tc>
      </w:tr>
      <w:tr>
        <w:trPr>
          <w:cantSplit w:val="true"/>
        </w:trPr>
        <w:tc>
          <w:tcPr>
            <w:tcW w:type="dxa" w:w="2835"/>
          </w:tcPr>
          <w:p>
            <w:pPr>
              <w:spacing w:before="40" w:after="40"/>
            </w:pPr>
            <w:r>
              <w:rPr>
                <w:rFonts w:ascii="Calibri" w:hAnsi="Calibri" w:eastAsia="Calibri"/>
                <w:b w:val="0"/>
                <w:i w:val="0"/>
                <w:color w:val="101820"/>
                <w:sz w:val="19"/>
              </w:rPr>
              <w:t>Strong against pace</w:t>
            </w:r>
          </w:p>
        </w:tc>
        <w:tc>
          <w:tcPr>
            <w:tcW w:type="dxa" w:w="907"/>
          </w:tcPr>
          <w:p>
            <w:pPr>
              <w:spacing w:before="40" w:after="40"/>
            </w:pPr>
            <w:r>
              <w:rPr>
                <w:rFonts w:ascii="Calibri" w:hAnsi="Calibri" w:eastAsia="Calibri"/>
                <w:b/>
                <w:i w:val="0"/>
                <w:color w:val="B23A30"/>
                <w:sz w:val="19"/>
              </w:rPr>
              <w:t>C</w:t>
            </w:r>
          </w:p>
        </w:tc>
        <w:tc>
          <w:tcPr>
            <w:tcW w:type="dxa" w:w="5556"/>
          </w:tcPr>
          <w:p>
            <w:pPr>
              <w:spacing w:before="40" w:after="40"/>
            </w:pPr>
            <w:r>
              <w:rPr>
                <w:rFonts w:ascii="Calibri" w:hAnsi="Calibri" w:eastAsia="Calibri"/>
                <w:b w:val="0"/>
                <w:i w:val="0"/>
                <w:color w:val="101820"/>
                <w:sz w:val="19"/>
              </w:rPr>
              <w:t>No bowler-type data in any current source.</w:t>
            </w:r>
          </w:p>
        </w:tc>
      </w:tr>
      <w:tr>
        <w:trPr>
          <w:cantSplit w:val="true"/>
        </w:trPr>
        <w:tc>
          <w:tcPr>
            <w:tcW w:type="dxa" w:w="2835"/>
          </w:tcPr>
          <w:p>
            <w:pPr>
              <w:spacing w:before="40" w:after="40"/>
            </w:pPr>
            <w:r>
              <w:rPr>
                <w:rFonts w:ascii="Calibri" w:hAnsi="Calibri" w:eastAsia="Calibri"/>
                <w:b w:val="0"/>
                <w:i w:val="0"/>
                <w:color w:val="101820"/>
                <w:sz w:val="19"/>
              </w:rPr>
              <w:t>Available 15–30 Sep</w:t>
            </w:r>
          </w:p>
        </w:tc>
        <w:tc>
          <w:tcPr>
            <w:tcW w:type="dxa" w:w="907"/>
          </w:tcPr>
          <w:p>
            <w:pPr>
              <w:spacing w:before="40" w:after="40"/>
            </w:pPr>
            <w:r>
              <w:rPr>
                <w:rFonts w:ascii="Calibri" w:hAnsi="Calibri" w:eastAsia="Calibri"/>
                <w:b/>
                <w:i w:val="0"/>
                <w:color w:val="B23A30"/>
                <w:sz w:val="19"/>
              </w:rPr>
              <w:t>C</w:t>
            </w:r>
          </w:p>
        </w:tc>
        <w:tc>
          <w:tcPr>
            <w:tcW w:type="dxa" w:w="5556"/>
          </w:tcPr>
          <w:p>
            <w:pPr>
              <w:spacing w:before="40" w:after="40"/>
            </w:pPr>
            <w:r>
              <w:rPr>
                <w:rFonts w:ascii="Calibri" w:hAnsi="Calibri" w:eastAsia="Calibri"/>
                <w:b w:val="0"/>
                <w:i w:val="0"/>
                <w:color w:val="101820"/>
                <w:sz w:val="19"/>
              </w:rPr>
              <w:t>No squad lists; no franchise fixtures.</w:t>
            </w:r>
          </w:p>
        </w:tc>
      </w:tr>
    </w:tbl>
    <w:p>
      <w:pPr>
        <w:spacing w:after="40"/>
      </w:pPr>
    </w:p>
    <w:p>
      <w:pPr>
        <w:spacing w:after="140" w:before="0"/>
      </w:pPr>
      <w:r>
        <w:rPr>
          <w:rFonts w:ascii="Calibri" w:hAnsi="Calibri" w:eastAsia="Calibri"/>
          <w:b/>
          <w:i w:val="0"/>
          <w:color w:val="101820"/>
          <w:sz w:val="21"/>
        </w:rPr>
        <w:t>Two of seven constraints are answerable today.</w:t>
      </w:r>
      <w:r>
        <w:rPr>
          <w:rFonts w:ascii="Calibri" w:hAnsi="Calibri" w:eastAsia="Calibri"/>
          <w:b w:val="0"/>
          <w:i w:val="0"/>
          <w:color w:val="101820"/>
          <w:sz w:val="21"/>
        </w:rPr>
        <w:t xml:space="preserve"> That is not an argument against the vision — it is the build order. Phase 1.5 converts one more to green, and three Tier C sourcing decisions convert the rest. Nothing in the vision is unreachable; it is a data programme before it is a feature programme.</w:t>
      </w:r>
    </w:p>
    <w:p>
      <w:pPr>
        <w:keepNext/>
        <w:spacing w:before="440" w:after="40"/>
      </w:pPr>
      <w:r>
        <w:rPr>
          <w:rFonts w:ascii="Consolas" w:hAnsi="Consolas" w:eastAsia="Consolas"/>
          <w:b w:val="0"/>
          <w:i w:val="0"/>
          <w:color w:val="1F6FB2"/>
          <w:sz w:val="15"/>
          <w:spacing w:val="24"/>
        </w:rPr>
        <w:t>SECTION 34</w:t>
      </w:r>
    </w:p>
    <w:p>
      <w:pPr>
        <w:pStyle w:val="Heading1"/>
        <w:keepNext/>
        <w:spacing w:before="0" w:after="80"/>
      </w:pPr>
      <w:r>
        <w:rPr>
          <w:rFonts w:ascii="Segoe UI Semibold" w:hAnsi="Segoe UI Semibold" w:eastAsia="Segoe UI Semibold"/>
          <w:b/>
          <w:i w:val="0"/>
          <w:color w:val="101820"/>
          <w:sz w:val="34"/>
        </w:rPr>
        <w:t>Open decisions</w:t>
      </w:r>
    </w:p>
    <w:p>
      <w:pPr>
        <w:spacing w:before="0" w:after="200"/>
        <w:pBdr>
          <w:bottom w:val="single" w:sz="6" w:space="1" w:color="D4DBE2"/>
        </w:pBdr>
      </w:pPr>
    </w:p>
    <w:p>
      <w:pPr>
        <w:spacing w:after="140" w:before="0"/>
      </w:pPr>
      <w:r>
        <w:rPr>
          <w:rFonts w:ascii="Calibri" w:hAnsi="Calibri" w:eastAsia="Calibri"/>
          <w:b w:val="0"/>
          <w:i w:val="0"/>
          <w:color w:val="101820"/>
          <w:sz w:val="21"/>
        </w:rPr>
        <w:t>These block scheduling and need an owner and a date.</w:t>
      </w:r>
    </w:p>
    <w:tbl>
      <w:tblPr>
        <w:tblW w:type="auto" w:w="0"/>
        <w:jc w:val="left"/>
        <w:tblLayout w:type="fixed"/>
        <w:tblLook w:firstColumn="1" w:firstRow="1" w:lastColumn="0" w:lastRow="0" w:noHBand="0" w:noVBand="1" w:val="04A0"/>
        <w:tblBorders>
          <w:top w:val="single" w:sz="4" w:space="0" w:color="D4DBE2"/>
          <w:left w:val="single" w:sz="4" w:space="0" w:color="D4DBE2"/>
          <w:bottom w:val="single" w:sz="4" w:space="0" w:color="D4DBE2"/>
          <w:right w:val="single" w:sz="4" w:space="0" w:color="D4DBE2"/>
          <w:insideH w:val="single" w:sz="4" w:space="0" w:color="D4DBE2"/>
          <w:insideV w:val="single" w:sz="4" w:space="0" w:color="D4DBE2"/>
        </w:tblBorders>
        <w:tblCellMar>
          <w:top w:w="60" w:type="dxa"/>
          <w:bottom w:w="60" w:type="dxa"/>
          <w:left w:w="110" w:type="dxa"/>
          <w:right w:w="110" w:type="dxa"/>
        </w:tblCellMar>
        <w:tblLayout w:type="fixed"/>
        <w:tblW w:w="9297" w:type="dxa"/>
      </w:tblPr>
      <w:tblGrid>
        <w:gridCol w:w="510"/>
        <w:gridCol w:w="2607"/>
        <w:gridCol w:w="6179"/>
      </w:tblGrid>
      <w:tr>
        <w:trPr>
          <w:tblHeader w:val="true"/>
        </w:trPr>
        <w:tc>
          <w:tcPr>
            <w:tcW w:type="dxa" w:w="510"/>
            <w:shd w:val="clear" w:color="auto" w:fill="EDF1F5"/>
          </w:tcPr>
          <w:p>
            <w:pPr>
              <w:spacing w:before="40" w:after="40"/>
            </w:pPr>
            <w:r>
              <w:rPr>
                <w:rFonts w:ascii="Consolas" w:hAnsi="Consolas" w:eastAsia="Consolas"/>
                <w:b/>
                <w:i w:val="0"/>
                <w:caps/>
                <w:color w:val="5A6672"/>
                <w:sz w:val="15"/>
                <w:spacing w:val="18"/>
              </w:rPr>
              <w:t>#</w:t>
            </w:r>
          </w:p>
        </w:tc>
        <w:tc>
          <w:tcPr>
            <w:tcW w:type="dxa" w:w="2608"/>
            <w:shd w:val="clear" w:color="auto" w:fill="EDF1F5"/>
          </w:tcPr>
          <w:p>
            <w:pPr>
              <w:spacing w:before="40" w:after="40"/>
            </w:pPr>
            <w:r>
              <w:rPr>
                <w:rFonts w:ascii="Consolas" w:hAnsi="Consolas" w:eastAsia="Consolas"/>
                <w:b/>
                <w:i w:val="0"/>
                <w:caps/>
                <w:color w:val="5A6672"/>
                <w:sz w:val="15"/>
                <w:spacing w:val="18"/>
              </w:rPr>
              <w:t>Decision</w:t>
            </w:r>
          </w:p>
        </w:tc>
        <w:tc>
          <w:tcPr>
            <w:tcW w:type="dxa" w:w="6180"/>
            <w:shd w:val="clear" w:color="auto" w:fill="EDF1F5"/>
          </w:tcPr>
          <w:p>
            <w:pPr>
              <w:spacing w:before="40" w:after="40"/>
            </w:pPr>
            <w:r>
              <w:rPr>
                <w:rFonts w:ascii="Consolas" w:hAnsi="Consolas" w:eastAsia="Consolas"/>
                <w:b/>
                <w:i w:val="0"/>
                <w:caps/>
                <w:color w:val="5A6672"/>
                <w:sz w:val="15"/>
                <w:spacing w:val="18"/>
              </w:rPr>
              <w:t>Why it matters</w:t>
            </w:r>
          </w:p>
        </w:tc>
      </w:tr>
      <w:tr>
        <w:trPr>
          <w:cantSplit w:val="true"/>
        </w:trPr>
        <w:tc>
          <w:tcPr>
            <w:tcW w:type="dxa" w:w="510"/>
          </w:tcPr>
          <w:p>
            <w:pPr>
              <w:spacing w:before="40" w:after="40"/>
              <w:jc w:val="right"/>
            </w:pPr>
            <w:r>
              <w:rPr>
                <w:rFonts w:ascii="Consolas" w:hAnsi="Consolas" w:eastAsia="Consolas"/>
                <w:b w:val="0"/>
                <w:i w:val="0"/>
                <w:color w:val="101820"/>
                <w:sz w:val="18"/>
              </w:rPr>
              <w:t>1</w:t>
            </w:r>
          </w:p>
        </w:tc>
        <w:tc>
          <w:tcPr>
            <w:tcW w:type="dxa" w:w="2608"/>
          </w:tcPr>
          <w:p>
            <w:pPr>
              <w:spacing w:before="40" w:after="40"/>
            </w:pPr>
            <w:r>
              <w:rPr>
                <w:rFonts w:ascii="Calibri" w:hAnsi="Calibri" w:eastAsia="Calibri"/>
                <w:b/>
                <w:i w:val="0"/>
                <w:color w:val="101820"/>
                <w:sz w:val="19"/>
              </w:rPr>
              <w:t>Source for role, handedness and bowling type</w:t>
            </w:r>
          </w:p>
        </w:tc>
        <w:tc>
          <w:tcPr>
            <w:tcW w:type="dxa" w:w="6180"/>
          </w:tcPr>
          <w:p>
            <w:pPr>
              <w:spacing w:before="40" w:after="40"/>
            </w:pPr>
            <w:r>
              <w:rPr>
                <w:rFonts w:ascii="Calibri" w:hAnsi="Calibri" w:eastAsia="Calibri"/>
                <w:b w:val="0"/>
                <w:i w:val="0"/>
                <w:color w:val="101820"/>
                <w:sz w:val="19"/>
              </w:rPr>
              <w:t>Gates Scout, Best XI, pace/spin splits, and role fit — the majority of the differentiated product. Options: a licensed feed, a scraped source with its own quality layer, or partial inference with explicit confidence.</w:t>
            </w:r>
          </w:p>
        </w:tc>
      </w:tr>
      <w:tr>
        <w:trPr>
          <w:cantSplit w:val="true"/>
        </w:trPr>
        <w:tc>
          <w:tcPr>
            <w:tcW w:type="dxa" w:w="510"/>
          </w:tcPr>
          <w:p>
            <w:pPr>
              <w:spacing w:before="40" w:after="40"/>
              <w:jc w:val="right"/>
            </w:pPr>
            <w:r>
              <w:rPr>
                <w:rFonts w:ascii="Consolas" w:hAnsi="Consolas" w:eastAsia="Consolas"/>
                <w:b w:val="0"/>
                <w:i w:val="0"/>
                <w:color w:val="101820"/>
                <w:sz w:val="18"/>
              </w:rPr>
              <w:t>2</w:t>
            </w:r>
          </w:p>
        </w:tc>
        <w:tc>
          <w:tcPr>
            <w:tcW w:type="dxa" w:w="2608"/>
          </w:tcPr>
          <w:p>
            <w:pPr>
              <w:spacing w:before="40" w:after="40"/>
            </w:pPr>
            <w:r>
              <w:rPr>
                <w:rFonts w:ascii="Calibri" w:hAnsi="Calibri" w:eastAsia="Calibri"/>
                <w:b/>
                <w:i w:val="0"/>
                <w:color w:val="101820"/>
                <w:sz w:val="19"/>
              </w:rPr>
              <w:t>Source for squad lists</w:t>
            </w:r>
          </w:p>
        </w:tc>
        <w:tc>
          <w:tcPr>
            <w:tcW w:type="dxa" w:w="6180"/>
          </w:tcPr>
          <w:p>
            <w:pPr>
              <w:spacing w:before="40" w:after="40"/>
            </w:pPr>
            <w:r>
              <w:rPr>
                <w:rFonts w:ascii="Calibri" w:hAnsi="Calibri" w:eastAsia="Calibri"/>
                <w:b w:val="0"/>
                <w:i w:val="0"/>
                <w:color w:val="101820"/>
                <w:sz w:val="19"/>
              </w:rPr>
              <w:t>Availability is unbuildable beyond team-level inference without it.</w:t>
            </w:r>
          </w:p>
        </w:tc>
      </w:tr>
      <w:tr>
        <w:trPr>
          <w:cantSplit w:val="true"/>
        </w:trPr>
        <w:tc>
          <w:tcPr>
            <w:tcW w:type="dxa" w:w="510"/>
          </w:tcPr>
          <w:p>
            <w:pPr>
              <w:spacing w:before="40" w:after="40"/>
              <w:jc w:val="right"/>
            </w:pPr>
            <w:r>
              <w:rPr>
                <w:rFonts w:ascii="Consolas" w:hAnsi="Consolas" w:eastAsia="Consolas"/>
                <w:b w:val="0"/>
                <w:i w:val="0"/>
                <w:color w:val="101820"/>
                <w:sz w:val="18"/>
              </w:rPr>
              <w:t>3</w:t>
            </w:r>
          </w:p>
        </w:tc>
        <w:tc>
          <w:tcPr>
            <w:tcW w:type="dxa" w:w="2608"/>
          </w:tcPr>
          <w:p>
            <w:pPr>
              <w:spacing w:before="40" w:after="40"/>
            </w:pPr>
            <w:r>
              <w:rPr>
                <w:rFonts w:ascii="Calibri" w:hAnsi="Calibri" w:eastAsia="Calibri"/>
                <w:b/>
                <w:i w:val="0"/>
                <w:color w:val="101820"/>
                <w:sz w:val="19"/>
              </w:rPr>
              <w:t>Franchise fixture coverage</w:t>
            </w:r>
          </w:p>
        </w:tc>
        <w:tc>
          <w:tcPr>
            <w:tcW w:type="dxa" w:w="6180"/>
          </w:tcPr>
          <w:p>
            <w:pPr>
              <w:spacing w:before="40" w:after="40"/>
            </w:pPr>
            <w:r>
              <w:rPr>
                <w:rFonts w:ascii="Calibri" w:hAnsi="Calibri" w:eastAsia="Calibri"/>
                <w:b w:val="0"/>
                <w:i w:val="0"/>
                <w:color w:val="101820"/>
                <w:sz w:val="19"/>
              </w:rPr>
              <w:t>The ICC feed carries none. Availability during franchise windows is the scout's actual question.</w:t>
            </w:r>
          </w:p>
        </w:tc>
      </w:tr>
      <w:tr>
        <w:trPr>
          <w:cantSplit w:val="true"/>
        </w:trPr>
        <w:tc>
          <w:tcPr>
            <w:tcW w:type="dxa" w:w="510"/>
          </w:tcPr>
          <w:p>
            <w:pPr>
              <w:spacing w:before="40" w:after="40"/>
              <w:jc w:val="right"/>
            </w:pPr>
            <w:r>
              <w:rPr>
                <w:rFonts w:ascii="Consolas" w:hAnsi="Consolas" w:eastAsia="Consolas"/>
                <w:b w:val="0"/>
                <w:i w:val="0"/>
                <w:color w:val="101820"/>
                <w:sz w:val="18"/>
              </w:rPr>
              <w:t>4</w:t>
            </w:r>
          </w:p>
        </w:tc>
        <w:tc>
          <w:tcPr>
            <w:tcW w:type="dxa" w:w="2608"/>
          </w:tcPr>
          <w:p>
            <w:pPr>
              <w:spacing w:before="40" w:after="40"/>
            </w:pPr>
            <w:r>
              <w:rPr>
                <w:rFonts w:ascii="Calibri" w:hAnsi="Calibri" w:eastAsia="Calibri"/>
                <w:b/>
                <w:i w:val="0"/>
                <w:color w:val="101820"/>
                <w:sz w:val="19"/>
              </w:rPr>
              <w:t>Deliveries schema &amp; backfill window</w:t>
            </w:r>
          </w:p>
        </w:tc>
        <w:tc>
          <w:tcPr>
            <w:tcW w:type="dxa" w:w="6180"/>
          </w:tcPr>
          <w:p>
            <w:pPr>
              <w:spacing w:before="40" w:after="40"/>
            </w:pPr>
            <w:r>
              <w:rPr>
                <w:rFonts w:ascii="Calibri" w:hAnsi="Calibri" w:eastAsia="Calibri"/>
                <w:b w:val="0"/>
                <w:i w:val="0"/>
                <w:color w:val="101820"/>
                <w:sz w:val="19"/>
              </w:rPr>
              <w:t>Highest-leverage work in the programme. Needs a sizing estimate and a migration slot.</w:t>
            </w:r>
          </w:p>
        </w:tc>
      </w:tr>
      <w:tr>
        <w:trPr>
          <w:cantSplit w:val="true"/>
        </w:trPr>
        <w:tc>
          <w:tcPr>
            <w:tcW w:type="dxa" w:w="510"/>
          </w:tcPr>
          <w:p>
            <w:pPr>
              <w:spacing w:before="40" w:after="40"/>
              <w:jc w:val="right"/>
            </w:pPr>
            <w:r>
              <w:rPr>
                <w:rFonts w:ascii="Consolas" w:hAnsi="Consolas" w:eastAsia="Consolas"/>
                <w:b w:val="0"/>
                <w:i w:val="0"/>
                <w:color w:val="101820"/>
                <w:sz w:val="18"/>
              </w:rPr>
              <w:t>5</w:t>
            </w:r>
          </w:p>
        </w:tc>
        <w:tc>
          <w:tcPr>
            <w:tcW w:type="dxa" w:w="2608"/>
          </w:tcPr>
          <w:p>
            <w:pPr>
              <w:spacing w:before="40" w:after="40"/>
            </w:pPr>
            <w:r>
              <w:rPr>
                <w:rFonts w:ascii="Calibri" w:hAnsi="Calibri" w:eastAsia="Calibri"/>
                <w:b/>
                <w:i w:val="0"/>
                <w:color w:val="101820"/>
                <w:sz w:val="19"/>
              </w:rPr>
              <w:t>Phase-1 Performance Index scope</w:t>
            </w:r>
          </w:p>
        </w:tc>
        <w:tc>
          <w:tcPr>
            <w:tcW w:type="dxa" w:w="6180"/>
          </w:tcPr>
          <w:p>
            <w:pPr>
              <w:spacing w:before="40" w:after="40"/>
            </w:pPr>
            <w:r>
              <w:rPr>
                <w:rFonts w:ascii="Calibri" w:hAnsi="Calibri" w:eastAsia="Calibri"/>
                <w:b w:val="0"/>
                <w:i w:val="0"/>
                <w:color w:val="101820"/>
                <w:sz w:val="19"/>
              </w:rPr>
              <w:t>Ship on four renormalised components, or hold the Index until Phase 2?</w:t>
            </w:r>
          </w:p>
        </w:tc>
      </w:tr>
      <w:tr>
        <w:trPr>
          <w:cantSplit w:val="true"/>
        </w:trPr>
        <w:tc>
          <w:tcPr>
            <w:tcW w:type="dxa" w:w="510"/>
          </w:tcPr>
          <w:p>
            <w:pPr>
              <w:spacing w:before="40" w:after="40"/>
              <w:jc w:val="right"/>
            </w:pPr>
            <w:r>
              <w:rPr>
                <w:rFonts w:ascii="Consolas" w:hAnsi="Consolas" w:eastAsia="Consolas"/>
                <w:b w:val="0"/>
                <w:i w:val="0"/>
                <w:color w:val="101820"/>
                <w:sz w:val="18"/>
              </w:rPr>
              <w:t>6</w:t>
            </w:r>
          </w:p>
        </w:tc>
        <w:tc>
          <w:tcPr>
            <w:tcW w:type="dxa" w:w="2608"/>
          </w:tcPr>
          <w:p>
            <w:pPr>
              <w:spacing w:before="40" w:after="40"/>
            </w:pPr>
            <w:r>
              <w:rPr>
                <w:rFonts w:ascii="Calibri" w:hAnsi="Calibri" w:eastAsia="Calibri"/>
                <w:b/>
                <w:i w:val="0"/>
                <w:color w:val="101820"/>
                <w:sz w:val="19"/>
              </w:rPr>
              <w:t>Postgres timing</w:t>
            </w:r>
          </w:p>
        </w:tc>
        <w:tc>
          <w:tcPr>
            <w:tcW w:type="dxa" w:w="6180"/>
          </w:tcPr>
          <w:p>
            <w:pPr>
              <w:spacing w:before="40" w:after="40"/>
            </w:pPr>
            <w:r>
              <w:rPr>
                <w:rFonts w:ascii="Calibri" w:hAnsi="Calibri" w:eastAsia="Calibri"/>
                <w:b w:val="0"/>
                <w:i w:val="0"/>
                <w:color w:val="101820"/>
                <w:sz w:val="19"/>
              </w:rPr>
              <w:t>Not urgent, but the deliveries table changes the calculation. Decide the trigger condition now.</w:t>
            </w:r>
          </w:p>
        </w:tc>
      </w:tr>
      <w:tr>
        <w:trPr>
          <w:cantSplit w:val="true"/>
        </w:trPr>
        <w:tc>
          <w:tcPr>
            <w:tcW w:type="dxa" w:w="510"/>
          </w:tcPr>
          <w:p>
            <w:pPr>
              <w:spacing w:before="40" w:after="40"/>
              <w:jc w:val="right"/>
            </w:pPr>
            <w:r>
              <w:rPr>
                <w:rFonts w:ascii="Consolas" w:hAnsi="Consolas" w:eastAsia="Consolas"/>
                <w:b w:val="0"/>
                <w:i w:val="0"/>
                <w:color w:val="101820"/>
                <w:sz w:val="18"/>
              </w:rPr>
              <w:t>7</w:t>
            </w:r>
          </w:p>
        </w:tc>
        <w:tc>
          <w:tcPr>
            <w:tcW w:type="dxa" w:w="2608"/>
          </w:tcPr>
          <w:p>
            <w:pPr>
              <w:spacing w:before="40" w:after="40"/>
            </w:pPr>
            <w:r>
              <w:rPr>
                <w:rFonts w:ascii="Calibri" w:hAnsi="Calibri" w:eastAsia="Calibri"/>
                <w:b/>
                <w:i w:val="0"/>
                <w:color w:val="101820"/>
                <w:sz w:val="19"/>
              </w:rPr>
              <w:t>Competition expansion</w:t>
            </w:r>
          </w:p>
        </w:tc>
        <w:tc>
          <w:tcPr>
            <w:tcW w:type="dxa" w:w="6180"/>
          </w:tcPr>
          <w:p>
            <w:pPr>
              <w:spacing w:before="40" w:after="40"/>
            </w:pPr>
            <w:r>
              <w:rPr>
                <w:rFonts w:ascii="Calibri" w:hAnsi="Calibri" w:eastAsia="Calibri"/>
                <w:b w:val="0"/>
                <w:i w:val="0"/>
                <w:color w:val="101820"/>
                <w:sz w:val="19"/>
              </w:rPr>
              <w:t>PSL proved the model needs no migration. Which leagues next, and does that change the Tier C sourcing decision?</w:t>
            </w:r>
          </w:p>
        </w:tc>
      </w:tr>
    </w:tbl>
    <w:p>
      <w:pPr>
        <w:spacing w:after="40"/>
      </w:pPr>
    </w:p>
    <w:p>
      <w:pPr>
        <w:spacing w:before="320" w:after="200"/>
        <w:pBdr>
          <w:bottom w:val="single" w:sz="6" w:space="1" w:color="D4DBE2"/>
        </w:pBdr>
      </w:pPr>
    </w:p>
    <w:p>
      <w:pPr>
        <w:spacing w:after="140" w:before="0"/>
      </w:pPr>
      <w:r>
        <w:rPr>
          <w:rFonts w:ascii="Calibri" w:hAnsi="Calibri" w:eastAsia="Calibri"/>
          <w:b/>
          <w:i w:val="0"/>
          <w:color w:val="101820"/>
          <w:sz w:val="21"/>
        </w:rPr>
        <w:t xml:space="preserve">The rule that governs every future feature: </w:t>
      </w:r>
      <w:r>
        <w:rPr>
          <w:rFonts w:ascii="Calibri" w:hAnsi="Calibri" w:eastAsia="Calibri"/>
          <w:b w:val="0"/>
          <w:i w:val="0"/>
          <w:color w:val="101820"/>
          <w:sz w:val="21"/>
        </w:rPr>
        <w:t>do not build a statistics dashboard. Build a cricket decision engine.</w:t>
      </w:r>
    </w:p>
    <w:p>
      <w:pPr>
        <w:spacing w:after="140" w:before="0"/>
      </w:pPr>
      <w:r>
        <w:rPr>
          <w:rFonts w:ascii="Calibri" w:hAnsi="Calibri" w:eastAsia="Calibri"/>
          <w:b w:val="0"/>
          <w:i w:val="0"/>
          <w:color w:val="101820"/>
          <w:sz w:val="21"/>
        </w:rPr>
        <w:t>Before building anything, answer: what cricket question does this answer? What decision does it help someone make? What data supports it? How is it calculated? Can it be explained? Can the user verify the underlying data? Is it more useful than a conventional statistics website? If any answer is unclear, the feature is not ready.</w:t>
      </w:r>
    </w:p>
    <w:p>
      <w:pPr>
        <w:spacing w:after="140" w:before="0"/>
      </w:pPr>
      <w:r>
        <w:rPr>
          <w:rFonts w:ascii="Calibri" w:hAnsi="Calibri" w:eastAsia="Calibri"/>
          <w:b w:val="0"/>
          <w:i w:val="0"/>
          <w:color w:val="5A6672"/>
          <w:sz w:val="17"/>
        </w:rPr>
        <w:t>All figures verified against cricket.db · 13 August 2026</w:t>
      </w: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A6672"/>
        <w:sz w:val="17"/>
      </w:rPr>
      <w:t xml:space="preserve">Cricket Intelligence Platform · Product &amp; Engineering Scope v1.0 · page </w:t>
    </w:r>
    <w:r>
      <w:rPr>
        <w:rFonts w:ascii="Calibri" w:hAnsi="Calibri"/>
        <w:color w:val="5A6672"/>
        <w:sz w:val="17"/>
      </w:rPr>
      <w:fldChar w:fldCharType="begin"/>
    </w:r>
    <w:r>
      <w:rPr>
        <w:rFonts w:ascii="Calibri" w:hAnsi="Calibri"/>
        <w:color w:val="5A6672"/>
        <w:sz w:val="17"/>
      </w:rPr>
      <w:instrText xml:space="preserve">PAGE</w:instrText>
    </w:r>
    <w:r>
      <w:rPr>
        <w:rFonts w:ascii="Calibri" w:hAnsi="Calibri"/>
        <w:color w:val="5A6672"/>
        <w:sz w:val="17"/>
      </w:rPr>
      <w:fldChar w:fldCharType="separate"/>
    </w:r>
    <w:r>
      <w:rPr>
        <w:rFonts w:ascii="Calibri" w:hAnsi="Calibri"/>
        <w:color w:val="5A6672"/>
        <w:sz w:val="17"/>
      </w:rPr>
      <w:t>1</w:t>
    </w:r>
    <w:r>
      <w:rPr>
        <w:rFonts w:ascii="Calibri" w:hAnsi="Calibri"/>
        <w:color w:val="5A6672"/>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1018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Segoe UI Semibold" w:hAnsi="Segoe UI Semibold" w:eastAsia="Segoe UI Semibold"/>
      <w:b/>
      <w:bCs/>
      <w:color w:val="101820"/>
      <w:sz w:val="34"/>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Segoe UI Semibold" w:hAnsi="Segoe UI Semibold" w:eastAsia="Segoe UI Semibold"/>
      <w:b/>
      <w:bCs/>
      <w:color w:val="10182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