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模块化开发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第一单元</w:t>
      </w:r>
      <w:r>
        <w:rPr>
          <w:rFonts w:hint="eastAsia"/>
          <w:lang w:val="en-US" w:eastAsia="zh-CN"/>
        </w:rPr>
        <w:t xml:space="preserve"> 选择器（1）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文档就绪函数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jQuery对象与DOM对象的相互转换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基本选择器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层次选择器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第二单元</w:t>
      </w:r>
      <w:r>
        <w:rPr>
          <w:rFonts w:hint="eastAsia"/>
          <w:lang w:val="en-US" w:eastAsia="zh-CN"/>
        </w:rPr>
        <w:t xml:space="preserve"> 选择器（2）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属性选择器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子元素选择器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表单对象选择器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筛选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第三单元</w:t>
      </w:r>
      <w:r>
        <w:rPr>
          <w:rFonts w:hint="eastAsia"/>
          <w:lang w:val="en-US" w:eastAsia="zh-CN"/>
        </w:rPr>
        <w:t xml:space="preserve"> 样式及HTML属性操作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行内样式:css()</w:t>
      </w:r>
      <w:bookmarkStart w:id="3" w:name="_GoBack"/>
      <w:bookmarkEnd w:id="3"/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Css类操作: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 addClass() toggleClass() hasClass() is()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HTML属性操作：attr() prop() data()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第四单元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DOM节点操作</w:t>
      </w:r>
      <w:bookmarkEnd w:id="0"/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添加节点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克隆节点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第五单元</w:t>
      </w:r>
      <w:r>
        <w:rPr>
          <w:rFonts w:hint="eastAsia"/>
          <w:lang w:val="en-US" w:eastAsia="zh-CN"/>
        </w:rPr>
        <w:t xml:space="preserve"> DOM元素尺寸及位置操作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尺寸操作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第六单元</w:t>
      </w:r>
      <w:r>
        <w:rPr>
          <w:rFonts w:hint="eastAsia"/>
          <w:lang w:val="en-US" w:eastAsia="zh-CN"/>
        </w:rPr>
        <w:t xml:space="preserve"> 事件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第七单元</w:t>
      </w:r>
      <w:r>
        <w:rPr>
          <w:rFonts w:hint="eastAsia"/>
          <w:lang w:val="en-US" w:eastAsia="zh-CN"/>
        </w:rPr>
        <w:t xml:space="preserve"> 动画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基本动画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第八单元</w:t>
      </w:r>
      <w:r>
        <w:rPr>
          <w:rFonts w:hint="eastAsia"/>
          <w:lang w:val="en-US" w:eastAsia="zh-CN"/>
        </w:rPr>
        <w:t xml:space="preserve"> ajax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$.getJSON()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done()方法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第九单元</w:t>
      </w:r>
      <w:r>
        <w:rPr>
          <w:rFonts w:hint="eastAsia"/>
          <w:lang w:val="en-US" w:eastAsia="zh-CN"/>
        </w:rPr>
        <w:t xml:space="preserve"> 封装插件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extend()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封装类级插件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封装对象级插件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/>
          <w:lang w:eastAsia="zh-CN"/>
        </w:rPr>
        <w:t>第十单元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Cs w:val="21"/>
        </w:rPr>
        <w:t>什么是模块化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掌握</w:t>
      </w:r>
      <w:bookmarkStart w:id="1" w:name="OLE_LINK4"/>
      <w:r>
        <w:rPr>
          <w:rFonts w:hint="eastAsia" w:cs="微软雅黑" w:asciiTheme="minorEastAsia" w:hAnsiTheme="minorEastAsia"/>
          <w:szCs w:val="21"/>
        </w:rPr>
        <w:t>模块化编程的实现方法</w:t>
      </w:r>
      <w:bookmarkEnd w:id="1"/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bookmarkStart w:id="2" w:name="OLE_LINK2"/>
      <w:r>
        <w:rPr>
          <w:rFonts w:hint="eastAsia" w:cs="微软雅黑" w:asciiTheme="minorEastAsia" w:hAnsiTheme="minorEastAsia"/>
          <w:szCs w:val="21"/>
        </w:rPr>
        <w:t>原始写法</w:t>
      </w:r>
    </w:p>
    <w:bookmarkEnd w:id="2"/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对象写法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立即执行函数写法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放大模式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总结各种实现方法的优缺点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使用模块化编程的方式实现应用模块的开发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为什么要使用模块化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如何实现多个页面调用一个js文件，实现各执行各的</w:t>
      </w:r>
    </w:p>
    <w:p>
      <w:pPr>
        <w:widowControl/>
        <w:shd w:val="clear" w:color="auto" w:fill="FFFFFF"/>
        <w:adjustRightInd w:val="0"/>
        <w:snapToGrid w:val="0"/>
        <w:spacing w:line="500" w:lineRule="exact"/>
        <w:ind w:left="851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12.2.3  如何优化代码的性能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cs="微软雅黑" w:asciiTheme="minorEastAsia" w:hAnsiTheme="minorEastAsia"/>
          <w:b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第十一单元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b/>
          <w:szCs w:val="21"/>
        </w:rPr>
        <w:t>使用模块化编程实现应用模块的开发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ascii="宋体" w:hAnsi="宋体" w:eastAsia="宋体" w:cs="Courier New"/>
          <w:szCs w:val="21"/>
        </w:rPr>
        <w:t>使用模块化编程实现PC端网站的开发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页面布局（兼容到IE8+）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效果展示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交互效果的分析 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模块化编程思想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交互原型图</w:t>
      </w:r>
    </w:p>
    <w:p>
      <w:pPr>
        <w:widowControl/>
        <w:numPr>
          <w:ilvl w:val="2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首页交互效果图代码的实现</w:t>
      </w:r>
    </w:p>
    <w:p>
      <w:pPr>
        <w:pStyle w:val="9"/>
        <w:widowControl/>
        <w:numPr>
          <w:ilvl w:val="1"/>
          <w:numId w:val="4"/>
        </w:numPr>
        <w:shd w:val="clear" w:color="auto" w:fill="FFFFFF"/>
        <w:tabs>
          <w:tab w:val="left" w:pos="425"/>
          <w:tab w:val="left" w:pos="1276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首页交互效果的实现</w:t>
      </w:r>
    </w:p>
    <w:p>
      <w:pPr>
        <w:pStyle w:val="9"/>
        <w:widowControl/>
        <w:numPr>
          <w:ilvl w:val="2"/>
          <w:numId w:val="4"/>
        </w:numPr>
        <w:shd w:val="clear" w:color="auto" w:fill="FFFFFF"/>
        <w:tabs>
          <w:tab w:val="left" w:pos="425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hint="eastAsia"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效果图   </w:t>
      </w:r>
    </w:p>
    <w:p>
      <w:pPr>
        <w:pStyle w:val="9"/>
        <w:widowControl/>
        <w:shd w:val="clear" w:color="auto" w:fill="FFFFFF"/>
        <w:tabs>
          <w:tab w:val="left" w:pos="425"/>
          <w:tab w:val="left" w:pos="1276"/>
        </w:tabs>
        <w:adjustRightInd w:val="0"/>
        <w:snapToGrid w:val="0"/>
        <w:spacing w:line="500" w:lineRule="exact"/>
        <w:ind w:left="851" w:firstLine="0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6734810</wp:posOffset>
            </wp:positionV>
            <wp:extent cx="4163060" cy="1955800"/>
            <wp:effectExtent l="0" t="0" r="12700" b="10160"/>
            <wp:wrapTopAndBottom/>
            <wp:docPr id="7" name="图片 6" descr="首页110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首页1103-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微软雅黑" w:asciiTheme="minorEastAsia" w:hAnsiTheme="minorEastAsia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-187960</wp:posOffset>
            </wp:positionH>
            <wp:positionV relativeFrom="margin">
              <wp:posOffset>3315970</wp:posOffset>
            </wp:positionV>
            <wp:extent cx="5983605" cy="2393315"/>
            <wp:effectExtent l="0" t="0" r="5715" b="14605"/>
            <wp:wrapTopAndBottom/>
            <wp:docPr id="4" name="图片 8" descr="第二单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第二单元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第十二单元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b/>
          <w:szCs w:val="21"/>
        </w:rPr>
        <w:t>产品页的实现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根据原型图编写结构与样式（兼容到IE8+）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jQuery的Ajax请求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$.ajax()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$.get()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$.post()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$.getJSON()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Json数据的渲染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JSON.parse()方法的应用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JSON.stringify()方法的应用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字符串拼接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产品页效果图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效果图</w:t>
      </w:r>
    </w:p>
    <w:p>
      <w:pPr>
        <w:pStyle w:val="8"/>
        <w:ind w:left="851" w:firstLine="0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114300" distR="114300">
            <wp:extent cx="5677535" cy="3216910"/>
            <wp:effectExtent l="0" t="0" r="6985" b="13970"/>
            <wp:docPr id="2" name="图片 2" descr="产品登录入口7产品-监测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产品登录入口7产品-监测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原型图</w:t>
      </w:r>
    </w:p>
    <w:p>
      <w:pPr>
        <w:pStyle w:val="8"/>
        <w:ind w:left="851" w:firstLine="0" w:firstLineChars="0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drawing>
          <wp:inline distT="0" distB="0" distL="114300" distR="114300">
            <wp:extent cx="5922010" cy="2102485"/>
            <wp:effectExtent l="0" t="0" r="6350" b="635"/>
            <wp:docPr id="3" name="图片 3" descr="第3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3单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产品分类的渲染</w:t>
      </w:r>
    </w:p>
    <w:p>
      <w:pPr>
        <w:pStyle w:val="8"/>
        <w:numPr>
          <w:ilvl w:val="2"/>
          <w:numId w:val="4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TAB切换（点击左侧产品分类，右侧显示具体的产品信息）</w:t>
      </w:r>
    </w:p>
    <w:p>
      <w:pPr>
        <w:pStyle w:val="8"/>
        <w:tabs>
          <w:tab w:val="left" w:pos="425"/>
          <w:tab w:val="left" w:pos="1276"/>
        </w:tabs>
        <w:spacing w:line="500" w:lineRule="exact"/>
        <w:ind w:left="1276" w:firstLine="0" w:firstLineChars="0"/>
        <w:outlineLvl w:val="2"/>
        <w:rPr>
          <w:rFonts w:asciiTheme="minorEastAsia" w:hAnsiTheme="minorEastAsia"/>
          <w:szCs w:val="21"/>
        </w:rPr>
      </w:pP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第十三单元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产品详细的渲染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如何模拟JSON数据</w:t>
      </w:r>
    </w:p>
    <w:p>
      <w:pPr>
        <w:pStyle w:val="10"/>
        <w:widowControl/>
        <w:numPr>
          <w:ilvl w:val="2"/>
          <w:numId w:val="4"/>
        </w:numPr>
        <w:shd w:val="clear" w:color="auto" w:fill="FFFFFF"/>
        <w:tabs>
          <w:tab w:val="left" w:pos="425"/>
          <w:tab w:val="left" w:pos="851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通过原型图让学生掌握如何模拟JSON数据</w:t>
      </w:r>
    </w:p>
    <w:p>
      <w:pPr>
        <w:pStyle w:val="10"/>
        <w:widowControl/>
        <w:numPr>
          <w:ilvl w:val="2"/>
          <w:numId w:val="4"/>
        </w:numPr>
        <w:shd w:val="clear" w:color="auto" w:fill="FFFFFF"/>
        <w:tabs>
          <w:tab w:val="left" w:pos="425"/>
          <w:tab w:val="left" w:pos="851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如何编写及读懂服务器给出的接口文档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根据JSON数据实现产品详细信息的渲染</w:t>
      </w:r>
    </w:p>
    <w:p>
      <w:pPr>
        <w:pStyle w:val="10"/>
        <w:widowControl/>
        <w:numPr>
          <w:ilvl w:val="2"/>
          <w:numId w:val="4"/>
        </w:numPr>
        <w:shd w:val="clear" w:color="auto" w:fill="FFFFFF"/>
        <w:tabs>
          <w:tab w:val="left" w:pos="425"/>
          <w:tab w:val="left" w:pos="851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根据产品总数及模板编写产品分页的脚本</w:t>
      </w:r>
    </w:p>
    <w:p>
      <w:pPr>
        <w:pStyle w:val="10"/>
        <w:widowControl/>
        <w:numPr>
          <w:ilvl w:val="2"/>
          <w:numId w:val="4"/>
        </w:numPr>
        <w:shd w:val="clear" w:color="auto" w:fill="FFFFFF"/>
        <w:tabs>
          <w:tab w:val="left" w:pos="425"/>
          <w:tab w:val="left" w:pos="851"/>
        </w:tabs>
        <w:adjustRightInd w:val="0"/>
        <w:snapToGrid w:val="0"/>
        <w:spacing w:line="500" w:lineRule="exact"/>
        <w:ind w:firstLineChars="0"/>
        <w:jc w:val="left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向后兼容考虑如何实现产品分页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第十四单元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b/>
          <w:szCs w:val="21"/>
        </w:rPr>
        <w:t>产品分页的实现</w:t>
      </w:r>
    </w:p>
    <w:p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分页实现的原理</w:t>
      </w:r>
    </w:p>
    <w:p>
      <w:pPr>
        <w:widowControl/>
        <w:shd w:val="clear" w:color="auto" w:fill="FFFFFF"/>
        <w:tabs>
          <w:tab w:val="left" w:pos="1418"/>
          <w:tab w:val="left" w:pos="1560"/>
        </w:tabs>
        <w:adjustRightInd w:val="0"/>
        <w:snapToGrid w:val="0"/>
        <w:spacing w:line="500" w:lineRule="exact"/>
        <w:ind w:firstLine="405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6.2 分页的实现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第十五单元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cs="微软雅黑" w:asciiTheme="minorEastAsia" w:hAnsiTheme="minorEastAsia"/>
          <w:b/>
          <w:szCs w:val="21"/>
        </w:rPr>
        <w:t>S</w:t>
      </w:r>
      <w:r>
        <w:rPr>
          <w:rFonts w:hint="eastAsia" w:cs="微软雅黑" w:asciiTheme="minorEastAsia" w:hAnsiTheme="minorEastAsia"/>
          <w:b/>
          <w:szCs w:val="21"/>
        </w:rPr>
        <w:t>ea.js的使用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 xml:space="preserve">  </w:t>
      </w:r>
      <w:r>
        <w:rPr>
          <w:rFonts w:hint="eastAsia" w:cs="微软雅黑" w:asciiTheme="minorEastAsia" w:hAnsiTheme="minorEastAsia"/>
          <w:szCs w:val="21"/>
        </w:rPr>
        <w:t>模块的定义和编写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 xml:space="preserve">  </w:t>
      </w:r>
      <w:r>
        <w:fldChar w:fldCharType="begin"/>
      </w:r>
      <w:r>
        <w:instrText xml:space="preserve"> HYPERLINK "http://www.cnblogs.com/leoo2sk/archive/2011/06/27/write-javascript-with-seajs.html" \l "navi-3-4" </w:instrText>
      </w:r>
      <w:r>
        <w:fldChar w:fldCharType="separate"/>
      </w:r>
      <w:r>
        <w:rPr>
          <w:rFonts w:cs="微软雅黑" w:asciiTheme="minorEastAsia" w:hAnsiTheme="minorEastAsia"/>
          <w:szCs w:val="21"/>
        </w:rPr>
        <w:t>模块的载入及引用</w:t>
      </w:r>
      <w:r>
        <w:rPr>
          <w:rFonts w:cs="微软雅黑" w:asciiTheme="minorEastAsia" w:hAnsiTheme="minorEastAsia"/>
          <w:szCs w:val="21"/>
        </w:rPr>
        <w:fldChar w:fldCharType="end"/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 </w:t>
      </w:r>
      <w:r>
        <w:fldChar w:fldCharType="begin"/>
      </w:r>
      <w:r>
        <w:instrText xml:space="preserve"> HYPERLINK "http://www.cnblogs.com/leoo2sk/archive/2011/06/27/write-javascript-with-seajs.html" \l "navi-3-5" </w:instrText>
      </w:r>
      <w:r>
        <w:fldChar w:fldCharType="separate"/>
      </w:r>
      <w:r>
        <w:rPr>
          <w:rFonts w:cs="微软雅黑" w:asciiTheme="minorEastAsia" w:hAnsiTheme="minorEastAsia"/>
          <w:szCs w:val="21"/>
        </w:rPr>
        <w:t>SeaJS的全局配置</w:t>
      </w:r>
      <w:r>
        <w:rPr>
          <w:rFonts w:cs="微软雅黑" w:asciiTheme="minorEastAsia" w:hAnsiTheme="minorEastAsia"/>
          <w:szCs w:val="21"/>
        </w:rPr>
        <w:fldChar w:fldCharType="end"/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第十六单元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cs="微软雅黑" w:asciiTheme="minorEastAsia" w:hAnsiTheme="minorEastAsia"/>
          <w:b/>
          <w:szCs w:val="21"/>
        </w:rPr>
        <w:t>R</w:t>
      </w:r>
      <w:r>
        <w:rPr>
          <w:rFonts w:hint="eastAsia" w:cs="微软雅黑" w:asciiTheme="minorEastAsia" w:hAnsiTheme="minorEastAsia"/>
          <w:b/>
          <w:szCs w:val="21"/>
        </w:rPr>
        <w:t>equire.js的使用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基本api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加载文件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全局配置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第三方模块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第十七单元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jquery</w:t>
      </w:r>
      <w:r>
        <w:rPr>
          <w:rFonts w:hint="eastAsia" w:cs="微软雅黑" w:asciiTheme="minorEastAsia" w:hAnsiTheme="minorEastAsia"/>
          <w:b/>
          <w:szCs w:val="21"/>
        </w:rPr>
        <w:t>封装实用插件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封装倒计时插件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封装进度条插件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第十八单元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jquery</w:t>
      </w:r>
      <w:r>
        <w:rPr>
          <w:rFonts w:hint="eastAsia" w:cs="微软雅黑" w:asciiTheme="minorEastAsia" w:hAnsiTheme="minorEastAsia"/>
          <w:b/>
          <w:szCs w:val="21"/>
        </w:rPr>
        <w:t>封装实用插件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封装弹窗插件</w:t>
      </w:r>
    </w:p>
    <w:p>
      <w:pPr>
        <w:pStyle w:val="8"/>
        <w:numPr>
          <w:ilvl w:val="1"/>
          <w:numId w:val="4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封装留言评论插件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hint="eastAsia" w:cs="微软雅黑" w:asciiTheme="minorEastAsia" w:hAnsiTheme="minorEastAsia"/>
          <w:b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第十九单元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JS面向对象封装组件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hint="eastAsia" w:cs="微软雅黑" w:asciiTheme="minorEastAsia" w:hAnsiTheme="minorEastAsia"/>
          <w:b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酒店预定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hint="eastAsia" w:cs="微软雅黑" w:asciiTheme="minorEastAsia" w:hAnsiTheme="minorEastAsia"/>
          <w:b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第二十单元</w:t>
      </w: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JS面向对象封装组件</w:t>
      </w:r>
    </w:p>
    <w:p>
      <w:pPr>
        <w:pStyle w:val="8"/>
        <w:numPr>
          <w:ilvl w:val="0"/>
          <w:numId w:val="0"/>
        </w:numPr>
        <w:spacing w:line="500" w:lineRule="exact"/>
        <w:ind w:leftChars="0"/>
        <w:outlineLvl w:val="0"/>
        <w:rPr>
          <w:rFonts w:hint="eastAsia" w:cs="微软雅黑" w:asciiTheme="minorEastAsia" w:hAnsiTheme="minorEastAsia"/>
          <w:b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上传图片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CD42"/>
    <w:multiLevelType w:val="multilevel"/>
    <w:tmpl w:val="571CCD42"/>
    <w:lvl w:ilvl="0" w:tentative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1">
    <w:nsid w:val="599EA887"/>
    <w:multiLevelType w:val="singleLevel"/>
    <w:tmpl w:val="599EA88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EA97D"/>
    <w:multiLevelType w:val="singleLevel"/>
    <w:tmpl w:val="599EA9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EA9AE"/>
    <w:multiLevelType w:val="singleLevel"/>
    <w:tmpl w:val="599EA9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113E9"/>
    <w:rsid w:val="179113E9"/>
    <w:rsid w:val="345A4BB8"/>
    <w:rsid w:val="3DD71E35"/>
    <w:rsid w:val="444A049E"/>
    <w:rsid w:val="6C53494C"/>
    <w:rsid w:val="7F961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2017-08-24T09:44:00Z</dcterms:created>
  <dc:creator>teacher</dc:creator>
  <cp:lastModifiedBy>teacher</cp:lastModifiedBy>
  <dcterms:modified xsi:type="dcterms:W3CDTF">2017-08-25T04:15:28Z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