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基于</w:t>
      </w:r>
      <w:r>
        <w:rPr>
          <w:sz w:val="30"/>
          <w:szCs w:val="30"/>
        </w:rPr>
        <w:t>YOLOv5的口罩佩戴检测方法</w:t>
      </w:r>
    </w:p>
    <w:p>
      <w:pPr>
        <w:jc w:val="left"/>
        <w:rPr>
          <w:b/>
          <w:bCs/>
          <w:sz w:val="28"/>
          <w:szCs w:val="28"/>
        </w:rPr>
      </w:pPr>
      <w:r>
        <w:rPr>
          <w:rFonts w:hint="eastAsia"/>
          <w:b/>
          <w:bCs/>
          <w:sz w:val="28"/>
          <w:szCs w:val="28"/>
        </w:rPr>
        <w:t>技术领域</w:t>
      </w:r>
    </w:p>
    <w:p>
      <w:pPr>
        <w:keepNext w:val="0"/>
        <w:keepLines w:val="0"/>
        <w:widowControl/>
        <w:suppressLineNumbers w:val="0"/>
        <w:ind w:firstLine="480" w:firstLineChars="200"/>
        <w:jc w:val="left"/>
        <w:rPr>
          <w:rFonts w:ascii="宋体" w:hAnsi="宋体" w:eastAsia="宋体"/>
          <w:sz w:val="24"/>
          <w:szCs w:val="24"/>
        </w:rPr>
      </w:pPr>
      <w:r>
        <w:rPr>
          <w:rFonts w:hint="eastAsia" w:ascii="宋体" w:hAnsi="宋体" w:eastAsia="宋体" w:cs="宋体"/>
          <w:color w:val="000000"/>
          <w:kern w:val="0"/>
          <w:sz w:val="24"/>
          <w:szCs w:val="24"/>
          <w:lang w:val="en-US" w:eastAsia="zh-CN" w:bidi="ar"/>
        </w:rPr>
        <w:t>本发明应用场景涉及口罩佩戴检测、监控系统、安全防控领域，理论方面涉及计算机视觉和模式识别领域，尤其涉及一种基于YOLOv5的口罩佩戴检测方法，属于计算机视觉视频监控侦察信息化建设方向。</w:t>
      </w:r>
    </w:p>
    <w:p>
      <w:pPr>
        <w:jc w:val="left"/>
        <w:rPr>
          <w:b/>
          <w:bCs/>
          <w:sz w:val="28"/>
          <w:szCs w:val="28"/>
        </w:rPr>
      </w:pPr>
      <w:r>
        <w:rPr>
          <w:rFonts w:hint="eastAsia"/>
          <w:b/>
          <w:bCs/>
          <w:sz w:val="28"/>
          <w:szCs w:val="28"/>
        </w:rPr>
        <w:t>背景技术</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新冠肺炎疫情暴发后，因新冠病毒传染性极强，人类健康受到巨大威胁，为了阻断新冠疫情的蔓延，规范佩戴口罩成为一项有效的防控手段。但是仅靠人工方式对流动人员进行口罩佩戴检测存在诸多问题，如效率较低，且会耗费大量人力物力，同时近距离接触待检测人员更是存在较大的安全风险。因此，构建口罩自动检测系统检测活动人员在各类车站、大型商场等公共场合的口罩佩戴情况，对疫情防控具有重要的现实意义。</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口罩具有小目标、多样性等属性，再加上场景的多样性以及目标间交互的复杂性，使得多目标跟踪的研究成为难点。除此之外，口罩佩戴检测还存在以下难点：在昏暗条件下，由于光照强度不大，可见度低，难以对人脸进行精确定位，口罩佩戴检测任务的难度也更为困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已公布的多数目标检测方法已在口罩佩戴检测任务上取得了不错的成绩，但对可见度不高、光照强度不强的昏暗条件下，其检测精度仍有待提高。现有技术通常采用多阶段方法对脸部遮挡物进行检测，相对于一阶段方法，需要多级网络，检测速度慢，实时性不好；或者输入需要产生图像金字塔，增加了网络输入的数据量，计算速度慢；同时对人脸尺寸大小的范围进行限定，影响召回率。</w:t>
      </w:r>
    </w:p>
    <w:p>
      <w:pPr>
        <w:jc w:val="left"/>
        <w:rPr>
          <w:b/>
          <w:bCs/>
          <w:sz w:val="28"/>
          <w:szCs w:val="28"/>
        </w:rPr>
      </w:pPr>
      <w:r>
        <w:rPr>
          <w:rFonts w:hint="eastAsia"/>
          <w:b/>
          <w:bCs/>
          <w:sz w:val="28"/>
          <w:szCs w:val="28"/>
        </w:rPr>
        <w:t>发明内容</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发明技术解决问题：为了解决在可见度不高、光线昏暗的场景下难以精确检测到目标，且难以对特殊目标人群（未佩戴口罩）进行精确检测并实时反馈检测信息的问题，本发明提供了一种基于YOLOv5的人脸口罩检测方法，利用图像增强算法对图片进行预处理，将通道注意力和空间注意力结合，充分挖掘人脸口罩等关键特征点，综合考虑了实际检测中光线的明暗程度对检测精度的影响。</w:t>
      </w:r>
      <w:r>
        <w:rPr>
          <w:rFonts w:hint="default" w:ascii="宋体" w:hAnsi="宋体" w:eastAsia="宋体" w:cs="宋体"/>
          <w:color w:val="000000"/>
          <w:kern w:val="0"/>
          <w:sz w:val="24"/>
          <w:szCs w:val="24"/>
          <w:lang w:val="en-US" w:eastAsia="zh-CN" w:bidi="ar"/>
        </w:rPr>
        <w:t>通过注意力机制能更加准确</w:t>
      </w:r>
      <w:r>
        <w:rPr>
          <w:rFonts w:hint="eastAsia" w:ascii="宋体" w:hAnsi="宋体" w:eastAsia="宋体" w:cs="宋体"/>
          <w:color w:val="000000"/>
          <w:kern w:val="0"/>
          <w:sz w:val="24"/>
          <w:szCs w:val="24"/>
          <w:lang w:val="en-US" w:eastAsia="zh-CN" w:bidi="ar"/>
        </w:rPr>
        <w:t>地</w:t>
      </w:r>
      <w:r>
        <w:rPr>
          <w:rFonts w:hint="default" w:ascii="宋体" w:hAnsi="宋体" w:eastAsia="宋体" w:cs="宋体"/>
          <w:color w:val="000000"/>
          <w:kern w:val="0"/>
          <w:sz w:val="24"/>
          <w:szCs w:val="24"/>
          <w:lang w:val="en-US" w:eastAsia="zh-CN" w:bidi="ar"/>
        </w:rPr>
        <w:t>提取人脸口罩关键点特征，</w:t>
      </w:r>
      <w:r>
        <w:rPr>
          <w:rFonts w:hint="eastAsia" w:ascii="宋体" w:hAnsi="宋体" w:eastAsia="宋体" w:cs="宋体"/>
          <w:color w:val="000000"/>
          <w:kern w:val="0"/>
          <w:sz w:val="24"/>
          <w:szCs w:val="24"/>
          <w:lang w:val="en-US" w:eastAsia="zh-CN" w:bidi="ar"/>
        </w:rPr>
        <w:t>使得原始YOLOv5网络获得更强的特征表达能力，从而提高检测准确率。</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为了克服上述现有技术中的缺陷，本发明提供了一种基于YOLOv5的人脸口罩检测方法，包括：</w:t>
      </w:r>
    </w:p>
    <w:p>
      <w:pPr>
        <w:pageBreakBefore w:val="0"/>
        <w:widowControl w:val="0"/>
        <w:kinsoku/>
        <w:wordWrap/>
        <w:overflowPunct/>
        <w:topLinePunct w:val="0"/>
        <w:autoSpaceDE w:val="0"/>
        <w:autoSpaceDN w:val="0"/>
        <w:bidi w:val="0"/>
        <w:adjustRightInd/>
        <w:snapToGrid w:val="0"/>
        <w:spacing w:before="157" w:beforeLines="50" w:after="157" w:afterLines="50" w:line="260" w:lineRule="exact"/>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highlight w:val="none"/>
          <w:lang w:val="en-US" w:eastAsia="zh-CN"/>
        </w:rPr>
        <w:t>对训练集图片使用图像增强算法进行预处理，然后划分为训练数据集与测试数据集。将图片送入到引入了注意力机制CBAM(Convolutional Block Attention Module Network)的YOLOv5网络中进行迭代训练，从而有效增强人脸和口罩等关键点信息的提取。在未得到最优权重模型之前，将训练数据集输入到YOLOv5网络中进行反复迭代运算直到训练出最优权重模型，完成训练后，将最优权重模型保存并在测试集上测试。</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进一步地，将待测人脸口罩数据集输入至目标YOLOv5算法模型，</w:t>
      </w:r>
      <w:r>
        <w:rPr>
          <w:rFonts w:hint="default" w:ascii="宋体" w:hAnsi="宋体" w:eastAsia="宋体" w:cs="宋体"/>
          <w:color w:val="000000"/>
          <w:kern w:val="0"/>
          <w:sz w:val="24"/>
          <w:szCs w:val="24"/>
          <w:lang w:val="en-US" w:eastAsia="zh-CN" w:bidi="ar"/>
        </w:rPr>
        <w:t>由1个Focus模块及4个Conv模块实现32倍下采样</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Focus模块将输入数据进行切片操作，在一张图片中每隔一个像素取一个值，类似于邻近下采样，切分为4份数据，每份数据相当于2倍下采样得到的</w:t>
      </w:r>
      <w:r>
        <w:rPr>
          <w:rFonts w:hint="eastAsia" w:ascii="宋体" w:hAnsi="宋体" w:eastAsia="宋体" w:cs="宋体"/>
          <w:color w:val="000000"/>
          <w:kern w:val="0"/>
          <w:sz w:val="24"/>
          <w:szCs w:val="24"/>
          <w:lang w:val="en-US" w:eastAsia="zh-CN" w:bidi="ar"/>
        </w:rPr>
        <w:t>。将采样后的数据</w:t>
      </w:r>
      <w:r>
        <w:rPr>
          <w:rFonts w:hint="default" w:ascii="宋体" w:hAnsi="宋体" w:eastAsia="宋体" w:cs="宋体"/>
          <w:color w:val="000000"/>
          <w:kern w:val="0"/>
          <w:sz w:val="24"/>
          <w:szCs w:val="24"/>
          <w:lang w:val="en-US" w:eastAsia="zh-CN" w:bidi="ar"/>
        </w:rPr>
        <w:t>在通道维度上进行拼接，进行卷积操作。</w:t>
      </w:r>
      <w:r>
        <w:rPr>
          <w:rFonts w:hint="eastAsia" w:ascii="宋体" w:hAnsi="宋体" w:eastAsia="宋体" w:cs="宋体"/>
          <w:color w:val="000000"/>
          <w:kern w:val="0"/>
          <w:sz w:val="24"/>
          <w:szCs w:val="24"/>
          <w:lang w:val="en-US" w:eastAsia="zh-CN" w:bidi="ar"/>
        </w:rPr>
        <w:t>卷积操作后的图像信息进入C3模块，</w:t>
      </w:r>
      <w:r>
        <w:rPr>
          <w:rFonts w:hint="default" w:ascii="宋体" w:hAnsi="宋体" w:eastAsia="宋体" w:cs="宋体"/>
          <w:color w:val="000000"/>
          <w:kern w:val="0"/>
          <w:sz w:val="24"/>
          <w:szCs w:val="24"/>
          <w:lang w:val="en-US" w:eastAsia="zh-CN" w:bidi="ar"/>
        </w:rPr>
        <w:t>C3模块参</w:t>
      </w:r>
      <w:r>
        <w:rPr>
          <w:rFonts w:hint="eastAsia" w:ascii="宋体" w:hAnsi="宋体" w:eastAsia="宋体" w:cs="宋体"/>
          <w:color w:val="000000"/>
          <w:kern w:val="0"/>
          <w:sz w:val="24"/>
          <w:szCs w:val="24"/>
          <w:lang w:val="en-US" w:eastAsia="zh-CN" w:bidi="ar"/>
        </w:rPr>
        <w:t>照</w:t>
      </w:r>
      <w:r>
        <w:rPr>
          <w:rFonts w:hint="default" w:ascii="宋体" w:hAnsi="宋体" w:eastAsia="宋体" w:cs="宋体"/>
          <w:color w:val="000000"/>
          <w:kern w:val="0"/>
          <w:sz w:val="24"/>
          <w:szCs w:val="24"/>
          <w:lang w:val="en-US" w:eastAsia="zh-CN" w:bidi="ar"/>
        </w:rPr>
        <w:t>CSPNet</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Cross</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Stage</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Partial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Network</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结构将一个阶段中基础层的特征图分成两部分，拆分和合并策略被跨阶段使用，将梯度的变化从头到尾地集成到特征</w:t>
      </w:r>
      <w:r>
        <w:rPr>
          <w:rFonts w:hint="eastAsia" w:ascii="宋体" w:hAnsi="宋体" w:eastAsia="宋体" w:cs="宋体"/>
          <w:color w:val="000000"/>
          <w:kern w:val="0"/>
          <w:sz w:val="24"/>
          <w:szCs w:val="24"/>
          <w:lang w:val="en-US" w:eastAsia="zh-CN" w:bidi="ar"/>
        </w:rPr>
        <w:t>图中。从C3模块输出的信息传入至Head模块。</w:t>
      </w:r>
      <w:r>
        <w:rPr>
          <w:rFonts w:hint="default" w:ascii="宋体" w:hAnsi="宋体" w:eastAsia="宋体" w:cs="宋体"/>
          <w:color w:val="000000"/>
          <w:kern w:val="0"/>
          <w:sz w:val="24"/>
          <w:szCs w:val="24"/>
          <w:lang w:val="en-US" w:eastAsia="zh-CN" w:bidi="ar"/>
        </w:rPr>
        <w:t>Head部分里，通过将高层的特征信息</w:t>
      </w:r>
      <w:r>
        <w:rPr>
          <w:rFonts w:hint="eastAsia" w:ascii="宋体" w:hAnsi="宋体" w:eastAsia="宋体" w:cs="宋体"/>
          <w:color w:val="000000"/>
          <w:kern w:val="0"/>
          <w:sz w:val="24"/>
          <w:szCs w:val="24"/>
          <w:lang w:val="en-US" w:eastAsia="zh-CN" w:bidi="ar"/>
        </w:rPr>
        <w:t>使用</w:t>
      </w:r>
      <w:r>
        <w:rPr>
          <w:rFonts w:hint="default" w:ascii="宋体" w:hAnsi="宋体" w:eastAsia="宋体" w:cs="宋体"/>
          <w:color w:val="000000"/>
          <w:kern w:val="0"/>
          <w:sz w:val="24"/>
          <w:szCs w:val="24"/>
          <w:lang w:val="en-US" w:eastAsia="zh-CN" w:bidi="ar"/>
        </w:rPr>
        <w:t>上采样的方式与低层特征信息进行传递融合，实现自顶向下的信息流动</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再通过步长为2的卷积进行处理，将底层特征与高层特征进行拼接操作，使底层的特征信息容易传到上层去，从而实现了PANet操作</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进一步地，在所述将待测数据输入至目标YOLOv5算法模型之前，还包括：通过网络爬取与自行拍摄结合制作数据集，共采集9000张图片，对采集的图片信息进行分类，规范数据集格式，手工标注。</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进一步地，对所述数据集分类分为两种类别，分别是bad和good，</w:t>
      </w:r>
      <w:r>
        <w:rPr>
          <w:rFonts w:hint="default" w:ascii="宋体" w:hAnsi="宋体" w:eastAsia="宋体" w:cs="宋体"/>
          <w:color w:val="000000"/>
          <w:kern w:val="0"/>
          <w:sz w:val="24"/>
          <w:szCs w:val="24"/>
          <w:lang w:val="en-US" w:eastAsia="zh-CN" w:bidi="ar"/>
        </w:rPr>
        <w:t>bad表示人员未佩戴或未按规范佩戴口罩，good表示正确佩戴口罩。</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w:t>
      </w:r>
      <w:r>
        <w:rPr>
          <w:rFonts w:hint="eastAsia" w:ascii="宋体" w:hAnsi="宋体" w:eastAsia="宋体" w:cs="宋体"/>
          <w:sz w:val="24"/>
          <w:szCs w:val="24"/>
          <w:lang w:val="en-US" w:eastAsia="zh-CN"/>
        </w:rPr>
        <w:t>使用图像增强技术，对标签为good的样本图片进行图像平移、翻转、旋转、缩放，分离三个颜色通道并添加随机噪声来有效缓解类间不平衡的问题。</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进一步地，所述规范数据集格式，手工标注包括：数据集</w:t>
      </w:r>
      <w:r>
        <w:rPr>
          <w:rFonts w:hint="default" w:ascii="宋体" w:hAnsi="宋体" w:eastAsia="宋体" w:cs="宋体"/>
          <w:color w:val="000000"/>
          <w:kern w:val="0"/>
          <w:sz w:val="24"/>
          <w:szCs w:val="24"/>
          <w:lang w:val="en-US" w:eastAsia="zh-CN" w:bidi="ar"/>
        </w:rPr>
        <w:t>采用YOLO格式，图片标注使用LabelImg，标注后的文件以.txt作为后缀，文件名称和图片名称一致。</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w:t>
      </w:r>
      <w:r>
        <w:rPr>
          <w:rFonts w:hint="default" w:ascii="宋体" w:hAnsi="宋体" w:eastAsia="宋体" w:cs="宋体"/>
          <w:color w:val="000000"/>
          <w:kern w:val="0"/>
          <w:sz w:val="24"/>
          <w:szCs w:val="24"/>
          <w:lang w:val="en-US" w:eastAsia="zh-CN" w:bidi="ar"/>
        </w:rPr>
        <w:t>在原始YOLOv5的网络基础上，引入卷积注意力模</w:t>
      </w:r>
      <w:r>
        <w:rPr>
          <w:rFonts w:hint="eastAsia" w:ascii="宋体" w:hAnsi="宋体" w:eastAsia="宋体" w:cs="宋体"/>
          <w:color w:val="000000"/>
          <w:kern w:val="0"/>
          <w:sz w:val="24"/>
          <w:szCs w:val="24"/>
          <w:lang w:val="en-US" w:eastAsia="zh-CN" w:bidi="ar"/>
        </w:rPr>
        <w:t>块CBAM</w:t>
      </w:r>
      <w:r>
        <w:rPr>
          <w:rFonts w:hint="default" w:ascii="宋体" w:hAnsi="宋体" w:eastAsia="宋体" w:cs="宋体"/>
          <w:color w:val="000000"/>
          <w:kern w:val="0"/>
          <w:sz w:val="24"/>
          <w:szCs w:val="24"/>
          <w:lang w:val="en-US" w:eastAsia="zh-CN" w:bidi="ar"/>
        </w:rPr>
        <w:t>。CBAM包含两个子模块，分别是通道注意力模块CAM</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Channel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和空间注意力模块SAM</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Spatial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引入注意力机制的YOLOv5模型总计367层，7150056个parameters。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进一步地，在网络结构中</w:t>
      </w:r>
      <w:r>
        <w:rPr>
          <w:rFonts w:hint="default" w:ascii="宋体" w:hAnsi="宋体" w:eastAsia="宋体" w:cs="宋体"/>
          <w:color w:val="000000"/>
          <w:kern w:val="0"/>
          <w:sz w:val="24"/>
          <w:szCs w:val="24"/>
          <w:lang w:val="en-US" w:eastAsia="zh-CN" w:bidi="ar"/>
        </w:rPr>
        <w:t>采用</w:t>
      </w:r>
      <w:r>
        <w:rPr>
          <w:rFonts w:hint="eastAsia" w:ascii="宋体" w:hAnsi="宋体" w:eastAsia="宋体" w:cs="宋体"/>
          <w:sz w:val="24"/>
          <w:szCs w:val="24"/>
          <w:lang w:val="en-US" w:eastAsia="zh-CN"/>
        </w:rPr>
        <w:t>采用CIOU Loss作为目标框回归的损失函数。</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进一步地，使用</w:t>
      </w:r>
      <w:r>
        <w:rPr>
          <w:rFonts w:hint="default" w:ascii="宋体" w:hAnsi="宋体" w:eastAsia="宋体" w:cs="宋体"/>
          <w:color w:val="000000"/>
          <w:kern w:val="0"/>
          <w:sz w:val="24"/>
          <w:szCs w:val="24"/>
          <w:lang w:val="en-US" w:eastAsia="zh-CN" w:bidi="ar"/>
        </w:rPr>
        <w:t>二元交叉熵损失函数来计算分类损失和目标置信度损失</w:t>
      </w:r>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本发明提供了一种基于YOLOv5的人脸口罩检测方法，还包括：</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数据进行训练阶段时，重复佩戴口罩检测网络训练过程，不断修正佩戴口罩检测网络的参数，直至口罩检测网络学会找出图像中的人脸位置并能够正确的判断检测出来的人脸是否佩戴口罩，保存训练得到的参数。</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在网络模型训练阶段，迭代批量大小设置为32，总迭代次数为600次。初始学习率设置为0.001，采用小批量梯度下降法，并使用Adam优化器计算每个参数的自适应学习率。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相对于现有技术，本发明的有益效果在于：</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本发明通过引入注意力机制，</w:t>
      </w:r>
      <w:r>
        <w:rPr>
          <w:rFonts w:hint="eastAsia" w:ascii="宋体" w:hAnsi="宋体" w:eastAsia="宋体" w:cs="宋体"/>
          <w:sz w:val="24"/>
          <w:szCs w:val="24"/>
          <w:lang w:val="en-US" w:eastAsia="zh-CN"/>
        </w:rPr>
        <w:t>注意力机制作用在特征图之上，通过获取特征图中的可用注意力信息，能够达到更好的任务效果。</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本发明采用CIOU Loss作为目标框回归的损失函数，由于CIOU Loss从重叠面积、中心点距离和长宽比三个角度进行衡量，故预测框回归的效果更佳。</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本发明在YOLOv5网络中添加了CBAM模块，</w:t>
      </w:r>
      <w:r>
        <w:rPr>
          <w:rFonts w:hint="default" w:ascii="宋体" w:hAnsi="宋体" w:eastAsia="宋体" w:cs="宋体"/>
          <w:color w:val="000000"/>
          <w:kern w:val="0"/>
          <w:sz w:val="24"/>
          <w:szCs w:val="24"/>
          <w:lang w:val="en-US" w:eastAsia="zh-CN" w:bidi="ar"/>
        </w:rPr>
        <w:t>由于CBAM模型在通道注意力模块中加入了全局最大池化操作</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它能在一定程度上弥补全局平均池化所丢失的信息。其次</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生成的二维空间注意力图使用卷积核大小为7的卷积层进行编码</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较大的卷积核对于保留重要的空间区域有良好的帮助。</w:t>
      </w:r>
      <w:r>
        <w:rPr>
          <w:rFonts w:hint="eastAsia" w:ascii="宋体" w:hAnsi="宋体" w:eastAsia="宋体" w:cs="宋体"/>
          <w:color w:val="000000"/>
          <w:kern w:val="0"/>
          <w:sz w:val="24"/>
          <w:szCs w:val="24"/>
          <w:lang w:val="en-US" w:eastAsia="zh-CN" w:bidi="ar"/>
        </w:rPr>
        <w:t>使</w:t>
      </w:r>
      <w:r>
        <w:rPr>
          <w:rFonts w:hint="default" w:ascii="宋体" w:hAnsi="宋体" w:eastAsia="宋体" w:cs="宋体"/>
          <w:color w:val="000000"/>
          <w:kern w:val="0"/>
          <w:sz w:val="24"/>
          <w:szCs w:val="24"/>
          <w:lang w:val="en-US" w:eastAsia="zh-CN" w:bidi="ar"/>
        </w:rPr>
        <w:t>YOLOv5网络不仅能更为准确</w:t>
      </w:r>
      <w:r>
        <w:rPr>
          <w:rFonts w:hint="eastAsia" w:ascii="宋体" w:hAnsi="宋体" w:eastAsia="宋体" w:cs="宋体"/>
          <w:color w:val="000000"/>
          <w:kern w:val="0"/>
          <w:sz w:val="24"/>
          <w:szCs w:val="24"/>
          <w:lang w:val="en-US" w:eastAsia="zh-CN" w:bidi="ar"/>
        </w:rPr>
        <w:t>地</w:t>
      </w:r>
      <w:r>
        <w:rPr>
          <w:rFonts w:hint="default" w:ascii="宋体" w:hAnsi="宋体" w:eastAsia="宋体" w:cs="宋体"/>
          <w:color w:val="000000"/>
          <w:kern w:val="0"/>
          <w:sz w:val="24"/>
          <w:szCs w:val="24"/>
          <w:lang w:val="en-US" w:eastAsia="zh-CN" w:bidi="ar"/>
        </w:rPr>
        <w:t>对目标进行分类识别，而且能更为精准</w:t>
      </w:r>
      <w:r>
        <w:rPr>
          <w:rFonts w:hint="eastAsia" w:ascii="宋体" w:hAnsi="宋体" w:eastAsia="宋体" w:cs="宋体"/>
          <w:color w:val="000000"/>
          <w:kern w:val="0"/>
          <w:sz w:val="24"/>
          <w:szCs w:val="24"/>
          <w:lang w:val="en-US" w:eastAsia="zh-CN" w:bidi="ar"/>
        </w:rPr>
        <w:t>地</w:t>
      </w:r>
      <w:r>
        <w:rPr>
          <w:rFonts w:hint="default" w:ascii="宋体" w:hAnsi="宋体" w:eastAsia="宋体" w:cs="宋体"/>
          <w:color w:val="000000"/>
          <w:kern w:val="0"/>
          <w:sz w:val="24"/>
          <w:szCs w:val="24"/>
          <w:lang w:val="en-US" w:eastAsia="zh-CN" w:bidi="ar"/>
        </w:rPr>
        <w:t>定位目标所在的位置。</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综上所述，</w:t>
      </w:r>
      <w:r>
        <w:rPr>
          <w:rFonts w:hint="default" w:ascii="宋体" w:hAnsi="宋体" w:eastAsia="宋体" w:cs="宋体"/>
          <w:color w:val="000000"/>
          <w:kern w:val="0"/>
          <w:sz w:val="24"/>
          <w:szCs w:val="24"/>
          <w:lang w:val="en-US" w:eastAsia="zh-CN" w:bidi="ar"/>
        </w:rPr>
        <w:t>在图像增强和注意力机制的加持下，经过改进的YOLOv5模型实现了口罩佩戴的高效检测，对是否正确佩戴口罩</w:t>
      </w:r>
      <w:r>
        <w:rPr>
          <w:rFonts w:hint="eastAsia" w:ascii="宋体" w:hAnsi="宋体" w:eastAsia="宋体" w:cs="宋体"/>
          <w:color w:val="000000"/>
          <w:kern w:val="0"/>
          <w:sz w:val="24"/>
          <w:szCs w:val="24"/>
          <w:lang w:val="en-US" w:eastAsia="zh-CN" w:bidi="ar"/>
        </w:rPr>
        <w:t>做出</w:t>
      </w:r>
      <w:r>
        <w:rPr>
          <w:rFonts w:hint="default" w:ascii="宋体" w:hAnsi="宋体" w:eastAsia="宋体" w:cs="宋体"/>
          <w:color w:val="000000"/>
          <w:kern w:val="0"/>
          <w:sz w:val="24"/>
          <w:szCs w:val="24"/>
          <w:lang w:val="en-US" w:eastAsia="zh-CN" w:bidi="ar"/>
        </w:rPr>
        <w:t>了正确的判断。在可见度不高、光照强度不大的昏暗条件下，</w:t>
      </w:r>
      <w:r>
        <w:rPr>
          <w:rFonts w:hint="eastAsia" w:ascii="宋体" w:hAnsi="宋体" w:eastAsia="宋体" w:cs="宋体"/>
          <w:color w:val="000000"/>
          <w:kern w:val="0"/>
          <w:sz w:val="24"/>
          <w:szCs w:val="24"/>
          <w:lang w:val="en-US" w:eastAsia="zh-CN" w:bidi="ar"/>
        </w:rPr>
        <w:t>引入注意力机制</w:t>
      </w:r>
      <w:r>
        <w:rPr>
          <w:rFonts w:hint="default" w:ascii="宋体" w:hAnsi="宋体" w:eastAsia="宋体" w:cs="宋体"/>
          <w:color w:val="000000"/>
          <w:kern w:val="0"/>
          <w:sz w:val="24"/>
          <w:szCs w:val="24"/>
          <w:lang w:val="en-US" w:eastAsia="zh-CN" w:bidi="ar"/>
        </w:rPr>
        <w:t>能更加准确</w:t>
      </w:r>
      <w:r>
        <w:rPr>
          <w:rFonts w:hint="eastAsia" w:ascii="宋体" w:hAnsi="宋体" w:eastAsia="宋体" w:cs="宋体"/>
          <w:color w:val="000000"/>
          <w:kern w:val="0"/>
          <w:sz w:val="24"/>
          <w:szCs w:val="24"/>
          <w:lang w:val="en-US" w:eastAsia="zh-CN" w:bidi="ar"/>
        </w:rPr>
        <w:t>地</w:t>
      </w:r>
      <w:bookmarkStart w:id="0" w:name="_GoBack"/>
      <w:bookmarkEnd w:id="0"/>
      <w:r>
        <w:rPr>
          <w:rFonts w:hint="default" w:ascii="宋体" w:hAnsi="宋体" w:eastAsia="宋体" w:cs="宋体"/>
          <w:color w:val="000000"/>
          <w:kern w:val="0"/>
          <w:sz w:val="24"/>
          <w:szCs w:val="24"/>
          <w:lang w:val="en-US" w:eastAsia="zh-CN" w:bidi="ar"/>
        </w:rPr>
        <w:t>提取人脸口罩关键点特征，</w:t>
      </w:r>
      <w:r>
        <w:rPr>
          <w:rFonts w:hint="eastAsia" w:ascii="宋体" w:hAnsi="宋体" w:eastAsia="宋体" w:cs="宋体"/>
          <w:color w:val="000000"/>
          <w:kern w:val="0"/>
          <w:sz w:val="24"/>
          <w:szCs w:val="24"/>
          <w:lang w:val="en-US" w:eastAsia="zh-CN" w:bidi="ar"/>
        </w:rPr>
        <w:t>提高了检测的准确率和口罩检测效率。</w:t>
      </w:r>
      <w:r>
        <w:rPr>
          <w:rFonts w:hint="eastAsia" w:ascii="宋体" w:hAnsi="宋体" w:eastAsia="宋体" w:cs="宋体"/>
          <w:sz w:val="24"/>
          <w:szCs w:val="24"/>
          <w:lang w:eastAsia="zh-CN"/>
        </w:rPr>
        <w:t>本发明对YOLOv5网络的损失函数进行相应的改进，具有较强的鲁棒性和可扩展性，基本能够达到视频图像实时性的要求。</w:t>
      </w:r>
    </w:p>
    <w:p>
      <w:pPr>
        <w:jc w:val="left"/>
        <w:rPr>
          <w:rFonts w:hint="eastAsia"/>
          <w:b/>
          <w:bCs/>
          <w:sz w:val="28"/>
          <w:szCs w:val="28"/>
          <w:lang w:val="en-US" w:eastAsia="zh-CN"/>
        </w:rPr>
      </w:pPr>
      <w:r>
        <w:rPr>
          <w:rFonts w:hint="eastAsia"/>
          <w:b/>
          <w:bCs/>
          <w:sz w:val="28"/>
          <w:szCs w:val="28"/>
          <w:lang w:val="en-US" w:eastAsia="zh-CN"/>
        </w:rPr>
        <w:t>附图说明</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了更清楚地说明本发明的技术方案，下面将对实施方式中所需要使用的附图作简单地介绍，显而易见地，下面描述中的附图仅仅是本发明的一些实施方式，对于本领域普通技术人员来讲，在不付出创造性劳动的前提下，还可以根据这些附图获得其他的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图1为YOLOv5网络结构图；</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图2为口罩检测机制实现的全流程图；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图3为CBAM网络结构图；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图4为CAM结构图；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图5为SAM结构图；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图6为数据集部分图片；</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图7为数据集类别分布图；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图8为图像增强后数据集可视化分析图；</w:t>
      </w:r>
    </w:p>
    <w:p>
      <w:pPr>
        <w:keepNext w:val="0"/>
        <w:keepLines w:val="0"/>
        <w:widowControl/>
        <w:suppressLineNumbers w:val="0"/>
        <w:ind w:firstLine="480" w:firstLineChars="200"/>
        <w:jc w:val="left"/>
        <w:rPr>
          <w:rFonts w:hint="eastAsia"/>
          <w:b/>
          <w:bCs/>
          <w:sz w:val="28"/>
          <w:szCs w:val="28"/>
          <w:lang w:val="en-US" w:eastAsia="zh-CN"/>
        </w:rPr>
      </w:pPr>
      <w:r>
        <w:rPr>
          <w:rFonts w:hint="eastAsia" w:ascii="宋体" w:hAnsi="宋体" w:eastAsia="宋体" w:cs="宋体"/>
          <w:color w:val="000000"/>
          <w:kern w:val="0"/>
          <w:sz w:val="24"/>
          <w:szCs w:val="24"/>
          <w:lang w:val="en-US" w:eastAsia="zh-CN" w:bidi="ar"/>
        </w:rPr>
        <w:t>图9为口罩检测效果实际场景对比实例图；</w:t>
      </w:r>
    </w:p>
    <w:p>
      <w:pPr>
        <w:jc w:val="left"/>
        <w:rPr>
          <w:rFonts w:hint="eastAsia"/>
          <w:b/>
          <w:bCs/>
          <w:sz w:val="28"/>
          <w:szCs w:val="28"/>
          <w:lang w:val="en-US" w:eastAsia="zh-CN"/>
        </w:rPr>
      </w:pPr>
      <w:r>
        <w:rPr>
          <w:rFonts w:hint="eastAsia"/>
          <w:b/>
          <w:bCs/>
          <w:sz w:val="28"/>
          <w:szCs w:val="28"/>
          <w:lang w:val="en-US" w:eastAsia="zh-CN"/>
        </w:rPr>
        <w:t>具体实施方式</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为了使本发明的目的和优点更加清楚明白，下面结合实施例对本发明作进一步描述；应当理解，此处所描述的具体实施例仅仅用于解释本发明，并不用于限定本发明。</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下面参照附图来描述本发明的优选实施方式。本领域技术人员应当理解的是，这些实施方式仅仅用于解释本发明的技术原理，并非在限制本发明的保护范围。</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应当理解，本发明中所使用的步骤编号仅是为了方便描述，不作为对步骤执行先后顺序的限定。</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应当理解，在本发明说明书中所使用的术语仅仅是出于描述特定实施例的目的而并不意在限制本发明。需要说明的是，在本发明的描述中，术语“一”、“一种”、“所述”，也可包含复数形式。</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应当理解，在本发明的描述中，术语“包括”指示所描述特征、模块、结构、元素、操作的存在，但并不排除其他多个特征、模块、结构、元素、操作的存在或添加。</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请参阅图2，本发明某一实施例提供了一种基于YOLOv5的人脸口罩检测方法，包括：</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步骤一，将通过网络爬取与自行拍摄结合制作的共包含9000张图片的数据集进行分类，规范数据集格式，手工标注等预处理。</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步骤二，将预处理后的数据进行训练，</w:t>
      </w:r>
      <w:r>
        <w:rPr>
          <w:rFonts w:hint="eastAsia" w:ascii="宋体" w:hAnsi="宋体" w:eastAsia="宋体" w:cs="宋体"/>
          <w:sz w:val="24"/>
          <w:szCs w:val="24"/>
          <w:lang w:val="en-US" w:eastAsia="zh-CN"/>
        </w:rPr>
        <w:t>迭代批量大小设置为32，总迭代次数为600次，初始学习率设置为0.001，采用小批量梯度下降法。随即进行目标定位分类与特征提取。</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步骤三，使用Adam优化器更新网络参数。</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四，判断是否完成迭代训练并得到最优模型，训练集和测试集所占的比例为8：1。如未得到则返回模型重新训练测试数据。如完成迭代训练并得到最优模型后，则输入测试数据检测目标类别及位置，最终得到检测结果并输出。</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在某一实施案例中,需要说明的是，</w:t>
      </w:r>
      <w:r>
        <w:rPr>
          <w:rFonts w:hint="eastAsia" w:ascii="宋体" w:hAnsi="宋体" w:eastAsia="宋体" w:cs="宋体"/>
          <w:color w:val="000000" w:themeColor="text1"/>
          <w:sz w:val="24"/>
          <w:szCs w:val="24"/>
          <w14:textFill>
            <w14:solidFill>
              <w14:schemeClr w14:val="tx1"/>
            </w14:solidFill>
          </w14:textFill>
        </w:rPr>
        <w:t>通过网络爬取与自行拍摄相结合</w:t>
      </w:r>
      <w:r>
        <w:rPr>
          <w:rFonts w:hint="eastAsia" w:ascii="宋体" w:hAnsi="宋体" w:eastAsia="宋体" w:cs="宋体"/>
          <w:color w:val="000000" w:themeColor="text1"/>
          <w:sz w:val="24"/>
          <w:szCs w:val="24"/>
          <w:lang w:val="en-US" w:eastAsia="zh-CN"/>
          <w14:textFill>
            <w14:solidFill>
              <w14:schemeClr w14:val="tx1"/>
            </w14:solidFill>
          </w14:textFill>
        </w:rPr>
        <w:t>采集</w:t>
      </w:r>
      <w:r>
        <w:rPr>
          <w:rFonts w:hint="eastAsia" w:ascii="宋体" w:hAnsi="宋体" w:eastAsia="宋体" w:cs="宋体"/>
          <w:sz w:val="24"/>
          <w:szCs w:val="24"/>
          <w:lang w:val="en-US" w:eastAsia="zh-CN"/>
        </w:rPr>
        <w:t>数据集，其中图片80%来源于网络，20%来源于实际拍摄，实际拍摄主要获取的是在昏暗条件下的口罩佩戴图片，实验过程中从楼道、室内等光线昏暗的场所进行了图片采集，同时也在傍晚和清晨等光线较弱的环境下进行了拍摄。实验参数如表所示：</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tbl>
      <w:tblPr>
        <w:tblStyle w:val="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261" w:type="dxa"/>
            <w:tcBorders>
              <w:top w:val="single" w:color="auto" w:sz="12" w:space="0"/>
              <w:bottom w:val="single" w:color="auto" w:sz="6" w:space="0"/>
            </w:tcBorders>
          </w:tcPr>
          <w:p>
            <w:pPr>
              <w:jc w:val="center"/>
              <w:rPr>
                <w:rFonts w:ascii="Times New Roman" w:hAnsi="Times New Roman"/>
                <w:sz w:val="16"/>
                <w:szCs w:val="20"/>
              </w:rPr>
            </w:pPr>
            <w:r>
              <w:rPr>
                <w:rFonts w:hint="eastAsia" w:ascii="Times New Roman" w:hAnsi="Times New Roman"/>
                <w:sz w:val="16"/>
                <w:szCs w:val="20"/>
              </w:rPr>
              <w:t>参数</w:t>
            </w:r>
          </w:p>
        </w:tc>
        <w:tc>
          <w:tcPr>
            <w:tcW w:w="4261" w:type="dxa"/>
            <w:tcBorders>
              <w:top w:val="single" w:color="auto" w:sz="12" w:space="0"/>
              <w:bottom w:val="single" w:color="auto" w:sz="6" w:space="0"/>
            </w:tcBorders>
          </w:tcPr>
          <w:p>
            <w:pPr>
              <w:jc w:val="center"/>
              <w:rPr>
                <w:rFonts w:ascii="Times New Roman" w:hAnsi="Times New Roman"/>
                <w:sz w:val="16"/>
                <w:szCs w:val="20"/>
              </w:rPr>
            </w:pPr>
            <w:r>
              <w:rPr>
                <w:rFonts w:hint="eastAsia" w:ascii="Times New Roman" w:hAnsi="Times New Roman"/>
                <w:sz w:val="16"/>
                <w:szCs w:val="20"/>
              </w:rPr>
              <w:t>数值(张)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6" w:space="0"/>
              <w:tl2br w:val="nil"/>
              <w:tr2bl w:val="nil"/>
            </w:tcBorders>
          </w:tcPr>
          <w:p>
            <w:pPr>
              <w:jc w:val="center"/>
              <w:rPr>
                <w:rFonts w:ascii="Times New Roman" w:hAnsi="Times New Roman"/>
                <w:sz w:val="16"/>
                <w:szCs w:val="20"/>
              </w:rPr>
            </w:pPr>
            <w:r>
              <w:rPr>
                <w:rFonts w:hint="eastAsia" w:ascii="Times New Roman" w:hAnsi="Times New Roman"/>
                <w:sz w:val="16"/>
                <w:szCs w:val="20"/>
              </w:rPr>
              <w:t>总数据集</w:t>
            </w:r>
          </w:p>
        </w:tc>
        <w:tc>
          <w:tcPr>
            <w:tcW w:w="4261" w:type="dxa"/>
            <w:tcBorders>
              <w:top w:val="single" w:color="auto" w:sz="6" w:space="0"/>
              <w:tl2br w:val="nil"/>
              <w:tr2bl w:val="nil"/>
            </w:tcBorders>
          </w:tcPr>
          <w:p>
            <w:pPr>
              <w:jc w:val="center"/>
              <w:rPr>
                <w:rFonts w:ascii="Times New Roman" w:hAnsi="Times New Roman"/>
                <w:sz w:val="16"/>
                <w:szCs w:val="20"/>
              </w:rPr>
            </w:pPr>
            <w:r>
              <w:rPr>
                <w:rFonts w:hint="eastAsia" w:ascii="Times New Roman" w:hAnsi="Times New Roman"/>
                <w:sz w:val="16"/>
                <w:szCs w:val="20"/>
              </w:rPr>
              <w:t>9000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jc w:val="center"/>
              <w:rPr>
                <w:rFonts w:ascii="Times New Roman" w:hAnsi="Times New Roman"/>
                <w:sz w:val="16"/>
                <w:szCs w:val="20"/>
              </w:rPr>
            </w:pPr>
            <w:r>
              <w:rPr>
                <w:rFonts w:hint="eastAsia" w:ascii="Times New Roman" w:hAnsi="Times New Roman"/>
                <w:sz w:val="16"/>
                <w:szCs w:val="20"/>
              </w:rPr>
              <w:t>训练集</w:t>
            </w:r>
          </w:p>
        </w:tc>
        <w:tc>
          <w:tcPr>
            <w:tcW w:w="4261" w:type="dxa"/>
            <w:tcBorders>
              <w:tl2br w:val="nil"/>
              <w:tr2bl w:val="nil"/>
            </w:tcBorders>
          </w:tcPr>
          <w:p>
            <w:pPr>
              <w:jc w:val="center"/>
              <w:rPr>
                <w:rFonts w:ascii="Times New Roman" w:hAnsi="Times New Roman"/>
                <w:sz w:val="16"/>
                <w:szCs w:val="20"/>
              </w:rPr>
            </w:pPr>
            <w:r>
              <w:rPr>
                <w:rFonts w:hint="eastAsia" w:ascii="Times New Roman" w:hAnsi="Times New Roman"/>
                <w:sz w:val="16"/>
                <w:szCs w:val="20"/>
              </w:rPr>
              <w:t>8000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single" w:color="auto" w:sz="12" w:space="0"/>
              <w:tl2br w:val="nil"/>
              <w:tr2bl w:val="nil"/>
            </w:tcBorders>
          </w:tcPr>
          <w:p>
            <w:pPr>
              <w:jc w:val="center"/>
              <w:rPr>
                <w:rFonts w:ascii="Times New Roman" w:hAnsi="Times New Roman"/>
                <w:sz w:val="16"/>
                <w:szCs w:val="20"/>
              </w:rPr>
            </w:pPr>
            <w:r>
              <w:rPr>
                <w:rFonts w:hint="eastAsia" w:ascii="Times New Roman" w:hAnsi="Times New Roman"/>
                <w:sz w:val="16"/>
                <w:szCs w:val="20"/>
              </w:rPr>
              <w:t>测试集</w:t>
            </w:r>
          </w:p>
        </w:tc>
        <w:tc>
          <w:tcPr>
            <w:tcW w:w="4261" w:type="dxa"/>
            <w:tcBorders>
              <w:bottom w:val="single" w:color="auto" w:sz="12" w:space="0"/>
              <w:tl2br w:val="nil"/>
              <w:tr2bl w:val="nil"/>
            </w:tcBorders>
          </w:tcPr>
          <w:p>
            <w:pPr>
              <w:jc w:val="center"/>
              <w:rPr>
                <w:rFonts w:ascii="Times New Roman" w:hAnsi="Times New Roman"/>
                <w:sz w:val="16"/>
                <w:szCs w:val="20"/>
              </w:rPr>
            </w:pPr>
            <w:r>
              <w:rPr>
                <w:rFonts w:hint="eastAsia" w:ascii="Times New Roman" w:hAnsi="Times New Roman"/>
                <w:sz w:val="16"/>
                <w:szCs w:val="20"/>
              </w:rPr>
              <w:t>1000</w:t>
            </w:r>
          </w:p>
        </w:tc>
      </w:tr>
    </w:tbl>
    <w:p>
      <w:pPr>
        <w:keepNext w:val="0"/>
        <w:keepLines w:val="0"/>
        <w:widowControl/>
        <w:suppressLineNumbers w:val="0"/>
        <w:ind w:firstLine="480" w:firstLineChars="200"/>
        <w:jc w:val="left"/>
        <w:rPr>
          <w:rFonts w:hint="default" w:ascii="宋体" w:hAnsi="宋体" w:eastAsia="宋体" w:cs="宋体"/>
          <w:sz w:val="24"/>
          <w:szCs w:val="24"/>
          <w:lang w:val="en-US" w:eastAsia="zh-CN"/>
        </w:rPr>
      </w:pPr>
    </w:p>
    <w:p>
      <w:pPr>
        <w:keepNext w:val="0"/>
        <w:keepLines w:val="0"/>
        <w:widowControl/>
        <w:suppressLineNumbers w:val="0"/>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在某一实施案例中，通过优化损失函数来改进训练效果。</w:t>
      </w:r>
    </w:p>
    <w:p>
      <w:pPr>
        <w:ind w:firstLine="42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lang w:val="en-US" w:eastAsia="zh-CN"/>
        </w:rPr>
        <w:t>具体地，在对YOLOv5算法模型解释之前，首先对其结构采用的损失函数进行说明。在本发明中，</w:t>
      </w:r>
      <w:r>
        <w:rPr>
          <w:rFonts w:hint="eastAsia" w:ascii="宋体" w:hAnsi="宋体" w:eastAsia="宋体" w:cs="宋体"/>
          <w:color w:val="000000" w:themeColor="text1"/>
          <w:sz w:val="24"/>
          <w:szCs w:val="24"/>
          <w14:textFill>
            <w14:solidFill>
              <w14:schemeClr w14:val="tx1"/>
            </w14:solidFill>
          </w14:textFill>
        </w:rPr>
        <w:t>采用二元交叉熵损</w:t>
      </w:r>
      <w:r>
        <w:rPr>
          <w:rFonts w:hint="eastAsia" w:ascii="宋体" w:hAnsi="宋体" w:eastAsia="宋体" w:cs="宋体"/>
          <w:color w:val="000000" w:themeColor="text1"/>
          <w:sz w:val="24"/>
          <w:szCs w:val="24"/>
          <w:lang w:val="en-US" w:eastAsia="zh-CN"/>
          <w14:textFill>
            <w14:solidFill>
              <w14:schemeClr w14:val="tx1"/>
            </w14:solidFill>
          </w14:textFill>
        </w:rPr>
        <w:t>失函数来计算分类损失和目标置信损失。损失函数对模型的检测效果至关重要。本文使用的损失函数如下：</w:t>
      </w:r>
    </w:p>
    <w:p>
      <w:pPr>
        <w:ind w:firstLine="420"/>
        <w:rPr>
          <w:rFonts w:hAnsi="Cambria Math"/>
          <w:i w:val="0"/>
          <w:iCs/>
          <w:sz w:val="18"/>
          <w:szCs w:val="21"/>
        </w:rPr>
      </w:pPr>
      <m:oMathPara>
        <m:oMath>
          <m:r>
            <m:rPr/>
            <w:rPr>
              <w:rFonts w:ascii="Cambria Math" w:hAnsi="Cambria Math"/>
              <w:sz w:val="18"/>
              <w:szCs w:val="21"/>
            </w:rPr>
            <m:t>Classification Loss=−</m:t>
          </m:r>
          <m:nary>
            <m:naryPr>
              <m:chr m:val="∑"/>
              <m:limLoc m:val="undOvr"/>
              <m:ctrlPr>
                <w:rPr>
                  <w:rFonts w:ascii="Cambria Math" w:hAnsi="Cambria Math"/>
                  <w:i/>
                  <w:iCs/>
                  <w:sz w:val="18"/>
                  <w:szCs w:val="21"/>
                </w:rPr>
              </m:ctrlPr>
            </m:naryPr>
            <m:sub>
              <m:r>
                <m:rPr/>
                <w:rPr>
                  <w:rFonts w:ascii="Cambria Math" w:hAnsi="Cambria Math"/>
                  <w:sz w:val="18"/>
                  <w:szCs w:val="21"/>
                </w:rPr>
                <m:t>i=0</m:t>
              </m:r>
              <m:ctrlPr>
                <w:rPr>
                  <w:rFonts w:ascii="Cambria Math" w:hAnsi="Cambria Math"/>
                  <w:i/>
                  <w:iCs/>
                  <w:sz w:val="18"/>
                  <w:szCs w:val="21"/>
                </w:rPr>
              </m:ctrlPr>
            </m:sub>
            <m:sup>
              <m:r>
                <m:rPr/>
                <w:rPr>
                  <w:rFonts w:ascii="Cambria Math" w:hAnsi="Cambria Math"/>
                  <w:sz w:val="18"/>
                  <w:szCs w:val="21"/>
                </w:rPr>
                <m:t>K</m:t>
              </m:r>
              <m:r>
                <m:rPr/>
                <w:rPr>
                  <w:rFonts w:hint="eastAsia" w:ascii="Cambria Math" w:hAnsi="Cambria Math"/>
                  <w:sz w:val="18"/>
                  <w:szCs w:val="21"/>
                </w:rPr>
                <m:t>×</m:t>
              </m:r>
              <m:r>
                <m:rPr/>
                <w:rPr>
                  <w:rFonts w:ascii="Cambria Math" w:hAnsi="Cambria Math"/>
                  <w:sz w:val="18"/>
                  <w:szCs w:val="21"/>
                </w:rPr>
                <m:t>K</m:t>
              </m:r>
              <m:ctrlPr>
                <w:rPr>
                  <w:rFonts w:ascii="Cambria Math" w:hAnsi="Cambria Math"/>
                  <w:i/>
                  <w:iCs/>
                  <w:sz w:val="18"/>
                  <w:szCs w:val="21"/>
                </w:rPr>
              </m:ctrlPr>
            </m:sup>
            <m:e>
              <m:sSubSup>
                <m:sSubSupPr>
                  <m:ctrlPr>
                    <w:rPr>
                      <w:rFonts w:ascii="Cambria Math" w:hAnsi="Cambria Math"/>
                      <w:i/>
                      <w:iCs/>
                      <w:sz w:val="18"/>
                      <w:szCs w:val="21"/>
                    </w:rPr>
                  </m:ctrlPr>
                </m:sSubSupPr>
                <m:e>
                  <m:r>
                    <m:rPr/>
                    <w:rPr>
                      <w:rFonts w:ascii="Cambria Math" w:hAnsi="Cambria Math"/>
                      <w:sz w:val="18"/>
                      <w:szCs w:val="21"/>
                    </w:rPr>
                    <m:t>I</m:t>
                  </m:r>
                  <m:ctrlPr>
                    <w:rPr>
                      <w:rFonts w:ascii="Cambria Math" w:hAnsi="Cambria Math"/>
                      <w:i/>
                      <w:iCs/>
                      <w:sz w:val="18"/>
                      <w:szCs w:val="21"/>
                    </w:rPr>
                  </m:ctrlPr>
                </m:e>
                <m:sub>
                  <m:r>
                    <m:rPr/>
                    <w:rPr>
                      <w:rFonts w:ascii="Cambria Math" w:hAnsi="Cambria Math"/>
                      <w:sz w:val="18"/>
                      <w:szCs w:val="21"/>
                    </w:rPr>
                    <m:t>ij</m:t>
                  </m:r>
                  <m:ctrlPr>
                    <w:rPr>
                      <w:rFonts w:ascii="Cambria Math" w:hAnsi="Cambria Math"/>
                      <w:i/>
                      <w:iCs/>
                      <w:sz w:val="18"/>
                      <w:szCs w:val="21"/>
                    </w:rPr>
                  </m:ctrlPr>
                </m:sub>
                <m:sup>
                  <m:r>
                    <m:rPr/>
                    <w:rPr>
                      <w:rFonts w:ascii="Cambria Math" w:hAnsi="Cambria Math"/>
                      <w:sz w:val="18"/>
                      <w:szCs w:val="21"/>
                    </w:rPr>
                    <m:t>obj</m:t>
                  </m:r>
                  <m:ctrlPr>
                    <w:rPr>
                      <w:rFonts w:ascii="Cambria Math" w:hAnsi="Cambria Math"/>
                      <w:i/>
                      <w:iCs/>
                      <w:sz w:val="18"/>
                      <w:szCs w:val="21"/>
                    </w:rPr>
                  </m:ctrlPr>
                </m:sup>
              </m:sSubSup>
              <m:ctrlPr>
                <w:rPr>
                  <w:rFonts w:ascii="Cambria Math" w:hAnsi="Cambria Math"/>
                  <w:i/>
                  <w:iCs/>
                  <w:sz w:val="18"/>
                  <w:szCs w:val="21"/>
                </w:rPr>
              </m:ctrlPr>
            </m:e>
          </m:nary>
          <m:nary>
            <m:naryPr>
              <m:chr m:val="∑"/>
              <m:limLoc m:val="undOvr"/>
              <m:supHide m:val="1"/>
              <m:ctrlPr>
                <w:rPr>
                  <w:rFonts w:ascii="Cambria Math" w:hAnsi="Cambria Math"/>
                  <w:i/>
                  <w:iCs/>
                  <w:sz w:val="18"/>
                  <w:szCs w:val="21"/>
                </w:rPr>
              </m:ctrlPr>
            </m:naryPr>
            <m:sub>
              <m:r>
                <m:rPr/>
                <w:rPr>
                  <w:rFonts w:ascii="Cambria Math" w:hAnsi="Cambria Math"/>
                  <w:sz w:val="18"/>
                  <w:szCs w:val="21"/>
                </w:rPr>
                <m:t>c</m:t>
              </m:r>
              <m:r>
                <m:rPr/>
                <w:rPr>
                  <w:rFonts w:hint="eastAsia" w:ascii="Cambria Math" w:hAnsi="Cambria Math"/>
                  <w:sz w:val="18"/>
                  <w:szCs w:val="21"/>
                </w:rPr>
                <m:t>∈</m:t>
              </m:r>
              <m:r>
                <m:rPr/>
                <w:rPr>
                  <w:rFonts w:ascii="Cambria Math" w:hAnsi="Cambria Math"/>
                  <w:sz w:val="18"/>
                  <w:szCs w:val="21"/>
                </w:rPr>
                <m:t>classes</m:t>
              </m:r>
              <m:ctrlPr>
                <w:rPr>
                  <w:rFonts w:ascii="Cambria Math" w:hAnsi="Cambria Math"/>
                  <w:i/>
                  <w:iCs/>
                  <w:sz w:val="18"/>
                  <w:szCs w:val="21"/>
                </w:rPr>
              </m:ctrlPr>
            </m:sub>
            <m:sup>
              <m:ctrlPr>
                <w:rPr>
                  <w:rFonts w:ascii="Cambria Math" w:hAnsi="Cambria Math"/>
                  <w:i/>
                  <w:iCs/>
                  <w:sz w:val="18"/>
                  <w:szCs w:val="21"/>
                </w:rPr>
              </m:ctrlPr>
            </m:sup>
            <m:e>
              <m:r>
                <m:rPr/>
                <w:rPr>
                  <w:rFonts w:ascii="Cambria Math" w:hAnsi="Cambria Math"/>
                  <w:sz w:val="18"/>
                  <w:szCs w:val="21"/>
                </w:rPr>
                <m:t>[</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P</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m:t>
              </m:r>
              <m:sSubSup>
                <m:sSubSupPr>
                  <m:ctrlPr>
                    <w:rPr>
                      <w:rFonts w:ascii="Cambria Math" w:hAnsi="Cambria Math"/>
                      <w:i/>
                      <w:iCs/>
                      <w:sz w:val="18"/>
                      <w:szCs w:val="21"/>
                    </w:rPr>
                  </m:ctrlPr>
                </m:sSubSupPr>
                <m:e>
                  <m:r>
                    <m:rPr/>
                    <w:rPr>
                      <w:rFonts w:ascii="Cambria Math" w:hAnsi="Cambria Math"/>
                      <w:sz w:val="18"/>
                      <w:szCs w:val="21"/>
                    </w:rPr>
                    <m:t>P</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)+(1−</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P</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log(1−</m:t>
              </m:r>
              <m:sSubSup>
                <m:sSubSupPr>
                  <m:ctrlPr>
                    <w:rPr>
                      <w:rFonts w:ascii="Cambria Math" w:hAnsi="Cambria Math"/>
                      <w:i/>
                      <w:iCs/>
                      <w:sz w:val="18"/>
                      <w:szCs w:val="21"/>
                    </w:rPr>
                  </m:ctrlPr>
                </m:sSubSupPr>
                <m:e>
                  <m:r>
                    <m:rPr/>
                    <w:rPr>
                      <w:rFonts w:ascii="Cambria Math" w:hAnsi="Cambria Math"/>
                      <w:sz w:val="18"/>
                      <w:szCs w:val="21"/>
                    </w:rPr>
                    <m:t>P</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m:t>
              </m:r>
              <m:ctrlPr>
                <w:rPr>
                  <w:rFonts w:ascii="Cambria Math" w:hAnsi="Cambria Math"/>
                  <w:i/>
                  <w:iCs/>
                  <w:sz w:val="18"/>
                  <w:szCs w:val="21"/>
                </w:rPr>
              </m:ctrlPr>
            </m:e>
          </m:nary>
        </m:oMath>
      </m:oMathPara>
    </w:p>
    <w:p>
      <w:pPr>
        <w:ind w:firstLine="420"/>
        <w:rPr>
          <w:rFonts w:hAnsi="Cambria Math"/>
          <w:i w:val="0"/>
          <w:iCs/>
          <w:sz w:val="18"/>
          <w:szCs w:val="21"/>
        </w:rPr>
      </w:pPr>
      <m:oMathPara>
        <m:oMath>
          <m:r>
            <m:rPr/>
            <w:rPr>
              <w:rFonts w:ascii="Cambria Math" w:hAnsi="Cambria Math"/>
              <w:sz w:val="18"/>
              <w:szCs w:val="21"/>
            </w:rPr>
            <m:t>Confidence Loss=−</m:t>
          </m:r>
          <m:nary>
            <m:naryPr>
              <m:chr m:val="∑"/>
              <m:limLoc m:val="undOvr"/>
              <m:ctrlPr>
                <w:rPr>
                  <w:rFonts w:ascii="Cambria Math" w:hAnsi="Cambria Math"/>
                  <w:i/>
                  <w:iCs/>
                  <w:sz w:val="18"/>
                  <w:szCs w:val="21"/>
                </w:rPr>
              </m:ctrlPr>
            </m:naryPr>
            <m:sub>
              <m:r>
                <m:rPr/>
                <w:rPr>
                  <w:rFonts w:ascii="Cambria Math" w:hAnsi="Cambria Math"/>
                  <w:sz w:val="18"/>
                  <w:szCs w:val="21"/>
                </w:rPr>
                <m:t>i=0</m:t>
              </m:r>
              <m:ctrlPr>
                <w:rPr>
                  <w:rFonts w:ascii="Cambria Math" w:hAnsi="Cambria Math"/>
                  <w:i/>
                  <w:iCs/>
                  <w:sz w:val="18"/>
                  <w:szCs w:val="21"/>
                </w:rPr>
              </m:ctrlPr>
            </m:sub>
            <m:sup>
              <m:r>
                <m:rPr/>
                <w:rPr>
                  <w:rFonts w:ascii="Cambria Math" w:hAnsi="Cambria Math"/>
                  <w:sz w:val="18"/>
                  <w:szCs w:val="21"/>
                </w:rPr>
                <m:t>K</m:t>
              </m:r>
              <m:r>
                <m:rPr/>
                <w:rPr>
                  <w:rFonts w:hint="eastAsia" w:ascii="Cambria Math" w:hAnsi="Cambria Math"/>
                  <w:sz w:val="18"/>
                  <w:szCs w:val="21"/>
                </w:rPr>
                <m:t>×</m:t>
              </m:r>
              <m:r>
                <m:rPr/>
                <w:rPr>
                  <w:rFonts w:ascii="Cambria Math" w:hAnsi="Cambria Math"/>
                  <w:sz w:val="18"/>
                  <w:szCs w:val="21"/>
                </w:rPr>
                <m:t>K</m:t>
              </m:r>
              <m:ctrlPr>
                <w:rPr>
                  <w:rFonts w:ascii="Cambria Math" w:hAnsi="Cambria Math"/>
                  <w:i/>
                  <w:iCs/>
                  <w:sz w:val="18"/>
                  <w:szCs w:val="21"/>
                </w:rPr>
              </m:ctrlPr>
            </m:sup>
            <m:e>
              <m:sSubSup>
                <m:sSubSupPr>
                  <m:ctrlPr>
                    <w:rPr>
                      <w:rFonts w:ascii="Cambria Math" w:hAnsi="Cambria Math"/>
                      <w:i/>
                      <w:iCs/>
                      <w:sz w:val="18"/>
                      <w:szCs w:val="21"/>
                    </w:rPr>
                  </m:ctrlPr>
                </m:sSubSupPr>
                <m:e>
                  <m:r>
                    <m:rPr/>
                    <w:rPr>
                      <w:rFonts w:ascii="Cambria Math" w:hAnsi="Cambria Math"/>
                      <w:sz w:val="18"/>
                      <w:szCs w:val="21"/>
                    </w:rPr>
                    <m:t>I</m:t>
                  </m:r>
                  <m:ctrlPr>
                    <w:rPr>
                      <w:rFonts w:ascii="Cambria Math" w:hAnsi="Cambria Math"/>
                      <w:i/>
                      <w:iCs/>
                      <w:sz w:val="18"/>
                      <w:szCs w:val="21"/>
                    </w:rPr>
                  </m:ctrlPr>
                </m:e>
                <m:sub>
                  <m:r>
                    <m:rPr/>
                    <w:rPr>
                      <w:rFonts w:ascii="Cambria Math" w:hAnsi="Cambria Math"/>
                      <w:sz w:val="18"/>
                      <w:szCs w:val="21"/>
                    </w:rPr>
                    <m:t>ij</m:t>
                  </m:r>
                  <m:ctrlPr>
                    <w:rPr>
                      <w:rFonts w:ascii="Cambria Math" w:hAnsi="Cambria Math"/>
                      <w:i/>
                      <w:iCs/>
                      <w:sz w:val="18"/>
                      <w:szCs w:val="21"/>
                    </w:rPr>
                  </m:ctrlPr>
                </m:sub>
                <m:sup>
                  <m:r>
                    <m:rPr/>
                    <w:rPr>
                      <w:rFonts w:ascii="Cambria Math" w:hAnsi="Cambria Math"/>
                      <w:sz w:val="18"/>
                      <w:szCs w:val="21"/>
                    </w:rPr>
                    <m:t>obj</m:t>
                  </m:r>
                  <m:ctrlPr>
                    <w:rPr>
                      <w:rFonts w:ascii="Cambria Math" w:hAnsi="Cambria Math"/>
                      <w:i/>
                      <w:iCs/>
                      <w:sz w:val="18"/>
                      <w:szCs w:val="21"/>
                    </w:rPr>
                  </m:ctrlPr>
                </m:sup>
              </m:sSubSup>
              <m:r>
                <m:rPr/>
                <w:rPr>
                  <w:rFonts w:ascii="Cambria Math" w:hAnsi="Cambria Math"/>
                  <w:sz w:val="18"/>
                  <w:szCs w:val="21"/>
                </w:rPr>
                <m:t>[</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)+(1−</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)log(1−</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m:t>
              </m:r>
              <m:ctrlPr>
                <w:rPr>
                  <w:rFonts w:ascii="Cambria Math" w:hAnsi="Cambria Math"/>
                  <w:i/>
                  <w:iCs/>
                  <w:sz w:val="18"/>
                  <w:szCs w:val="21"/>
                </w:rPr>
              </m:ctrlPr>
            </m:e>
          </m:nary>
          <m:r>
            <m:rPr/>
            <w:rPr>
              <w:rFonts w:ascii="Cambria Math" w:hAnsi="Cambria Math"/>
              <w:sz w:val="18"/>
              <w:szCs w:val="21"/>
            </w:rPr>
            <m:t>−</m:t>
          </m:r>
          <m:sSub>
            <m:sSubPr>
              <m:ctrlPr>
                <w:rPr>
                  <w:rFonts w:ascii="Cambria Math" w:hAnsi="Cambria Math"/>
                  <w:i/>
                  <w:iCs/>
                  <w:sz w:val="18"/>
                  <w:szCs w:val="21"/>
                </w:rPr>
              </m:ctrlPr>
            </m:sSubPr>
            <m:e>
              <m:r>
                <m:rPr/>
                <w:rPr>
                  <w:rFonts w:ascii="Cambria Math" w:hAnsi="Cambria Math"/>
                  <w:sz w:val="18"/>
                  <w:szCs w:val="21"/>
                </w:rPr>
                <m:t>λ</m:t>
              </m:r>
              <m:ctrlPr>
                <w:rPr>
                  <w:rFonts w:ascii="Cambria Math" w:hAnsi="Cambria Math"/>
                  <w:i/>
                  <w:iCs/>
                  <w:sz w:val="18"/>
                  <w:szCs w:val="21"/>
                </w:rPr>
              </m:ctrlPr>
            </m:e>
            <m:sub>
              <m:r>
                <m:rPr/>
                <w:rPr>
                  <w:rFonts w:ascii="Cambria Math" w:hAnsi="Cambria Math"/>
                  <w:sz w:val="18"/>
                  <w:szCs w:val="21"/>
                </w:rPr>
                <m:t>no_obj</m:t>
              </m:r>
              <m:ctrlPr>
                <w:rPr>
                  <w:rFonts w:ascii="Cambria Math" w:hAnsi="Cambria Math"/>
                  <w:i/>
                  <w:iCs/>
                  <w:sz w:val="18"/>
                  <w:szCs w:val="21"/>
                </w:rPr>
              </m:ctrlPr>
            </m:sub>
          </m:sSub>
          <m:nary>
            <m:naryPr>
              <m:chr m:val="∑"/>
              <m:limLoc m:val="undOvr"/>
              <m:ctrlPr>
                <w:rPr>
                  <w:rFonts w:ascii="Cambria Math" w:hAnsi="Cambria Math"/>
                  <w:i/>
                  <w:iCs/>
                  <w:sz w:val="18"/>
                  <w:szCs w:val="21"/>
                </w:rPr>
              </m:ctrlPr>
            </m:naryPr>
            <m:sub>
              <m:r>
                <m:rPr/>
                <w:rPr>
                  <w:rFonts w:ascii="Cambria Math" w:hAnsi="Cambria Math"/>
                  <w:sz w:val="18"/>
                  <w:szCs w:val="21"/>
                </w:rPr>
                <m:t>i=0</m:t>
              </m:r>
              <m:ctrlPr>
                <w:rPr>
                  <w:rFonts w:ascii="Cambria Math" w:hAnsi="Cambria Math"/>
                  <w:i/>
                  <w:iCs/>
                  <w:sz w:val="18"/>
                  <w:szCs w:val="21"/>
                </w:rPr>
              </m:ctrlPr>
            </m:sub>
            <m:sup>
              <m:r>
                <m:rPr/>
                <w:rPr>
                  <w:rFonts w:ascii="Cambria Math" w:hAnsi="Cambria Math"/>
                  <w:sz w:val="18"/>
                  <w:szCs w:val="21"/>
                </w:rPr>
                <m:t>K</m:t>
              </m:r>
              <m:r>
                <m:rPr/>
                <w:rPr>
                  <w:rFonts w:hint="eastAsia" w:ascii="Cambria Math" w:hAnsi="Cambria Math"/>
                  <w:sz w:val="18"/>
                  <w:szCs w:val="21"/>
                </w:rPr>
                <m:t>×</m:t>
              </m:r>
              <m:r>
                <m:rPr/>
                <w:rPr>
                  <w:rFonts w:ascii="Cambria Math" w:hAnsi="Cambria Math"/>
                  <w:sz w:val="18"/>
                  <w:szCs w:val="21"/>
                </w:rPr>
                <m:t>K</m:t>
              </m:r>
              <m:ctrlPr>
                <w:rPr>
                  <w:rFonts w:ascii="Cambria Math" w:hAnsi="Cambria Math"/>
                  <w:i/>
                  <w:iCs/>
                  <w:sz w:val="18"/>
                  <w:szCs w:val="21"/>
                </w:rPr>
              </m:ctrlPr>
            </m:sup>
            <m:e>
              <m:nary>
                <m:naryPr>
                  <m:chr m:val="∑"/>
                  <m:limLoc m:val="undOvr"/>
                  <m:ctrlPr>
                    <w:rPr>
                      <w:rFonts w:ascii="Cambria Math" w:hAnsi="Cambria Math"/>
                      <w:i/>
                      <w:iCs/>
                      <w:sz w:val="18"/>
                      <w:szCs w:val="21"/>
                    </w:rPr>
                  </m:ctrlPr>
                </m:naryPr>
                <m:sub>
                  <m:r>
                    <m:rPr/>
                    <w:rPr>
                      <w:rFonts w:ascii="Cambria Math" w:hAnsi="Cambria Math"/>
                      <w:sz w:val="18"/>
                      <w:szCs w:val="21"/>
                    </w:rPr>
                    <m:t>j=0</m:t>
                  </m:r>
                  <m:ctrlPr>
                    <w:rPr>
                      <w:rFonts w:ascii="Cambria Math" w:hAnsi="Cambria Math"/>
                      <w:i/>
                      <w:iCs/>
                      <w:sz w:val="18"/>
                      <w:szCs w:val="21"/>
                    </w:rPr>
                  </m:ctrlPr>
                </m:sub>
                <m:sup>
                  <m:r>
                    <m:rPr/>
                    <w:rPr>
                      <w:rFonts w:ascii="Cambria Math" w:hAnsi="Cambria Math"/>
                      <w:sz w:val="18"/>
                      <w:szCs w:val="21"/>
                    </w:rPr>
                    <m:t>M</m:t>
                  </m:r>
                  <m:ctrlPr>
                    <w:rPr>
                      <w:rFonts w:ascii="Cambria Math" w:hAnsi="Cambria Math"/>
                      <w:i/>
                      <w:iCs/>
                      <w:sz w:val="18"/>
                      <w:szCs w:val="21"/>
                    </w:rPr>
                  </m:ctrlPr>
                </m:sup>
                <m:e>
                  <m:sSubSup>
                    <m:sSubSupPr>
                      <m:ctrlPr>
                        <w:rPr>
                          <w:rFonts w:ascii="Cambria Math" w:hAnsi="Cambria Math"/>
                          <w:i/>
                          <w:iCs/>
                          <w:sz w:val="18"/>
                          <w:szCs w:val="21"/>
                        </w:rPr>
                      </m:ctrlPr>
                    </m:sSubSupPr>
                    <m:e>
                      <m:r>
                        <m:rPr/>
                        <w:rPr>
                          <w:rFonts w:ascii="Cambria Math" w:hAnsi="Cambria Math"/>
                          <w:sz w:val="18"/>
                          <w:szCs w:val="21"/>
                        </w:rPr>
                        <m:t>I</m:t>
                      </m:r>
                      <m:ctrlPr>
                        <w:rPr>
                          <w:rFonts w:ascii="Cambria Math" w:hAnsi="Cambria Math"/>
                          <w:i/>
                          <w:iCs/>
                          <w:sz w:val="18"/>
                          <w:szCs w:val="21"/>
                        </w:rPr>
                      </m:ctrlPr>
                    </m:e>
                    <m:sub>
                      <m:r>
                        <m:rPr/>
                        <w:rPr>
                          <w:rFonts w:ascii="Cambria Math" w:hAnsi="Cambria Math"/>
                          <w:sz w:val="18"/>
                          <w:szCs w:val="21"/>
                        </w:rPr>
                        <m:t>ij</m:t>
                      </m:r>
                      <m:ctrlPr>
                        <w:rPr>
                          <w:rFonts w:ascii="Cambria Math" w:hAnsi="Cambria Math"/>
                          <w:i/>
                          <w:iCs/>
                          <w:sz w:val="18"/>
                          <w:szCs w:val="21"/>
                        </w:rPr>
                      </m:ctrlPr>
                    </m:sub>
                    <m:sup>
                      <m:r>
                        <m:rPr/>
                        <w:rPr>
                          <w:rFonts w:ascii="Cambria Math" w:hAnsi="Cambria Math"/>
                          <w:sz w:val="18"/>
                          <w:szCs w:val="21"/>
                        </w:rPr>
                        <m:t>no_obj</m:t>
                      </m:r>
                      <m:ctrlPr>
                        <w:rPr>
                          <w:rFonts w:ascii="Cambria Math" w:hAnsi="Cambria Math"/>
                          <w:i/>
                          <w:iCs/>
                          <w:sz w:val="18"/>
                          <w:szCs w:val="21"/>
                        </w:rPr>
                      </m:ctrlPr>
                    </m:sup>
                  </m:sSubSup>
                  <m:r>
                    <m:rPr/>
                    <w:rPr>
                      <w:rFonts w:ascii="Cambria Math" w:hAnsi="Cambria Math"/>
                      <w:sz w:val="18"/>
                      <w:szCs w:val="21"/>
                    </w:rPr>
                    <m:t>[</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)+(1−</m:t>
                  </m:r>
                  <m:sSubSup>
                    <m:sSubSupPr>
                      <m:ctrlPr>
                        <w:rPr>
                          <w:rFonts w:ascii="Cambria Math" w:hAnsi="Cambria Math"/>
                          <w:i/>
                          <w:iCs/>
                          <w:sz w:val="18"/>
                          <w:szCs w:val="21"/>
                        </w:rPr>
                      </m:ctrlPr>
                    </m:sSubSupPr>
                    <m:e>
                      <m:acc>
                        <m:accPr>
                          <m:ctrlPr>
                            <w:rPr>
                              <w:rFonts w:ascii="Cambria Math" w:hAnsi="Cambria Math"/>
                              <w:i/>
                              <w:iCs/>
                              <w:sz w:val="18"/>
                              <w:szCs w:val="21"/>
                            </w:rPr>
                          </m:ctrlPr>
                        </m:accPr>
                        <m:e>
                          <m:r>
                            <m:rPr/>
                            <w:rPr>
                              <w:rFonts w:ascii="Cambria Math" w:hAnsi="Cambria Math"/>
                              <w:sz w:val="18"/>
                              <w:szCs w:val="21"/>
                            </w:rPr>
                            <m:t>C</m:t>
                          </m:r>
                          <m:ctrlPr>
                            <w:rPr>
                              <w:rFonts w:ascii="Cambria Math" w:hAnsi="Cambria Math"/>
                              <w:i/>
                              <w:iCs/>
                              <w:sz w:val="18"/>
                              <w:szCs w:val="21"/>
                            </w:rPr>
                          </m:ctrlPr>
                        </m:e>
                      </m:acc>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)log(1−</m:t>
                  </m:r>
                  <m:sSubSup>
                    <m:sSubSupPr>
                      <m:ctrlPr>
                        <w:rPr>
                          <w:rFonts w:ascii="Cambria Math" w:hAnsi="Cambria Math"/>
                          <w:i/>
                          <w:iCs/>
                          <w:sz w:val="18"/>
                          <w:szCs w:val="21"/>
                        </w:rPr>
                      </m:ctrlPr>
                    </m:sSubSupPr>
                    <m:e>
                      <m:r>
                        <m:rPr/>
                        <w:rPr>
                          <w:rFonts w:ascii="Cambria Math" w:hAnsi="Cambria Math"/>
                          <w:sz w:val="18"/>
                          <w:szCs w:val="21"/>
                        </w:rPr>
                        <m:t>C</m:t>
                      </m:r>
                      <m:ctrlPr>
                        <w:rPr>
                          <w:rFonts w:ascii="Cambria Math" w:hAnsi="Cambria Math"/>
                          <w:i/>
                          <w:iCs/>
                          <w:sz w:val="18"/>
                          <w:szCs w:val="21"/>
                        </w:rPr>
                      </m:ctrlPr>
                    </m:e>
                    <m:sub>
                      <m:r>
                        <m:rPr/>
                        <w:rPr>
                          <w:rFonts w:ascii="Cambria Math" w:hAnsi="Cambria Math"/>
                          <w:sz w:val="18"/>
                          <w:szCs w:val="21"/>
                        </w:rPr>
                        <m:t>i</m:t>
                      </m:r>
                      <m:ctrlPr>
                        <w:rPr>
                          <w:rFonts w:ascii="Cambria Math" w:hAnsi="Cambria Math"/>
                          <w:i/>
                          <w:iCs/>
                          <w:sz w:val="18"/>
                          <w:szCs w:val="21"/>
                        </w:rPr>
                      </m:ctrlPr>
                    </m:sub>
                    <m:sup>
                      <m:r>
                        <m:rPr/>
                        <w:rPr>
                          <w:rFonts w:ascii="Cambria Math" w:hAnsi="Cambria Math"/>
                          <w:sz w:val="18"/>
                          <w:szCs w:val="21"/>
                        </w:rPr>
                        <m:t>j</m:t>
                      </m:r>
                      <m:ctrlPr>
                        <w:rPr>
                          <w:rFonts w:ascii="Cambria Math" w:hAnsi="Cambria Math"/>
                          <w:i/>
                          <w:iCs/>
                          <w:sz w:val="18"/>
                          <w:szCs w:val="21"/>
                        </w:rPr>
                      </m:ctrlPr>
                    </m:sup>
                  </m:sSubSup>
                  <m:r>
                    <m:rPr/>
                    <w:rPr>
                      <w:rFonts w:ascii="Cambria Math" w:hAnsi="Cambria Math"/>
                      <w:sz w:val="18"/>
                      <w:szCs w:val="21"/>
                    </w:rPr>
                    <m:t>)]</m:t>
                  </m:r>
                  <m:ctrlPr>
                    <w:rPr>
                      <w:rFonts w:ascii="Cambria Math" w:hAnsi="Cambria Math"/>
                      <w:i/>
                      <w:iCs/>
                      <w:sz w:val="18"/>
                      <w:szCs w:val="21"/>
                    </w:rPr>
                  </m:ctrlPr>
                </m:e>
              </m:nary>
              <m:ctrlPr>
                <w:rPr>
                  <w:rFonts w:ascii="Cambria Math" w:hAnsi="Cambria Math"/>
                  <w:i/>
                  <w:iCs/>
                  <w:sz w:val="18"/>
                  <w:szCs w:val="21"/>
                </w:rPr>
              </m:ctrlPr>
            </m:e>
          </m:nary>
        </m:oMath>
      </m:oMathPara>
    </w:p>
    <w:p>
      <w:pPr>
        <w:snapToGrid w:val="0"/>
        <w:ind w:firstLine="480" w:firstLineChars="200"/>
        <w:textAlignment w:val="center"/>
        <w:rPr>
          <w:rFonts w:hint="eastAsia" w:ascii="宋体" w:hAnsi="宋体" w:eastAsia="宋体" w:cs="宋体"/>
          <w:i w:val="0"/>
          <w:iCs/>
          <w:sz w:val="24"/>
          <w:szCs w:val="24"/>
          <w:lang w:val="en-US" w:eastAsia="zh-CN"/>
        </w:rPr>
      </w:pPr>
      <w:r>
        <w:rPr>
          <w:rFonts w:hint="eastAsia" w:ascii="宋体" w:hAnsi="宋体" w:eastAsia="宋体" w:cs="宋体"/>
          <w:i w:val="0"/>
          <w:iCs/>
          <w:sz w:val="24"/>
          <w:szCs w:val="24"/>
          <w:lang w:val="en-US" w:eastAsia="zh-CN"/>
        </w:rPr>
        <w:t>需要说明的是，损失函数公式中K表示网络最后输出的的特征图划分为K×K个格子，M表示每个格子对应的锚框的个数，</w:t>
      </w:r>
      <w:r>
        <w:rPr>
          <w:rFonts w:hint="eastAsia" w:ascii="宋体" w:hAnsi="宋体" w:eastAsia="宋体" w:cs="宋体"/>
          <w:i w:val="0"/>
          <w:iCs/>
          <w:sz w:val="24"/>
          <w:szCs w:val="24"/>
          <w:lang w:val="en-US" w:eastAsia="zh-CN"/>
        </w:rPr>
        <w:object>
          <v:shape id="_x0000_i1025" o:spt="75" type="#_x0000_t75" style="height:18.15pt;width:18.1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ascii="宋体" w:hAnsi="宋体" w:eastAsia="宋体" w:cs="宋体"/>
          <w:i w:val="0"/>
          <w:iCs/>
          <w:sz w:val="24"/>
          <w:szCs w:val="24"/>
          <w:lang w:val="en-US" w:eastAsia="zh-CN"/>
        </w:rPr>
        <w:t>表示有目标的锚框，</w:t>
      </w:r>
      <w:r>
        <w:rPr>
          <w:rFonts w:hint="eastAsia" w:ascii="宋体" w:hAnsi="宋体" w:eastAsia="宋体" w:cs="宋体"/>
          <w:i w:val="0"/>
          <w:iCs/>
          <w:sz w:val="24"/>
          <w:szCs w:val="24"/>
          <w:lang w:val="en-US" w:eastAsia="zh-CN"/>
        </w:rPr>
        <w:object>
          <v:shape id="_x0000_i1026" o:spt="75" type="#_x0000_t75" style="height:18.15pt;width:24.1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ascii="宋体" w:hAnsi="宋体" w:eastAsia="宋体" w:cs="宋体"/>
          <w:i w:val="0"/>
          <w:iCs/>
          <w:sz w:val="24"/>
          <w:szCs w:val="24"/>
          <w:lang w:val="en-US" w:eastAsia="zh-CN"/>
        </w:rPr>
        <w:t>表示没有目标的锚框，</w:t>
      </w:r>
      <w:r>
        <w:rPr>
          <w:rFonts w:hint="eastAsia" w:ascii="宋体" w:hAnsi="宋体" w:eastAsia="宋体" w:cs="宋体"/>
          <w:i w:val="0"/>
          <w:iCs/>
          <w:sz w:val="24"/>
          <w:szCs w:val="24"/>
          <w:lang w:val="en-US" w:eastAsia="zh-CN"/>
        </w:rPr>
        <w:object>
          <v:shape id="_x0000_i1027" o:spt="75" type="#_x0000_t75" style="height:18.15pt;width:24.1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ascii="宋体" w:hAnsi="宋体" w:eastAsia="宋体" w:cs="宋体"/>
          <w:i w:val="0"/>
          <w:iCs/>
          <w:sz w:val="24"/>
          <w:szCs w:val="24"/>
          <w:lang w:val="en-US" w:eastAsia="zh-CN"/>
        </w:rPr>
        <w:t>表示没有目标锚框的置信度损失权重系数。</w:t>
      </w:r>
    </w:p>
    <w:p>
      <w:pPr>
        <w:ind w:firstLine="42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进一步地，经过对比实验，</w:t>
      </w:r>
      <w:r>
        <w:rPr>
          <w:rFonts w:hint="eastAsia" w:ascii="宋体" w:hAnsi="宋体" w:eastAsia="宋体" w:cs="宋体"/>
          <w:color w:val="000000" w:themeColor="text1"/>
          <w:sz w:val="24"/>
          <w:szCs w:val="24"/>
          <w14:textFill>
            <w14:solidFill>
              <w14:schemeClr w14:val="tx1"/>
            </w14:solidFill>
          </w14:textFill>
        </w:rPr>
        <w:t>本文采用CIOU Loss作为目标框回归的损失函数，CIOU Loss如</w:t>
      </w:r>
      <w:r>
        <w:rPr>
          <w:rFonts w:hint="eastAsia" w:ascii="宋体" w:hAnsi="宋体" w:eastAsia="宋体" w:cs="宋体"/>
          <w:color w:val="000000" w:themeColor="text1"/>
          <w:sz w:val="24"/>
          <w:szCs w:val="24"/>
          <w:lang w:val="en-US" w:eastAsia="zh-CN"/>
          <w14:textFill>
            <w14:solidFill>
              <w14:schemeClr w14:val="tx1"/>
            </w14:solidFill>
          </w14:textFill>
        </w:rPr>
        <w:t>下：</w:t>
      </w:r>
    </w:p>
    <w:p>
      <w:pPr>
        <w:ind w:firstLine="420"/>
        <w:rPr>
          <w:rFonts w:hAnsi="Cambria Math"/>
          <w:i w:val="0"/>
          <w:sz w:val="18"/>
          <w:szCs w:val="21"/>
        </w:rPr>
      </w:pPr>
      <m:oMathPara>
        <m:oMath>
          <m:r>
            <m:rPr/>
            <w:rPr>
              <w:rFonts w:ascii="Cambria Math" w:hAnsi="Cambria Math"/>
              <w:sz w:val="18"/>
              <w:szCs w:val="21"/>
            </w:rPr>
            <m:t>CIOU Loss=1−(IoU−</m:t>
          </m:r>
          <m:box>
            <m:boxPr>
              <m:ctrlPr>
                <w:rPr>
                  <w:rFonts w:ascii="Cambria Math" w:hAnsi="Cambria Math"/>
                  <w:i/>
                  <w:iCs/>
                  <w:sz w:val="18"/>
                  <w:szCs w:val="21"/>
                </w:rPr>
              </m:ctrlPr>
            </m:boxPr>
            <m:e>
              <m:argPr>
                <m:argSz m:val="-1"/>
              </m:argPr>
              <m:f>
                <m:fPr>
                  <m:ctrlPr>
                    <w:rPr>
                      <w:rFonts w:ascii="Cambria Math" w:hAnsi="Cambria Math"/>
                      <w:i/>
                      <w:iCs/>
                      <w:sz w:val="18"/>
                      <w:szCs w:val="21"/>
                    </w:rPr>
                  </m:ctrlPr>
                </m:fPr>
                <m:num>
                  <m:sSubSup>
                    <m:sSubSupPr>
                      <m:ctrlPr>
                        <w:rPr>
                          <w:rFonts w:ascii="Cambria Math" w:hAnsi="Cambria Math"/>
                          <w:i/>
                          <w:iCs/>
                          <w:sz w:val="18"/>
                          <w:szCs w:val="21"/>
                        </w:rPr>
                      </m:ctrlPr>
                    </m:sSubSupPr>
                    <m:e>
                      <m:r>
                        <m:rPr/>
                        <w:rPr>
                          <w:rFonts w:ascii="Cambria Math" w:hAnsi="Cambria Math"/>
                          <w:sz w:val="18"/>
                          <w:szCs w:val="21"/>
                        </w:rPr>
                        <m:t>d</m:t>
                      </m:r>
                      <m:ctrlPr>
                        <w:rPr>
                          <w:rFonts w:ascii="Cambria Math" w:hAnsi="Cambria Math"/>
                          <w:i/>
                          <w:iCs/>
                          <w:sz w:val="18"/>
                          <w:szCs w:val="21"/>
                        </w:rPr>
                      </m:ctrlPr>
                    </m:e>
                    <m:sub>
                      <m:r>
                        <m:rPr/>
                        <w:rPr>
                          <w:rFonts w:ascii="Cambria Math" w:hAnsi="Cambria Math"/>
                          <w:sz w:val="18"/>
                          <w:szCs w:val="21"/>
                        </w:rPr>
                        <m:t>1</m:t>
                      </m:r>
                      <m:ctrlPr>
                        <w:rPr>
                          <w:rFonts w:ascii="Cambria Math" w:hAnsi="Cambria Math"/>
                          <w:i/>
                          <w:iCs/>
                          <w:sz w:val="18"/>
                          <w:szCs w:val="21"/>
                        </w:rPr>
                      </m:ctrlPr>
                    </m:sub>
                    <m:sup>
                      <m:r>
                        <m:rPr/>
                        <w:rPr>
                          <w:rFonts w:ascii="Cambria Math" w:hAnsi="Cambria Math"/>
                          <w:sz w:val="18"/>
                          <w:szCs w:val="21"/>
                        </w:rPr>
                        <m:t>2</m:t>
                      </m:r>
                      <m:ctrlPr>
                        <w:rPr>
                          <w:rFonts w:ascii="Cambria Math" w:hAnsi="Cambria Math"/>
                          <w:i/>
                          <w:iCs/>
                          <w:sz w:val="18"/>
                          <w:szCs w:val="21"/>
                        </w:rPr>
                      </m:ctrlPr>
                    </m:sup>
                  </m:sSubSup>
                  <m:ctrlPr>
                    <w:rPr>
                      <w:rFonts w:ascii="Cambria Math" w:hAnsi="Cambria Math"/>
                      <w:i/>
                      <w:iCs/>
                      <w:sz w:val="18"/>
                      <w:szCs w:val="21"/>
                    </w:rPr>
                  </m:ctrlPr>
                </m:num>
                <m:den>
                  <m:sSubSup>
                    <m:sSubSupPr>
                      <m:ctrlPr>
                        <w:rPr>
                          <w:rFonts w:ascii="Cambria Math" w:hAnsi="Cambria Math"/>
                          <w:i/>
                          <w:iCs/>
                          <w:sz w:val="18"/>
                          <w:szCs w:val="21"/>
                        </w:rPr>
                      </m:ctrlPr>
                    </m:sSubSupPr>
                    <m:e>
                      <m:r>
                        <m:rPr/>
                        <w:rPr>
                          <w:rFonts w:ascii="Cambria Math" w:hAnsi="Cambria Math"/>
                          <w:sz w:val="18"/>
                          <w:szCs w:val="21"/>
                        </w:rPr>
                        <m:t>d</m:t>
                      </m:r>
                      <m:ctrlPr>
                        <w:rPr>
                          <w:rFonts w:ascii="Cambria Math" w:hAnsi="Cambria Math"/>
                          <w:i/>
                          <w:iCs/>
                          <w:sz w:val="18"/>
                          <w:szCs w:val="21"/>
                        </w:rPr>
                      </m:ctrlPr>
                    </m:e>
                    <m:sub>
                      <m:r>
                        <m:rPr/>
                        <w:rPr>
                          <w:rFonts w:ascii="Cambria Math" w:hAnsi="Cambria Math"/>
                          <w:sz w:val="18"/>
                          <w:szCs w:val="21"/>
                        </w:rPr>
                        <m:t>2</m:t>
                      </m:r>
                      <m:ctrlPr>
                        <w:rPr>
                          <w:rFonts w:ascii="Cambria Math" w:hAnsi="Cambria Math"/>
                          <w:i/>
                          <w:iCs/>
                          <w:sz w:val="18"/>
                          <w:szCs w:val="21"/>
                        </w:rPr>
                      </m:ctrlPr>
                    </m:sub>
                    <m:sup>
                      <m:r>
                        <m:rPr/>
                        <w:rPr>
                          <w:rFonts w:ascii="Cambria Math" w:hAnsi="Cambria Math"/>
                          <w:sz w:val="18"/>
                          <w:szCs w:val="21"/>
                        </w:rPr>
                        <m:t>2</m:t>
                      </m:r>
                      <m:ctrlPr>
                        <w:rPr>
                          <w:rFonts w:ascii="Cambria Math" w:hAnsi="Cambria Math"/>
                          <w:i/>
                          <w:iCs/>
                          <w:sz w:val="18"/>
                          <w:szCs w:val="21"/>
                        </w:rPr>
                      </m:ctrlPr>
                    </m:sup>
                  </m:sSubSup>
                  <m:ctrlPr>
                    <w:rPr>
                      <w:rFonts w:ascii="Cambria Math" w:hAnsi="Cambria Math"/>
                      <w:i/>
                      <w:iCs/>
                      <w:sz w:val="18"/>
                      <w:szCs w:val="21"/>
                    </w:rPr>
                  </m:ctrlPr>
                </m:den>
              </m:f>
              <m:ctrlPr>
                <w:rPr>
                  <w:rFonts w:ascii="Cambria Math" w:hAnsi="Cambria Math"/>
                  <w:i/>
                  <w:iCs/>
                  <w:sz w:val="18"/>
                  <w:szCs w:val="21"/>
                </w:rPr>
              </m:ctrlPr>
            </m:e>
          </m:box>
          <m:r>
            <m:rPr/>
            <w:rPr>
              <w:rFonts w:ascii="Cambria Math" w:hAnsi="Cambria Math"/>
              <w:sz w:val="18"/>
              <w:szCs w:val="21"/>
            </w:rPr>
            <m:t>−β</m:t>
          </m:r>
          <m:r>
            <m:rPr/>
            <w:rPr>
              <w:rFonts w:hint="eastAsia" w:ascii="Cambria Math" w:hAnsi="Cambria Math"/>
              <w:sz w:val="18"/>
              <w:szCs w:val="21"/>
            </w:rPr>
            <m:t>·</m:t>
          </m:r>
          <m:r>
            <m:rPr/>
            <w:rPr>
              <w:rFonts w:ascii="Cambria Math" w:hAnsi="Cambria Math"/>
              <w:sz w:val="18"/>
              <w:szCs w:val="21"/>
            </w:rPr>
            <m:t>α)</m:t>
          </m:r>
        </m:oMath>
      </m:oMathPara>
    </w:p>
    <w:p>
      <w:pPr>
        <w:ind w:firstLine="42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其中，</w:t>
      </w:r>
      <m:oMath>
        <m:r>
          <m:rPr/>
          <w:rPr>
            <w:rFonts w:hint="eastAsia" w:ascii="Cambria Math" w:hAnsi="Cambria Math" w:eastAsia="宋体" w:cs="宋体"/>
            <w:color w:val="000000" w:themeColor="text1"/>
            <w:sz w:val="24"/>
            <w:szCs w:val="24"/>
            <w14:textFill>
              <w14:solidFill>
                <w14:schemeClr w14:val="tx1"/>
              </w14:solidFill>
            </w14:textFill>
          </w:rPr>
          <m:t>β=</m:t>
        </m:r>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α</m:t>
                </m:r>
                <m:ctrlPr>
                  <w:rPr>
                    <w:rFonts w:hint="eastAsia" w:ascii="Cambria Math" w:hAnsi="Cambria Math" w:eastAsia="宋体" w:cs="宋体"/>
                    <w:i/>
                    <w:iCs/>
                    <w:color w:val="000000" w:themeColor="text1"/>
                    <w:sz w:val="24"/>
                    <w:szCs w:val="24"/>
                    <w14:textFill>
                      <w14:solidFill>
                        <w14:schemeClr w14:val="tx1"/>
                      </w14:solidFill>
                    </w14:textFill>
                  </w:rPr>
                </m:ctrlPr>
              </m:num>
              <m:den>
                <m:r>
                  <m:rPr/>
                  <w:rPr>
                    <w:rFonts w:hint="eastAsia" w:ascii="Cambria Math" w:hAnsi="Cambria Math" w:eastAsia="宋体" w:cs="宋体"/>
                    <w:color w:val="000000" w:themeColor="text1"/>
                    <w:sz w:val="24"/>
                    <w:szCs w:val="24"/>
                    <w14:textFill>
                      <w14:solidFill>
                        <w14:schemeClr w14:val="tx1"/>
                      </w14:solidFill>
                    </w14:textFill>
                  </w:rPr>
                  <m:t>(1−IOU)+α</m:t>
                </m:r>
                <m:ctrlPr>
                  <w:rPr>
                    <w:rFonts w:hint="eastAsia" w:ascii="Cambria Math" w:hAnsi="Cambria Math" w:eastAsia="宋体" w:cs="宋体"/>
                    <w:i/>
                    <w:iCs/>
                    <w:color w:val="000000" w:themeColor="text1"/>
                    <w:sz w:val="24"/>
                    <w:szCs w:val="24"/>
                    <w14:textFill>
                      <w14:solidFill>
                        <w14:schemeClr w14:val="tx1"/>
                      </w14:solidFill>
                    </w14:textFill>
                  </w:rPr>
                </m:ctrlPr>
              </m:den>
            </m:f>
            <m:ctrlPr>
              <w:rPr>
                <w:rFonts w:hint="eastAsia" w:ascii="Cambria Math" w:hAnsi="Cambria Math" w:eastAsia="宋体" w:cs="宋体"/>
                <w:i/>
                <w:iCs/>
                <w:color w:val="000000" w:themeColor="text1"/>
                <w:sz w:val="24"/>
                <w:szCs w:val="24"/>
                <w14:textFill>
                  <w14:solidFill>
                    <w14:schemeClr w14:val="tx1"/>
                  </w14:solidFill>
                </w14:textFill>
              </w:rPr>
            </m:ctrlPr>
          </m:e>
        </m:box>
        <m:r>
          <m:rPr/>
          <w:rPr>
            <w:rFonts w:hint="eastAsia" w:ascii="Cambria Math" w:hAnsi="Cambria Math" w:eastAsia="宋体" w:cs="宋体"/>
            <w:color w:val="000000" w:themeColor="text1"/>
            <w:sz w:val="24"/>
            <w:szCs w:val="24"/>
            <w:lang w:eastAsia="zh-CN"/>
            <w14:textFill>
              <w14:solidFill>
                <w14:schemeClr w14:val="tx1"/>
              </w14:solidFill>
            </w14:textFill>
          </w:rPr>
          <m:t>，</m:t>
        </m:r>
        <m:r>
          <m:rPr/>
          <w:rPr>
            <w:rFonts w:hint="eastAsia" w:ascii="Cambria Math" w:hAnsi="Cambria Math" w:eastAsia="宋体" w:cs="宋体"/>
            <w:color w:val="000000" w:themeColor="text1"/>
            <w:sz w:val="24"/>
            <w:szCs w:val="24"/>
            <w14:textFill>
              <w14:solidFill>
                <w14:schemeClr w14:val="tx1"/>
              </w14:solidFill>
            </w14:textFill>
          </w:rPr>
          <m:t>α=</m:t>
        </m:r>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4</m:t>
                </m:r>
                <m:ctrlPr>
                  <w:rPr>
                    <w:rFonts w:hint="eastAsia" w:ascii="Cambria Math" w:hAnsi="Cambria Math" w:eastAsia="宋体" w:cs="宋体"/>
                    <w:i/>
                    <w:iCs/>
                    <w:color w:val="000000" w:themeColor="text1"/>
                    <w:sz w:val="24"/>
                    <w:szCs w:val="24"/>
                    <w14:textFill>
                      <w14:solidFill>
                        <w14:schemeClr w14:val="tx1"/>
                      </w14:solidFill>
                    </w14:textFill>
                  </w:rPr>
                </m:ctrlPr>
              </m:num>
              <m:den>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π</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2</m:t>
                    </m:r>
                    <m:ctrlPr>
                      <w:rPr>
                        <w:rFonts w:hint="eastAsia" w:ascii="Cambria Math" w:hAnsi="Cambria Math" w:eastAsia="宋体" w:cs="宋体"/>
                        <w:i/>
                        <w:iCs/>
                        <w:color w:val="000000" w:themeColor="text1"/>
                        <w:sz w:val="24"/>
                        <w:szCs w:val="24"/>
                        <w14:textFill>
                          <w14:solidFill>
                            <w14:schemeClr w14:val="tx1"/>
                          </w14:solidFill>
                        </w14:textFill>
                      </w:rPr>
                    </m:ctrlPr>
                  </m:sup>
                </m:sSup>
                <m:ctrlPr>
                  <w:rPr>
                    <w:rFonts w:hint="eastAsia" w:ascii="Cambria Math" w:hAnsi="Cambria Math" w:eastAsia="宋体" w:cs="宋体"/>
                    <w:i/>
                    <w:iCs/>
                    <w:color w:val="000000" w:themeColor="text1"/>
                    <w:sz w:val="24"/>
                    <w:szCs w:val="24"/>
                    <w14:textFill>
                      <w14:solidFill>
                        <w14:schemeClr w14:val="tx1"/>
                      </w14:solidFill>
                    </w14:textFill>
                  </w:rPr>
                </m:ctrlPr>
              </m:den>
            </m:f>
            <m:ctrlPr>
              <w:rPr>
                <w:rFonts w:hint="eastAsia" w:ascii="Cambria Math" w:hAnsi="Cambria Math" w:eastAsia="宋体" w:cs="宋体"/>
                <w:i/>
                <w:iCs/>
                <w:color w:val="000000" w:themeColor="text1"/>
                <w:sz w:val="24"/>
                <w:szCs w:val="24"/>
                <w14:textFill>
                  <w14:solidFill>
                    <w14:schemeClr w14:val="tx1"/>
                  </w14:solidFill>
                </w14:textFill>
              </w:rPr>
            </m:ctrlPr>
          </m:e>
        </m:box>
        <m:r>
          <m:rPr/>
          <w:rPr>
            <w:rFonts w:hint="eastAsia" w:ascii="Cambria Math" w:hAnsi="Cambria Math" w:eastAsia="宋体" w:cs="宋体"/>
            <w:color w:val="000000" w:themeColor="text1"/>
            <w:sz w:val="24"/>
            <w:szCs w:val="24"/>
            <w14:textFill>
              <w14:solidFill>
                <w14:schemeClr w14:val="tx1"/>
              </w14:solidFill>
            </w14:textFill>
          </w:rPr>
          <m:t>(</m:t>
        </m:r>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tan</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i/>
                <w:iCs/>
                <w:color w:val="000000" w:themeColor="text1"/>
                <w:sz w:val="24"/>
                <w:szCs w:val="24"/>
                <w14:textFill>
                  <w14:solidFill>
                    <w14:schemeClr w14:val="tx1"/>
                  </w14:solidFill>
                </w14:textFill>
              </w:rPr>
            </m:ctrlPr>
          </m:sup>
        </m:sSup>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iCs/>
                        <w:color w:val="000000" w:themeColor="text1"/>
                        <w:sz w:val="24"/>
                        <w:szCs w:val="24"/>
                        <w14:textFill>
                          <w14:solidFill>
                            <w14:schemeClr w14:val="tx1"/>
                          </w14:solidFill>
                        </w14:textFill>
                      </w:rPr>
                    </m:ctrlPr>
                  </m:sup>
                </m:sSup>
                <m:ctrlPr>
                  <w:rPr>
                    <w:rFonts w:hint="eastAsia" w:ascii="Cambria Math" w:hAnsi="Cambria Math" w:eastAsia="宋体" w:cs="宋体"/>
                    <w:i/>
                    <w:iCs/>
                    <w:color w:val="000000" w:themeColor="text1"/>
                    <w:sz w:val="24"/>
                    <w:szCs w:val="24"/>
                    <w14:textFill>
                      <w14:solidFill>
                        <w14:schemeClr w14:val="tx1"/>
                      </w14:solidFill>
                    </w14:textFill>
                  </w:rPr>
                </m:ctrlPr>
              </m:num>
              <m:den>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iCs/>
                        <w:color w:val="000000" w:themeColor="text1"/>
                        <w:sz w:val="24"/>
                        <w:szCs w:val="24"/>
                        <w14:textFill>
                          <w14:solidFill>
                            <w14:schemeClr w14:val="tx1"/>
                          </w14:solidFill>
                        </w14:textFill>
                      </w:rPr>
                    </m:ctrlPr>
                  </m:sup>
                </m:sSup>
                <m:ctrlPr>
                  <w:rPr>
                    <w:rFonts w:hint="eastAsia" w:ascii="Cambria Math" w:hAnsi="Cambria Math" w:eastAsia="宋体" w:cs="宋体"/>
                    <w:i/>
                    <w:iCs/>
                    <w:color w:val="000000" w:themeColor="text1"/>
                    <w:sz w:val="24"/>
                    <w:szCs w:val="24"/>
                    <w14:textFill>
                      <w14:solidFill>
                        <w14:schemeClr w14:val="tx1"/>
                      </w14:solidFill>
                    </w14:textFill>
                  </w:rPr>
                </m:ctrlPr>
              </m:den>
            </m:f>
            <m:r>
              <m:rPr/>
              <w:rPr>
                <w:rFonts w:hint="eastAsia" w:ascii="Cambria Math" w:hAnsi="Cambria Math" w:eastAsia="宋体" w:cs="宋体"/>
                <w:color w:val="000000" w:themeColor="text1"/>
                <w:sz w:val="24"/>
                <w:szCs w:val="24"/>
                <w14:textFill>
                  <w14:solidFill>
                    <w14:schemeClr w14:val="tx1"/>
                  </w14:solidFill>
                </w14:textFill>
              </w:rPr>
              <m:t>−</m:t>
            </m:r>
            <m:ctrlPr>
              <w:rPr>
                <w:rFonts w:hint="eastAsia" w:ascii="Cambria Math" w:hAnsi="Cambria Math" w:eastAsia="宋体" w:cs="宋体"/>
                <w:i/>
                <w:iCs/>
                <w:color w:val="000000" w:themeColor="text1"/>
                <w:sz w:val="24"/>
                <w:szCs w:val="24"/>
                <w14:textFill>
                  <w14:solidFill>
                    <w14:schemeClr w14:val="tx1"/>
                  </w14:solidFill>
                </w14:textFill>
              </w:rPr>
            </m:ctrlPr>
          </m:e>
        </m:box>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tan</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i/>
                <w:iCs/>
                <w:color w:val="000000" w:themeColor="text1"/>
                <w:sz w:val="24"/>
                <w:szCs w:val="24"/>
                <w14:textFill>
                  <w14:solidFill>
                    <w14:schemeClr w14:val="tx1"/>
                  </w14:solidFill>
                </w14:textFill>
              </w:rPr>
            </m:ctrlPr>
          </m:sup>
        </m:sSup>
        <m:box>
          <m:boxPr>
            <m:ctrlPr>
              <w:rPr>
                <w:rFonts w:hint="eastAsia" w:ascii="Cambria Math" w:hAnsi="Cambria Math" w:eastAsia="宋体" w:cs="宋体"/>
                <w:i/>
                <w:iCs/>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iCs/>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iCs/>
                    <w:color w:val="000000" w:themeColor="text1"/>
                    <w:sz w:val="24"/>
                    <w:szCs w:val="24"/>
                    <w14:textFill>
                      <w14:solidFill>
                        <w14:schemeClr w14:val="tx1"/>
                      </w14:solidFill>
                    </w14:textFill>
                  </w:rPr>
                </m:ctrlPr>
              </m:num>
              <m:den>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iCs/>
                    <w:color w:val="000000" w:themeColor="text1"/>
                    <w:sz w:val="24"/>
                    <w:szCs w:val="24"/>
                    <w14:textFill>
                      <w14:solidFill>
                        <w14:schemeClr w14:val="tx1"/>
                      </w14:solidFill>
                    </w14:textFill>
                  </w:rPr>
                </m:ctrlPr>
              </m:den>
            </m:f>
            <m:ctrlPr>
              <w:rPr>
                <w:rFonts w:hint="eastAsia" w:ascii="Cambria Math" w:hAnsi="Cambria Math" w:eastAsia="宋体" w:cs="宋体"/>
                <w:i/>
                <w:iCs/>
                <w:color w:val="000000" w:themeColor="text1"/>
                <w:sz w:val="24"/>
                <w:szCs w:val="24"/>
                <w14:textFill>
                  <w14:solidFill>
                    <w14:schemeClr w14:val="tx1"/>
                  </w14:solidFill>
                </w14:textFill>
              </w:rPr>
            </m:ctrlPr>
          </m:e>
        </m:box>
        <m:r>
          <m:rPr/>
          <w:rPr>
            <w:rFonts w:hint="eastAsia" w:ascii="Cambria Math" w:hAnsi="Cambria Math" w:eastAsia="宋体" w:cs="宋体"/>
            <w:color w:val="000000" w:themeColor="text1"/>
            <w:sz w:val="24"/>
            <w:szCs w:val="24"/>
            <w14:textFill>
              <w14:solidFill>
                <w14:schemeClr w14:val="tx1"/>
              </w14:solidFill>
            </w14:textFill>
          </w:rPr>
          <m:t>)</m:t>
        </m:r>
        <m:sSup>
          <m:sSupPr>
            <m:ctrlPr>
              <w:rPr>
                <w:rFonts w:hint="eastAsia" w:ascii="Cambria Math" w:hAnsi="Cambria Math" w:eastAsia="宋体" w:cs="宋体"/>
                <w:i/>
                <w:iCs/>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 xml:space="preserve"> </m:t>
            </m:r>
            <m:ctrlPr>
              <w:rPr>
                <w:rFonts w:hint="eastAsia" w:ascii="Cambria Math" w:hAnsi="Cambria Math" w:eastAsia="宋体" w:cs="宋体"/>
                <w:i/>
                <w:iCs/>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2</m:t>
            </m:r>
            <m:ctrlPr>
              <w:rPr>
                <w:rFonts w:hint="eastAsia" w:ascii="Cambria Math" w:hAnsi="Cambria Math" w:eastAsia="宋体" w:cs="宋体"/>
                <w:i/>
                <w:iCs/>
                <w:color w:val="000000" w:themeColor="text1"/>
                <w:sz w:val="24"/>
                <w:szCs w:val="24"/>
                <w14:textFill>
                  <w14:solidFill>
                    <w14:schemeClr w14:val="tx1"/>
                  </w14:solidFill>
                </w14:textFill>
              </w:rPr>
            </m:ctrlPr>
          </m:sup>
        </m:sSup>
      </m:oMath>
      <w:r>
        <w:rPr>
          <w:rFonts w:hint="eastAsia" w:ascii="宋体" w:hAnsi="宋体" w:eastAsia="宋体" w:cs="宋体"/>
          <w:color w:val="000000" w:themeColor="text1"/>
          <w:sz w:val="24"/>
          <w:szCs w:val="24"/>
          <w14:textFill>
            <w14:solidFill>
              <w14:schemeClr w14:val="tx1"/>
            </w14:solidFill>
          </w14:textFill>
        </w:rPr>
        <w:t>，</w:t>
      </w:r>
      <m:oMath>
        <m:sSub>
          <m:sSubPr>
            <m:ctrlPr>
              <w:rPr>
                <w:rFonts w:hint="eastAsia" w:ascii="Cambria Math" w:hAnsi="Cambria Math" w:eastAsia="宋体" w:cs="宋体"/>
                <w:color w:val="000000" w:themeColor="text1"/>
                <w:sz w:val="24"/>
                <w:szCs w:val="24"/>
                <w14:textFill>
                  <w14:solidFill>
                    <w14:schemeClr w14:val="tx1"/>
                  </w14:solidFill>
                </w14:textFill>
              </w:rPr>
            </m:ctrlPr>
          </m:sSubPr>
          <m:e>
            <m:r>
              <m:rPr>
                <m:sty m:val="p"/>
              </m:rPr>
              <w:rPr>
                <w:rFonts w:hint="eastAsia" w:ascii="Cambria Math" w:hAnsi="Cambria Math" w:eastAsia="宋体" w:cs="宋体"/>
                <w:color w:val="000000" w:themeColor="text1"/>
                <w:sz w:val="24"/>
                <w:szCs w:val="24"/>
                <w14:textFill>
                  <w14:solidFill>
                    <w14:schemeClr w14:val="tx1"/>
                  </w14:solidFill>
                </w14:textFill>
              </w:rPr>
              <m:t>d</m:t>
            </m:r>
            <m:ctrlPr>
              <w:rPr>
                <w:rFonts w:hint="eastAsia" w:ascii="Cambria Math" w:hAnsi="Cambria Math" w:eastAsia="宋体" w:cs="宋体"/>
                <w:color w:val="000000" w:themeColor="text1"/>
                <w:sz w:val="24"/>
                <w:szCs w:val="24"/>
                <w14:textFill>
                  <w14:solidFill>
                    <w14:schemeClr w14:val="tx1"/>
                  </w14:solidFill>
                </w14:textFill>
              </w:rPr>
            </m:ctrlPr>
          </m:e>
          <m:sub>
            <m:r>
              <m:rPr>
                <m:sty m:val="p"/>
              </m:rPr>
              <w:rPr>
                <w:rFonts w:hint="eastAsia"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color w:val="000000" w:themeColor="text1"/>
                <w:sz w:val="24"/>
                <w:szCs w:val="24"/>
                <w14:textFill>
                  <w14:solidFill>
                    <w14:schemeClr w14:val="tx1"/>
                  </w14:solidFill>
                </w14:textFill>
              </w:rPr>
            </m:ctrlPr>
          </m:sub>
        </m:sSub>
      </m:oMath>
      <w:r>
        <w:rPr>
          <w:rFonts w:hint="eastAsia" w:ascii="宋体" w:hAnsi="宋体" w:eastAsia="宋体" w:cs="宋体"/>
          <w:color w:val="000000" w:themeColor="text1"/>
          <w:sz w:val="24"/>
          <w:szCs w:val="24"/>
          <w14:textFill>
            <w14:solidFill>
              <w14:schemeClr w14:val="tx1"/>
            </w14:solidFill>
          </w14:textFill>
        </w:rPr>
        <w:t>表示预测框与目标框两个中心点的欧式距离，</w:t>
      </w:r>
      <m:oMath>
        <m:sSub>
          <m:sSubPr>
            <m:ctrlPr>
              <w:rPr>
                <w:rFonts w:hint="eastAsia" w:ascii="Cambria Math" w:hAnsi="Cambria Math" w:eastAsia="宋体" w:cs="宋体"/>
                <w:i/>
                <w:color w:val="000000" w:themeColor="text1"/>
                <w:sz w:val="24"/>
                <w:szCs w:val="24"/>
                <w14:textFill>
                  <w14:solidFill>
                    <w14:schemeClr w14:val="tx1"/>
                  </w14:solidFill>
                </w14:textFill>
              </w:rPr>
            </m:ctrlPr>
          </m:sSubPr>
          <m:e>
            <m:r>
              <m:rPr/>
              <w:rPr>
                <w:rFonts w:hint="eastAsia" w:ascii="Cambria Math" w:hAnsi="Cambria Math" w:eastAsia="宋体" w:cs="宋体"/>
                <w:color w:val="000000" w:themeColor="text1"/>
                <w:sz w:val="24"/>
                <w:szCs w:val="24"/>
                <w14:textFill>
                  <w14:solidFill>
                    <w14:schemeClr w14:val="tx1"/>
                  </w14:solidFill>
                </w14:textFill>
              </w:rPr>
              <m:t>d</m:t>
            </m:r>
            <m:ctrlPr>
              <w:rPr>
                <w:rFonts w:hint="eastAsia" w:ascii="Cambria Math" w:hAnsi="Cambria Math" w:eastAsia="宋体" w:cs="宋体"/>
                <w:i/>
                <w:color w:val="000000" w:themeColor="text1"/>
                <w:sz w:val="24"/>
                <w:szCs w:val="24"/>
                <w14:textFill>
                  <w14:solidFill>
                    <w14:schemeClr w14:val="tx1"/>
                  </w14:solidFill>
                </w14:textFill>
              </w:rPr>
            </m:ctrlPr>
          </m:e>
          <m:sub>
            <m:r>
              <m:rPr/>
              <w:rPr>
                <w:rFonts w:hint="eastAsia" w:ascii="Cambria Math" w:hAnsi="Cambria Math" w:eastAsia="宋体" w:cs="宋体"/>
                <w:color w:val="000000" w:themeColor="text1"/>
                <w:sz w:val="24"/>
                <w:szCs w:val="24"/>
                <w14:textFill>
                  <w14:solidFill>
                    <w14:schemeClr w14:val="tx1"/>
                  </w14:solidFill>
                </w14:textFill>
              </w:rPr>
              <m:t>2</m:t>
            </m:r>
            <m:ctrlPr>
              <w:rPr>
                <w:rFonts w:hint="eastAsia" w:ascii="Cambria Math" w:hAnsi="Cambria Math" w:eastAsia="宋体" w:cs="宋体"/>
                <w:i/>
                <w:color w:val="000000" w:themeColor="text1"/>
                <w:sz w:val="24"/>
                <w:szCs w:val="24"/>
                <w14:textFill>
                  <w14:solidFill>
                    <w14:schemeClr w14:val="tx1"/>
                  </w14:solidFill>
                </w14:textFill>
              </w:rPr>
            </m:ctrlPr>
          </m:sub>
        </m:sSub>
      </m:oMath>
      <w:r>
        <w:rPr>
          <w:rFonts w:hint="eastAsia" w:ascii="宋体" w:hAnsi="宋体" w:eastAsia="宋体" w:cs="宋体"/>
          <w:color w:val="000000" w:themeColor="text1"/>
          <w:sz w:val="24"/>
          <w:szCs w:val="24"/>
          <w14:textFill>
            <w14:solidFill>
              <w14:schemeClr w14:val="tx1"/>
            </w14:solidFill>
          </w14:textFill>
        </w:rPr>
        <w:t>表示最小外接矩形的对角线距离。</w:t>
      </w:r>
      <m:oMath>
        <m:box>
          <m:boxPr>
            <m:ctrlPr>
              <w:rPr>
                <w:rFonts w:hint="eastAsia" w:ascii="Cambria Math" w:hAnsi="Cambria Math" w:eastAsia="宋体" w:cs="宋体"/>
                <w:i/>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color w:val="000000" w:themeColor="text1"/>
                    <w:sz w:val="24"/>
                    <w:szCs w:val="24"/>
                    <w14:textFill>
                      <w14:solidFill>
                        <w14:schemeClr w14:val="tx1"/>
                      </w14:solidFill>
                    </w14:textFill>
                  </w:rPr>
                </m:ctrlPr>
              </m:fPr>
              <m:num>
                <m:sSup>
                  <m:sSupPr>
                    <m:ctrlPr>
                      <w:rPr>
                        <w:rFonts w:hint="eastAsia" w:ascii="Cambria Math" w:hAnsi="Cambria Math" w:eastAsia="宋体" w:cs="宋体"/>
                        <w:i/>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color w:val="000000" w:themeColor="text1"/>
                        <w:sz w:val="24"/>
                        <w:szCs w:val="24"/>
                        <w14:textFill>
                          <w14:solidFill>
                            <w14:schemeClr w14:val="tx1"/>
                          </w14:solidFill>
                        </w14:textFill>
                      </w:rPr>
                    </m:ctrlPr>
                  </m:sup>
                </m:sSup>
                <m:ctrlPr>
                  <w:rPr>
                    <w:rFonts w:hint="eastAsia" w:ascii="Cambria Math" w:hAnsi="Cambria Math" w:eastAsia="宋体" w:cs="宋体"/>
                    <w:i/>
                    <w:color w:val="000000" w:themeColor="text1"/>
                    <w:sz w:val="24"/>
                    <w:szCs w:val="24"/>
                    <w14:textFill>
                      <w14:solidFill>
                        <w14:schemeClr w14:val="tx1"/>
                      </w14:solidFill>
                    </w14:textFill>
                  </w:rPr>
                </m:ctrlPr>
              </m:num>
              <m:den>
                <m:sSup>
                  <m:sSupPr>
                    <m:ctrlPr>
                      <w:rPr>
                        <w:rFonts w:hint="eastAsia" w:ascii="Cambria Math" w:hAnsi="Cambria Math" w:eastAsia="宋体" w:cs="宋体"/>
                        <w:i/>
                        <w:color w:val="000000" w:themeColor="text1"/>
                        <w:sz w:val="24"/>
                        <w:szCs w:val="24"/>
                        <w14:textFill>
                          <w14:solidFill>
                            <w14:schemeClr w14:val="tx1"/>
                          </w14:solidFill>
                        </w14:textFill>
                      </w:rPr>
                    </m:ctrlPr>
                  </m:sSupPr>
                  <m:e>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color w:val="000000" w:themeColor="text1"/>
                        <w:sz w:val="24"/>
                        <w:szCs w:val="24"/>
                        <w14:textFill>
                          <w14:solidFill>
                            <w14:schemeClr w14:val="tx1"/>
                          </w14:solidFill>
                        </w14:textFill>
                      </w:rPr>
                    </m:ctrlPr>
                  </m:e>
                  <m:sup>
                    <m:r>
                      <m:rPr/>
                      <w:rPr>
                        <w:rFonts w:hint="eastAsia" w:ascii="Cambria Math" w:hAnsi="Cambria Math" w:eastAsia="宋体" w:cs="宋体"/>
                        <w:color w:val="000000" w:themeColor="text1"/>
                        <w:sz w:val="24"/>
                        <w:szCs w:val="24"/>
                        <w14:textFill>
                          <w14:solidFill>
                            <w14:schemeClr w14:val="tx1"/>
                          </w14:solidFill>
                        </w14:textFill>
                      </w:rPr>
                      <m:t>gt</m:t>
                    </m:r>
                    <m:ctrlPr>
                      <w:rPr>
                        <w:rFonts w:hint="eastAsia" w:ascii="Cambria Math" w:hAnsi="Cambria Math" w:eastAsia="宋体" w:cs="宋体"/>
                        <w:i/>
                        <w:color w:val="000000" w:themeColor="text1"/>
                        <w:sz w:val="24"/>
                        <w:szCs w:val="24"/>
                        <w14:textFill>
                          <w14:solidFill>
                            <w14:schemeClr w14:val="tx1"/>
                          </w14:solidFill>
                        </w14:textFill>
                      </w:rPr>
                    </m:ctrlPr>
                  </m:sup>
                </m:sSup>
                <m:ctrlPr>
                  <w:rPr>
                    <w:rFonts w:hint="eastAsia" w:ascii="Cambria Math" w:hAnsi="Cambria Math" w:eastAsia="宋体" w:cs="宋体"/>
                    <w:i/>
                    <w:color w:val="000000" w:themeColor="text1"/>
                    <w:sz w:val="24"/>
                    <w:szCs w:val="24"/>
                    <w14:textFill>
                      <w14:solidFill>
                        <w14:schemeClr w14:val="tx1"/>
                      </w14:solidFill>
                    </w14:textFill>
                  </w:rPr>
                </m:ctrlPr>
              </m:den>
            </m:f>
            <m:ctrlPr>
              <w:rPr>
                <w:rFonts w:hint="eastAsia" w:ascii="Cambria Math" w:hAnsi="Cambria Math" w:eastAsia="宋体" w:cs="宋体"/>
                <w:i/>
                <w:color w:val="000000" w:themeColor="text1"/>
                <w:sz w:val="24"/>
                <w:szCs w:val="24"/>
                <w14:textFill>
                  <w14:solidFill>
                    <w14:schemeClr w14:val="tx1"/>
                  </w14:solidFill>
                </w14:textFill>
              </w:rPr>
            </m:ctrlPr>
          </m:e>
        </m:box>
      </m:oMath>
      <w:r>
        <w:rPr>
          <w:rFonts w:hint="eastAsia" w:ascii="宋体" w:hAnsi="宋体" w:eastAsia="宋体" w:cs="宋体"/>
          <w:color w:val="000000" w:themeColor="text1"/>
          <w:sz w:val="24"/>
          <w:szCs w:val="24"/>
          <w14:textFill>
            <w14:solidFill>
              <w14:schemeClr w14:val="tx1"/>
            </w14:solidFill>
          </w14:textFill>
        </w:rPr>
        <w:t>和</w:t>
      </w:r>
      <m:oMath>
        <m:box>
          <m:boxPr>
            <m:ctrlPr>
              <w:rPr>
                <w:rFonts w:hint="eastAsia" w:ascii="Cambria Math" w:hAnsi="Cambria Math" w:eastAsia="宋体" w:cs="宋体"/>
                <w:i/>
                <w:color w:val="000000" w:themeColor="text1"/>
                <w:sz w:val="24"/>
                <w:szCs w:val="24"/>
                <w14:textFill>
                  <w14:solidFill>
                    <w14:schemeClr w14:val="tx1"/>
                  </w14:solidFill>
                </w14:textFill>
              </w:rPr>
            </m:ctrlPr>
          </m:boxPr>
          <m:e>
            <m:argPr>
              <m:argSz m:val="-1"/>
            </m:argPr>
            <m:f>
              <m:fPr>
                <m:ctrlPr>
                  <w:rPr>
                    <w:rFonts w:hint="eastAsia" w:ascii="Cambria Math" w:hAnsi="Cambria Math" w:eastAsia="宋体" w:cs="宋体"/>
                    <w:i/>
                    <w:color w:val="000000" w:themeColor="text1"/>
                    <w:sz w:val="24"/>
                    <w:szCs w:val="24"/>
                    <w14:textFill>
                      <w14:solidFill>
                        <w14:schemeClr w14:val="tx1"/>
                      </w14:solidFill>
                    </w14:textFill>
                  </w:rPr>
                </m:ctrlPr>
              </m:fPr>
              <m:num>
                <m:r>
                  <m:rPr/>
                  <w:rPr>
                    <w:rFonts w:hint="eastAsia" w:ascii="Cambria Math" w:hAnsi="Cambria Math" w:eastAsia="宋体" w:cs="宋体"/>
                    <w:color w:val="000000" w:themeColor="text1"/>
                    <w:sz w:val="24"/>
                    <w:szCs w:val="24"/>
                    <w14:textFill>
                      <w14:solidFill>
                        <w14:schemeClr w14:val="tx1"/>
                      </w14:solidFill>
                    </w14:textFill>
                  </w:rPr>
                  <m:t>W</m:t>
                </m:r>
                <m:ctrlPr>
                  <w:rPr>
                    <w:rFonts w:hint="eastAsia" w:ascii="Cambria Math" w:hAnsi="Cambria Math" w:eastAsia="宋体" w:cs="宋体"/>
                    <w:i/>
                    <w:color w:val="000000" w:themeColor="text1"/>
                    <w:sz w:val="24"/>
                    <w:szCs w:val="24"/>
                    <w14:textFill>
                      <w14:solidFill>
                        <w14:schemeClr w14:val="tx1"/>
                      </w14:solidFill>
                    </w14:textFill>
                  </w:rPr>
                </m:ctrlPr>
              </m:num>
              <m:den>
                <m:r>
                  <m:rPr/>
                  <w:rPr>
                    <w:rFonts w:hint="eastAsia" w:ascii="Cambria Math" w:hAnsi="Cambria Math" w:eastAsia="宋体" w:cs="宋体"/>
                    <w:color w:val="000000" w:themeColor="text1"/>
                    <w:sz w:val="24"/>
                    <w:szCs w:val="24"/>
                    <w14:textFill>
                      <w14:solidFill>
                        <w14:schemeClr w14:val="tx1"/>
                      </w14:solidFill>
                    </w14:textFill>
                  </w:rPr>
                  <m:t>ℎ</m:t>
                </m:r>
                <m:ctrlPr>
                  <w:rPr>
                    <w:rFonts w:hint="eastAsia" w:ascii="Cambria Math" w:hAnsi="Cambria Math" w:eastAsia="宋体" w:cs="宋体"/>
                    <w:i/>
                    <w:color w:val="000000" w:themeColor="text1"/>
                    <w:sz w:val="24"/>
                    <w:szCs w:val="24"/>
                    <w14:textFill>
                      <w14:solidFill>
                        <w14:schemeClr w14:val="tx1"/>
                      </w14:solidFill>
                    </w14:textFill>
                  </w:rPr>
                </m:ctrlPr>
              </m:den>
            </m:f>
            <m:ctrlPr>
              <w:rPr>
                <w:rFonts w:hint="eastAsia" w:ascii="Cambria Math" w:hAnsi="Cambria Math" w:eastAsia="宋体" w:cs="宋体"/>
                <w:i/>
                <w:color w:val="000000" w:themeColor="text1"/>
                <w:sz w:val="24"/>
                <w:szCs w:val="24"/>
                <w14:textFill>
                  <w14:solidFill>
                    <w14:schemeClr w14:val="tx1"/>
                  </w14:solidFill>
                </w14:textFill>
              </w:rPr>
            </m:ctrlPr>
          </m:e>
        </m:box>
      </m:oMath>
      <w:r>
        <w:rPr>
          <w:rFonts w:hint="eastAsia" w:ascii="宋体" w:hAnsi="宋体" w:eastAsia="宋体" w:cs="宋体"/>
          <w:color w:val="000000" w:themeColor="text1"/>
          <w:sz w:val="24"/>
          <w:szCs w:val="24"/>
          <w14:textFill>
            <w14:solidFill>
              <w14:schemeClr w14:val="tx1"/>
            </w14:solidFill>
          </w14:textFill>
        </w:rPr>
        <w:t>分别表示目标框和预测框各自的宽高比</w:t>
      </w:r>
      <w:r>
        <w:rPr>
          <w:rFonts w:hint="eastAsia" w:ascii="宋体" w:hAnsi="宋体" w:eastAsia="宋体" w:cs="宋体"/>
          <w:color w:val="000000" w:themeColor="text1"/>
          <w:sz w:val="24"/>
          <w:szCs w:val="24"/>
          <w:lang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themeColor="text1"/>
          <w:sz w:val="24"/>
          <w:szCs w:val="24"/>
          <w:lang w:val="en-US" w:eastAsia="zh-CN"/>
          <w14:textFill>
            <w14:solidFill>
              <w14:schemeClr w14:val="tx1"/>
            </w14:solidFill>
          </w14:textFill>
        </w:rPr>
        <w:t>在实施案例中，</w:t>
      </w:r>
      <w:r>
        <w:rPr>
          <w:rFonts w:hint="eastAsia" w:ascii="宋体" w:hAnsi="宋体" w:eastAsia="宋体" w:cs="宋体"/>
          <w:color w:val="000000" w:themeColor="text1"/>
          <w:sz w:val="24"/>
          <w:szCs w:val="24"/>
          <w14:textFill>
            <w14:solidFill>
              <w14:schemeClr w14:val="tx1"/>
            </w14:solidFill>
          </w14:textFill>
        </w:rPr>
        <w:t>在原始YOLOv5的网络基础上，</w:t>
      </w:r>
      <w:r>
        <w:rPr>
          <w:rFonts w:hint="eastAsia" w:ascii="宋体" w:hAnsi="宋体" w:eastAsia="宋体" w:cs="宋体"/>
          <w:color w:val="000000" w:themeColor="text1"/>
          <w:sz w:val="24"/>
          <w:szCs w:val="24"/>
          <w:lang w:val="en-US" w:eastAsia="zh-CN"/>
          <w14:textFill>
            <w14:solidFill>
              <w14:schemeClr w14:val="tx1"/>
            </w14:solidFill>
          </w14:textFill>
        </w:rPr>
        <w:t>引入</w:t>
      </w:r>
      <w:r>
        <w:rPr>
          <w:rFonts w:hint="eastAsia" w:ascii="宋体" w:hAnsi="宋体" w:eastAsia="宋体" w:cs="宋体"/>
          <w:color w:val="000000" w:themeColor="text1"/>
          <w:sz w:val="24"/>
          <w:szCs w:val="24"/>
          <w14:textFill>
            <w14:solidFill>
              <w14:schemeClr w14:val="tx1"/>
            </w14:solidFill>
          </w14:textFill>
        </w:rPr>
        <w:t>卷积注意力模块CBAM。</w:t>
      </w:r>
      <w:r>
        <w:rPr>
          <w:rFonts w:hint="eastAsia" w:ascii="宋体" w:hAnsi="宋体" w:eastAsia="宋体" w:cs="宋体"/>
          <w:color w:val="000000" w:themeColor="text1"/>
          <w:sz w:val="24"/>
          <w:szCs w:val="24"/>
          <w:lang w:val="en-US" w:eastAsia="zh-CN"/>
          <w14:textFill>
            <w14:solidFill>
              <w14:schemeClr w14:val="tx1"/>
            </w14:solidFill>
          </w14:textFill>
        </w:rPr>
        <w:t>需要说明的是，</w:t>
      </w:r>
      <w:r>
        <w:rPr>
          <w:rFonts w:hint="eastAsia" w:ascii="宋体" w:hAnsi="宋体" w:eastAsia="宋体" w:cs="宋体"/>
          <w:color w:val="000000" w:themeColor="text1"/>
          <w:sz w:val="24"/>
          <w:szCs w:val="24"/>
          <w14:textFill>
            <w14:solidFill>
              <w14:schemeClr w14:val="tx1"/>
            </w14:solidFill>
          </w14:textFill>
        </w:rPr>
        <w:t>CBAM包含两个子模块，通道注意力模块CAM和空间注意力模块SAM。</w:t>
      </w:r>
      <w:r>
        <w:rPr>
          <w:rFonts w:hint="default" w:ascii="宋体" w:hAnsi="宋体" w:eastAsia="宋体" w:cs="宋体"/>
          <w:color w:val="000000"/>
          <w:kern w:val="0"/>
          <w:sz w:val="24"/>
          <w:szCs w:val="24"/>
          <w:lang w:val="en-US" w:eastAsia="zh-CN" w:bidi="ar"/>
        </w:rPr>
        <w:t>CAM汇总通道注意力信息</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CAM为给定的任意中间特征</w:t>
      </w:r>
      <m:oMath>
        <m:r>
          <m:rPr>
            <m:sty m:val="p"/>
          </m:rPr>
          <w:rPr>
            <w:rFonts w:hint="default" w:ascii="Cambria Math" w:hAnsi="Cambria Math" w:eastAsia="宋体" w:cs="宋体"/>
            <w:color w:val="000000"/>
            <w:kern w:val="0"/>
            <w:sz w:val="24"/>
            <w:szCs w:val="24"/>
            <w:lang w:val="en-US" w:eastAsia="zh-CN" w:bidi="ar"/>
          </w:rPr>
          <m:t>F</m:t>
        </m:r>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C</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default" w:ascii="宋体" w:hAnsi="宋体" w:eastAsia="宋体" w:cs="宋体"/>
          <w:color w:val="000000"/>
          <w:kern w:val="0"/>
          <w:sz w:val="24"/>
          <w:szCs w:val="24"/>
          <w:lang w:val="en-US" w:eastAsia="zh-CN" w:bidi="ar"/>
        </w:rPr>
        <w:t>使用基于宽和高的最大池化操作</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global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max</w:t>
      </w:r>
      <w:r>
        <w:rPr>
          <w:rFonts w:hint="eastAsia" w:ascii="宋体" w:hAnsi="宋体" w:eastAsia="宋体" w:cs="宋体"/>
          <w:color w:val="000000"/>
          <w:kern w:val="0"/>
          <w:sz w:val="24"/>
          <w:szCs w:val="24"/>
          <w:lang w:val="en-US" w:eastAsia="zh-CN" w:bidi="ar"/>
        </w:rPr>
        <w:t xml:space="preserve"> pooling)和全局平均池化(global average pooling)对特征映射在空间维度上进行压缩，得到</w:t>
      </w:r>
      <m:oMath>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eastAsia"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eastAsia" w:ascii="Cambria Math" w:hAnsi="Cambria Math" w:eastAsia="宋体" w:cs="宋体"/>
                <w:color w:val="000000"/>
                <w:kern w:val="0"/>
                <w:sz w:val="24"/>
                <w:szCs w:val="24"/>
                <w:lang w:val="en-US" w:eastAsia="zh-CN" w:bidi="ar"/>
              </w:rPr>
              <m:t>max</m:t>
            </m:r>
            <m:ctrlPr>
              <w:rPr>
                <w:rFonts w:hint="eastAsia" w:ascii="Cambria Math" w:hAnsi="Cambria Math" w:eastAsia="宋体" w:cs="宋体"/>
                <w:color w:val="000000"/>
                <w:kern w:val="0"/>
                <w:sz w:val="24"/>
                <w:szCs w:val="24"/>
                <w:lang w:val="en-US" w:eastAsia="zh-CN" w:bidi="ar"/>
              </w:rPr>
            </m:ctrlPr>
          </m:sub>
          <m:sup>
            <m:r>
              <m:rPr>
                <m:sty m:val="p"/>
              </m:rPr>
              <w:rPr>
                <w:rFonts w:hint="eastAsia"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eastAsia"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eastAsia" w:ascii="Cambria Math" w:hAnsi="Cambria Math" w:eastAsia="宋体" w:cs="宋体"/>
                <w:color w:val="000000"/>
                <w:kern w:val="0"/>
                <w:sz w:val="24"/>
                <w:szCs w:val="24"/>
                <w:lang w:val="en-US" w:eastAsia="zh-CN" w:bidi="ar"/>
              </w:rPr>
              <m:t>C×1×1</m:t>
            </m:r>
            <m:ctrlPr>
              <w:rPr>
                <w:rFonts w:hint="eastAsia" w:ascii="Cambria Math" w:hAnsi="Cambria Math" w:eastAsia="宋体" w:cs="宋体"/>
                <w:color w:val="000000"/>
                <w:kern w:val="0"/>
                <w:sz w:val="24"/>
                <w:szCs w:val="24"/>
                <w:lang w:val="en-US" w:eastAsia="zh-CN" w:bidi="ar"/>
              </w:rPr>
            </m:ctrlPr>
          </m:sup>
        </m:sSup>
        <m:r>
          <m:rPr>
            <m:sty m:val="p"/>
          </m:rPr>
          <w:rPr>
            <w:rFonts w:hint="eastAsia" w:ascii="Cambria Math" w:hAnsi="Cambria Math" w:eastAsia="宋体" w:cs="宋体"/>
            <w:color w:val="000000"/>
            <w:kern w:val="0"/>
            <w:sz w:val="24"/>
            <w:szCs w:val="24"/>
            <w:lang w:val="en-US" w:eastAsia="zh-CN" w:bidi="ar"/>
          </w:rPr>
          <m:t>与</m:t>
        </m:r>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eastAsia"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eastAsia" w:ascii="Cambria Math" w:hAnsi="Cambria Math" w:eastAsia="宋体" w:cs="宋体"/>
                <w:color w:val="000000"/>
                <w:kern w:val="0"/>
                <w:sz w:val="24"/>
                <w:szCs w:val="24"/>
                <w:lang w:val="en-US" w:eastAsia="zh-CN" w:bidi="ar"/>
              </w:rPr>
              <m:t>avg</m:t>
            </m:r>
            <m:ctrlPr>
              <w:rPr>
                <w:rFonts w:hint="eastAsia" w:ascii="Cambria Math" w:hAnsi="Cambria Math" w:eastAsia="宋体" w:cs="宋体"/>
                <w:color w:val="000000"/>
                <w:kern w:val="0"/>
                <w:sz w:val="24"/>
                <w:szCs w:val="24"/>
                <w:lang w:val="en-US" w:eastAsia="zh-CN" w:bidi="ar"/>
              </w:rPr>
            </m:ctrlPr>
          </m:sub>
          <m:sup>
            <m:r>
              <m:rPr>
                <m:sty m:val="p"/>
              </m:rPr>
              <w:rPr>
                <w:rFonts w:hint="eastAsia"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eastAsia"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eastAsia" w:ascii="Cambria Math" w:hAnsi="Cambria Math" w:eastAsia="宋体" w:cs="宋体"/>
                <w:color w:val="000000"/>
                <w:kern w:val="0"/>
                <w:sz w:val="24"/>
                <w:szCs w:val="24"/>
                <w:lang w:val="en-US" w:eastAsia="zh-CN" w:bidi="ar"/>
              </w:rPr>
              <m:t>C×1×1</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两个特征图，这两个特征图共享一个两层的神经网络MLP，第一层神经元的个数为C/r(r为减少率)，激活函数是ReLU，第二层的神经元个数是C，然后对MLP输出的两个特征图使用基于元素的加和操作，再经过Sigmoid激活函数进行归一化处理，得到最终的通道注意力特征图</w:t>
      </w:r>
      <m:oMath>
        <m:sSub>
          <m:sSubPr>
            <m:ctrlPr>
              <w:rPr>
                <w:rFonts w:hint="eastAsia" w:ascii="Cambria Math" w:hAnsi="Cambria Math" w:eastAsia="宋体" w:cs="宋体"/>
                <w:color w:val="000000"/>
                <w:kern w:val="0"/>
                <w:sz w:val="24"/>
                <w:szCs w:val="24"/>
                <w:lang w:val="en-US" w:eastAsia="zh-CN" w:bidi="ar"/>
              </w:rPr>
            </m:ctrlPr>
          </m:sSubPr>
          <m:e>
            <m:r>
              <m:rPr>
                <m:sty m:val="p"/>
              </m:rPr>
              <w:rPr>
                <w:rFonts w:hint="eastAsia" w:ascii="Cambria Math" w:hAnsi="Cambria Math" w:eastAsia="宋体" w:cs="宋体"/>
                <w:color w:val="000000"/>
                <w:kern w:val="0"/>
                <w:sz w:val="24"/>
                <w:szCs w:val="24"/>
                <w:lang w:val="en-US" w:eastAsia="zh-CN" w:bidi="ar"/>
              </w:rPr>
              <m:t>M</m:t>
            </m:r>
            <m:ctrlPr>
              <w:rPr>
                <w:rFonts w:hint="eastAsia" w:ascii="Cambria Math" w:hAnsi="Cambria Math" w:eastAsia="宋体" w:cs="宋体"/>
                <w:color w:val="000000"/>
                <w:kern w:val="0"/>
                <w:sz w:val="24"/>
                <w:szCs w:val="24"/>
                <w:lang w:val="en-US" w:eastAsia="zh-CN" w:bidi="ar"/>
              </w:rPr>
            </m:ctrlPr>
          </m:e>
          <m:sub>
            <m:r>
              <m:rPr>
                <m:sty m:val="p"/>
              </m:rPr>
              <w:rPr>
                <w:rFonts w:hint="eastAsia"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b>
        </m:sSub>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eastAsia"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eastAsia" w:ascii="Cambria Math" w:hAnsi="Cambria Math" w:eastAsia="宋体" w:cs="宋体"/>
                <w:color w:val="000000"/>
                <w:kern w:val="0"/>
                <w:sz w:val="24"/>
                <w:szCs w:val="24"/>
                <w:lang w:val="en-US" w:eastAsia="zh-CN" w:bidi="ar"/>
              </w:rPr>
              <m:t>C×1×1</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SAM汇总空间注意力信息</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SAM主要关注于目标在图像上的位置信息，它将CAM的输出特征图作为本模块的输出特征图。它首先做一个基于通道的全局最大池化和全局平均池化，分别得</w:t>
      </w:r>
      <m:oMath>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max</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s</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r>
          <m:rPr>
            <m:sty m:val="p"/>
          </m:rPr>
          <w:rPr>
            <w:rFonts w:hint="eastAsia" w:ascii="Cambria Math" w:hAnsi="Cambria Math" w:eastAsia="宋体" w:cs="宋体"/>
            <w:color w:val="000000"/>
            <w:kern w:val="0"/>
            <w:sz w:val="24"/>
            <w:szCs w:val="24"/>
            <w:lang w:val="en-US" w:eastAsia="zh-CN" w:bidi="ar"/>
          </w:rPr>
          <m:t>与</m:t>
        </m:r>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avg</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s</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default" w:ascii="宋体" w:hAnsi="宋体" w:eastAsia="宋体" w:cs="宋体"/>
          <w:color w:val="000000"/>
          <w:kern w:val="0"/>
          <w:sz w:val="24"/>
          <w:szCs w:val="24"/>
          <w:lang w:val="en-US" w:eastAsia="zh-CN" w:bidi="ar"/>
        </w:rPr>
        <w:t>两个特征图，然后将这两个特征图串联，基于通道做拼接操作，再经过一个7×7卷积操作生成空间注意力特征</w:t>
      </w:r>
      <m:oMath>
        <m:sSub>
          <m:sSubPr>
            <m:ctrlPr>
              <w:rPr>
                <w:rFonts w:hint="default" w:ascii="Cambria Math" w:hAnsi="Cambria Math" w:eastAsia="宋体" w:cs="宋体"/>
                <w:color w:val="000000"/>
                <w:kern w:val="0"/>
                <w:sz w:val="24"/>
                <w:szCs w:val="24"/>
                <w:lang w:val="en-US" w:eastAsia="zh-CN" w:bidi="ar"/>
              </w:rPr>
            </m:ctrlPr>
          </m:sSubPr>
          <m:e>
            <m:r>
              <m:rPr>
                <m:sty m:val="p"/>
              </m:rPr>
              <w:rPr>
                <w:rFonts w:hint="default" w:ascii="Cambria Math" w:hAnsi="Cambria Math" w:eastAsia="宋体" w:cs="宋体"/>
                <w:color w:val="000000"/>
                <w:kern w:val="0"/>
                <w:sz w:val="24"/>
                <w:szCs w:val="24"/>
                <w:lang w:val="en-US" w:eastAsia="zh-CN" w:bidi="ar"/>
              </w:rPr>
              <m:t>M</m:t>
            </m:r>
            <m:ctrlPr>
              <w:rPr>
                <w:rFonts w:hint="default"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s</m:t>
            </m:r>
            <m:ctrlPr>
              <w:rPr>
                <w:rFonts w:hint="default" w:ascii="Cambria Math" w:hAnsi="Cambria Math" w:eastAsia="宋体" w:cs="宋体"/>
                <w:color w:val="000000"/>
                <w:kern w:val="0"/>
                <w:sz w:val="24"/>
                <w:szCs w:val="24"/>
                <w:lang w:val="en-US" w:eastAsia="zh-CN" w:bidi="ar"/>
              </w:rPr>
            </m:ctrlPr>
          </m:sub>
        </m:sSub>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在某一实施案例中，</w:t>
      </w:r>
      <w:r>
        <w:rPr>
          <w:rFonts w:hint="eastAsia" w:ascii="宋体" w:hAnsi="宋体" w:eastAsia="宋体" w:cs="宋体"/>
          <w:sz w:val="24"/>
          <w:szCs w:val="24"/>
          <w:lang w:val="en-US" w:eastAsia="zh-CN"/>
        </w:rPr>
        <w:t>迭代批量大小优选为32，总迭代次数优选为600次，学习率优选为0.01，来提高训练的效果和完整性。</w:t>
      </w:r>
    </w:p>
    <w:p>
      <w:pPr>
        <w:ind w:firstLine="420"/>
        <w:rPr>
          <w:rFonts w:hint="eastAsia" w:ascii="宋体" w:hAnsi="宋体" w:eastAsia="宋体" w:cs="宋体"/>
          <w:sz w:val="24"/>
          <w:szCs w:val="24"/>
        </w:rPr>
      </w:pPr>
      <w:r>
        <w:rPr>
          <w:rFonts w:hint="eastAsia" w:ascii="宋体" w:hAnsi="宋体" w:eastAsia="宋体" w:cs="宋体"/>
          <w:sz w:val="24"/>
          <w:szCs w:val="24"/>
          <w:lang w:val="en-US" w:eastAsia="zh-CN"/>
        </w:rPr>
        <w:t>在某一实施案例中，</w:t>
      </w:r>
      <w:r>
        <w:rPr>
          <w:rFonts w:hint="eastAsia" w:ascii="宋体" w:hAnsi="宋体" w:eastAsia="宋体" w:cs="宋体"/>
          <w:sz w:val="24"/>
          <w:szCs w:val="24"/>
        </w:rPr>
        <w:t>模型评估指标主要使用平均精度均值(mAP)、召回率(Recall)、准确率(Precision)</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需要说明的是，</w:t>
      </w:r>
      <w:r>
        <w:rPr>
          <w:rFonts w:hint="eastAsia" w:ascii="宋体" w:hAnsi="宋体" w:eastAsia="宋体" w:cs="宋体"/>
          <w:sz w:val="24"/>
          <w:szCs w:val="24"/>
        </w:rPr>
        <w:t>平均精度均值(mAP)，即所有类别的平均精度求和除以数据集中所有类的平均精度，如</w:t>
      </w:r>
      <w:r>
        <w:rPr>
          <w:rFonts w:hint="eastAsia" w:ascii="宋体" w:hAnsi="宋体" w:eastAsia="宋体" w:cs="宋体"/>
          <w:sz w:val="24"/>
          <w:szCs w:val="24"/>
          <w:lang w:val="en-US" w:eastAsia="zh-CN"/>
        </w:rPr>
        <w:t>以下</w:t>
      </w:r>
      <w:r>
        <w:rPr>
          <w:rFonts w:hint="eastAsia" w:ascii="宋体" w:hAnsi="宋体" w:eastAsia="宋体" w:cs="宋体"/>
          <w:sz w:val="24"/>
          <w:szCs w:val="24"/>
        </w:rPr>
        <w:t>公式所示，其中AP的值为P-R曲线的面积。</w:t>
      </w:r>
    </w:p>
    <w:p>
      <w:pPr>
        <w:ind w:left="0" w:leftChars="0" w:right="0" w:rightChars="0" w:firstLine="0" w:firstLineChars="0"/>
        <w:jc w:val="center"/>
        <w:rPr>
          <w:rFonts w:hint="eastAsia" w:ascii="宋体" w:hAnsi="宋体" w:eastAsia="宋体" w:cs="宋体"/>
          <w:sz w:val="24"/>
          <w:szCs w:val="24"/>
        </w:rPr>
      </w:pPr>
      <w:r>
        <w:rPr>
          <w:rFonts w:hint="default" w:eastAsiaTheme="minorEastAsia"/>
          <w:position w:val="-24"/>
          <w:lang w:val="en-US" w:eastAsia="zh-CN"/>
        </w:rPr>
        <w:object>
          <v:shape id="_x0000_i1028" o:spt="75" type="#_x0000_t75" style="height:34pt;width:75.35pt;" o:ole="t" filled="f" o:preferrelative="t" stroked="f" coordsize="21600,21600">
            <v:path/>
            <v:fill on="f" focussize="0,0"/>
            <v:stroke on="f"/>
            <v:imagedata r:id="rId12" o:title=""/>
            <o:lock v:ext="edit" aspectratio="t"/>
            <w10:wrap type="none"/>
            <w10:anchorlock/>
          </v:shape>
          <o:OLEObject Type="Embed" ProgID="Equation.DSMT4" ShapeID="_x0000_i1028" DrawAspect="Content" ObjectID="_1468075728" r:id="rId11">
            <o:LockedField>false</o:LockedField>
          </o:OLEObject>
        </w:object>
      </w:r>
    </w:p>
    <w:p>
      <w:pPr>
        <w:ind w:firstLine="420"/>
        <w:jc w:val="left"/>
        <w:rPr>
          <w:rFonts w:hint="eastAsia" w:ascii="宋体" w:hAnsi="宋体" w:eastAsia="宋体" w:cs="宋体"/>
          <w:sz w:val="24"/>
          <w:szCs w:val="24"/>
        </w:rPr>
      </w:pPr>
      <w:r>
        <w:rPr>
          <w:rFonts w:hint="eastAsia" w:ascii="宋体" w:hAnsi="宋体" w:eastAsia="宋体" w:cs="宋体"/>
          <w:sz w:val="24"/>
          <w:szCs w:val="24"/>
        </w:rPr>
        <w:t>召回率，即样本中的正确类别被模型预测正确的概率，</w:t>
      </w:r>
      <w:r>
        <w:rPr>
          <w:rFonts w:hint="eastAsia" w:ascii="宋体" w:hAnsi="宋体" w:eastAsia="宋体" w:cs="宋体"/>
          <w:sz w:val="24"/>
          <w:szCs w:val="24"/>
          <w:lang w:val="en-US" w:eastAsia="zh-CN"/>
        </w:rPr>
        <w:t>如以下</w:t>
      </w:r>
      <w:r>
        <w:rPr>
          <w:rFonts w:hint="eastAsia" w:ascii="宋体" w:hAnsi="宋体" w:eastAsia="宋体" w:cs="宋体"/>
          <w:sz w:val="24"/>
          <w:szCs w:val="24"/>
        </w:rPr>
        <w:t>所示，其中TP表示将正类别预测为正类别的个数，FN表示将正类别预测为负类别的个数。</w:t>
      </w:r>
    </w:p>
    <w:p>
      <w:pPr>
        <w:ind w:left="0" w:leftChars="0" w:right="0" w:rightChars="0" w:firstLine="0" w:firstLineChars="0"/>
        <w:jc w:val="center"/>
        <w:rPr>
          <w:rFonts w:hint="eastAsia" w:ascii="宋体" w:hAnsi="宋体" w:eastAsia="宋体" w:cs="宋体"/>
          <w:sz w:val="24"/>
          <w:szCs w:val="24"/>
        </w:rPr>
      </w:pPr>
      <w:r>
        <w:rPr>
          <w:rFonts w:hint="default" w:eastAsiaTheme="minorEastAsia"/>
          <w:position w:val="-24"/>
          <w:lang w:val="en-US" w:eastAsia="zh-CN"/>
        </w:rPr>
        <w:object>
          <v:shape id="_x0000_i1029" o:spt="75" type="#_x0000_t75" style="height:28.35pt;width:83.2pt;" o:ole="t" filled="f" o:preferrelative="t" stroked="f" coordsize="21600,21600">
            <v:path/>
            <v:fill on="f" focussize="0,0"/>
            <v:stroke on="f"/>
            <v:imagedata r:id="rId14" o:title=""/>
            <o:lock v:ext="edit" aspectratio="t"/>
            <w10:wrap type="none"/>
            <w10:anchorlock/>
          </v:shape>
          <o:OLEObject Type="Embed" ProgID="Equation.DSMT4" ShapeID="_x0000_i1029" DrawAspect="Content" ObjectID="_1468075729" r:id="rId13">
            <o:LockedField>false</o:LockedField>
          </o:OLEObject>
        </w:object>
      </w:r>
    </w:p>
    <w:p>
      <w:pPr>
        <w:ind w:firstLine="420"/>
        <w:jc w:val="left"/>
        <w:rPr>
          <w:rFonts w:hint="eastAsia" w:ascii="宋体" w:hAnsi="宋体" w:eastAsia="宋体" w:cs="宋体"/>
          <w:sz w:val="24"/>
          <w:szCs w:val="24"/>
        </w:rPr>
      </w:pPr>
      <w:r>
        <w:rPr>
          <w:rFonts w:hint="eastAsia" w:ascii="宋体" w:hAnsi="宋体" w:eastAsia="宋体" w:cs="宋体"/>
          <w:sz w:val="24"/>
          <w:szCs w:val="24"/>
        </w:rPr>
        <w:t>准确率，即预测数据集中预测正确的正样本个数除以实际的正样本个数，如</w:t>
      </w:r>
      <w:r>
        <w:rPr>
          <w:rFonts w:hint="eastAsia" w:ascii="宋体" w:hAnsi="宋体" w:eastAsia="宋体" w:cs="宋体"/>
          <w:sz w:val="24"/>
          <w:szCs w:val="24"/>
          <w:lang w:val="en-US" w:eastAsia="zh-CN"/>
        </w:rPr>
        <w:t>以下</w:t>
      </w:r>
      <w:r>
        <w:rPr>
          <w:rFonts w:hint="eastAsia" w:ascii="宋体" w:hAnsi="宋体" w:eastAsia="宋体" w:cs="宋体"/>
          <w:sz w:val="24"/>
          <w:szCs w:val="24"/>
        </w:rPr>
        <w:t>公式所示，其中FP表示将负类别预测为正类别的个数。</w:t>
      </w:r>
    </w:p>
    <w:p>
      <w:pPr>
        <w:keepNext w:val="0"/>
        <w:keepLines w:val="0"/>
        <w:widowControl/>
        <w:suppressLineNumbers w:val="0"/>
        <w:ind w:left="0" w:leftChars="0" w:right="0" w:rightChars="0" w:firstLine="0" w:firstLineChars="0"/>
        <w:jc w:val="center"/>
        <w:rPr>
          <w:rFonts w:hint="eastAsia" w:ascii="宋体" w:hAnsi="宋体" w:eastAsia="宋体" w:cs="宋体"/>
          <w:color w:val="000000"/>
          <w:kern w:val="0"/>
          <w:sz w:val="24"/>
          <w:szCs w:val="24"/>
          <w:lang w:val="en-US" w:eastAsia="zh-CN" w:bidi="ar"/>
        </w:rPr>
      </w:pPr>
      <w:r>
        <w:rPr>
          <w:rFonts w:hint="default" w:eastAsiaTheme="minorEastAsia"/>
          <w:position w:val="-24"/>
          <w:lang w:val="en-US" w:eastAsia="zh-CN"/>
        </w:rPr>
        <w:object>
          <v:shape id="_x0000_i1030" o:spt="75" type="#_x0000_t75" style="height:28.35pt;width:95.05pt;" o:ole="t" filled="f" o:preferrelative="t" stroked="f" coordsize="21600,21600">
            <v:path/>
            <v:fill on="f" focussize="0,0"/>
            <v:stroke on="f"/>
            <v:imagedata r:id="rId16" o:title=""/>
            <o:lock v:ext="edit" aspectratio="t"/>
            <w10:wrap type="none"/>
            <w10:anchorlock/>
          </v:shape>
          <o:OLEObject Type="Embed" ProgID="Equation.DSMT4" ShapeID="_x0000_i1030" DrawAspect="Content" ObjectID="_1468075730" r:id="rId15">
            <o:LockedField>false</o:LockedField>
          </o:OLEObject>
        </w:objec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在某一实施案例中，</w:t>
      </w:r>
      <w:r>
        <w:rPr>
          <w:rFonts w:hint="eastAsia" w:ascii="宋体" w:hAnsi="宋体" w:eastAsia="宋体" w:cs="宋体"/>
          <w:color w:val="000000" w:themeColor="text1"/>
          <w:sz w:val="24"/>
          <w:szCs w:val="24"/>
          <w14:textFill>
            <w14:solidFill>
              <w14:schemeClr w14:val="tx1"/>
            </w14:solidFill>
          </w14:textFill>
        </w:rPr>
        <w:t>模型训练完成后，将得到的模型与参考文献中的方法和AIZOO方法的口罩检测模型进行对比实验，分别在光照强度为30-75Lux(昏暗)，75-250Lux(较昏暗)和250-1000Lux(正常光照)的条件下进行对</w:t>
      </w:r>
      <w:r>
        <w:rPr>
          <w:rFonts w:hint="eastAsia" w:ascii="宋体" w:hAnsi="宋体" w:eastAsia="宋体" w:cs="宋体"/>
          <w:color w:val="000000" w:themeColor="text1"/>
          <w:sz w:val="24"/>
          <w:szCs w:val="24"/>
          <w:lang w:val="en-US" w:eastAsia="zh-CN"/>
          <w14:textFill>
            <w14:solidFill>
              <w14:schemeClr w14:val="tx1"/>
            </w14:solidFill>
          </w14:textFill>
        </w:rPr>
        <w:t>比</w:t>
      </w:r>
      <w:r>
        <w:rPr>
          <w:rFonts w:hint="eastAsia" w:ascii="宋体" w:hAnsi="宋体" w:eastAsia="宋体" w:cs="宋体"/>
          <w:color w:val="000000" w:themeColor="text1"/>
          <w:sz w:val="24"/>
          <w:szCs w:val="24"/>
          <w14:textFill>
            <w14:solidFill>
              <w14:schemeClr w14:val="tx1"/>
            </w14:solidFill>
          </w14:textFill>
        </w:rPr>
        <w:t>实验</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需要说明的是，</w:t>
      </w:r>
      <w:r>
        <w:rPr>
          <w:rFonts w:hint="eastAsia" w:ascii="宋体" w:hAnsi="宋体" w:eastAsia="宋体" w:cs="宋体"/>
          <w:sz w:val="24"/>
          <w:szCs w:val="24"/>
          <w:lang w:val="en-US" w:eastAsia="zh-CN"/>
        </w:rPr>
        <w:t>其中，光照强度是指单位面积上所接受可见光的能量，常用于指示光照的强弱和物体表面积被照明程度的量，单位是Lux，光照强度越大，表明光照越强，物体表面被照的越亮。</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至此，已经结合附图所示的优选实施方式描述了本发明的技术方案，但是，本领域技术人员容易理解的是，本发明的保护范围显然不局限于这些具体实施方式。在不偏离本发明的原理的前提下，本领域技术人员可以对相关技术特征做出等同的更改或替换，这些更改或替换之后的技术方案都将落入本发明的保护范围之内。</w:t>
      </w:r>
    </w:p>
    <w:p>
      <w:pPr>
        <w:keepNext w:val="0"/>
        <w:keepLines w:val="0"/>
        <w:widowControl/>
        <w:suppressLineNumbers w:val="0"/>
        <w:ind w:firstLine="480" w:firstLineChars="200"/>
        <w:jc w:val="left"/>
        <w:rPr>
          <w:rFonts w:hint="eastAsia"/>
          <w:b/>
          <w:bCs/>
          <w:sz w:val="28"/>
          <w:szCs w:val="28"/>
        </w:rPr>
      </w:pPr>
      <w:r>
        <w:rPr>
          <w:rFonts w:hint="eastAsia" w:ascii="宋体" w:hAnsi="宋体" w:eastAsia="宋体" w:cs="宋体"/>
          <w:color w:val="000000"/>
          <w:kern w:val="0"/>
          <w:sz w:val="24"/>
          <w:szCs w:val="24"/>
          <w:lang w:val="en-US" w:eastAsia="zh-CN" w:bidi="ar"/>
        </w:rPr>
        <w:t>以上所述是本发明的优选实施方式，应当指出，对于本技术领域的普通技术人员来说，在不脱离本发明原理的前提下，还可以做出若干改进和润饰，这些改进和润饰也视为本发明的保护范围。</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sz w:val="28"/>
        <w:szCs w:val="28"/>
        <w:lang w:val="en-US" w:eastAsia="zh-CN"/>
      </w:rPr>
    </w:pPr>
    <w:r>
      <w:rPr>
        <w:rFonts w:hint="eastAsia"/>
        <w:sz w:val="28"/>
        <w:szCs w:val="28"/>
        <w:lang w:val="en-US" w:eastAsia="zh-CN"/>
      </w:rPr>
      <w:t>说  明  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70A68"/>
    <w:multiLevelType w:val="singleLevel"/>
    <w:tmpl w:val="8D170A6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C6"/>
    <w:rsid w:val="001D5E9D"/>
    <w:rsid w:val="003D4CDC"/>
    <w:rsid w:val="00602E97"/>
    <w:rsid w:val="007C13DE"/>
    <w:rsid w:val="008A67AF"/>
    <w:rsid w:val="00AE5129"/>
    <w:rsid w:val="00B908ED"/>
    <w:rsid w:val="00D238C6"/>
    <w:rsid w:val="00E9655A"/>
    <w:rsid w:val="05DD3726"/>
    <w:rsid w:val="074119AF"/>
    <w:rsid w:val="09FA45C6"/>
    <w:rsid w:val="11A92D5E"/>
    <w:rsid w:val="120D241C"/>
    <w:rsid w:val="149F6FC3"/>
    <w:rsid w:val="160642A7"/>
    <w:rsid w:val="163B0920"/>
    <w:rsid w:val="19D55A00"/>
    <w:rsid w:val="1B0162D7"/>
    <w:rsid w:val="1B316B00"/>
    <w:rsid w:val="1E120756"/>
    <w:rsid w:val="1FF73EA8"/>
    <w:rsid w:val="217405CE"/>
    <w:rsid w:val="24714D8F"/>
    <w:rsid w:val="25D332B3"/>
    <w:rsid w:val="267D78B9"/>
    <w:rsid w:val="276003D3"/>
    <w:rsid w:val="2E57081D"/>
    <w:rsid w:val="309A0420"/>
    <w:rsid w:val="36161BA0"/>
    <w:rsid w:val="363C165D"/>
    <w:rsid w:val="36926E9C"/>
    <w:rsid w:val="40633B93"/>
    <w:rsid w:val="41C455A3"/>
    <w:rsid w:val="41F85A68"/>
    <w:rsid w:val="465142D7"/>
    <w:rsid w:val="48DF552E"/>
    <w:rsid w:val="53161B7E"/>
    <w:rsid w:val="53750825"/>
    <w:rsid w:val="576B33C5"/>
    <w:rsid w:val="5AA02A46"/>
    <w:rsid w:val="5C332D3B"/>
    <w:rsid w:val="61983491"/>
    <w:rsid w:val="6A8B2B4F"/>
    <w:rsid w:val="6AD714D5"/>
    <w:rsid w:val="6CF32E6C"/>
    <w:rsid w:val="6DBB0D00"/>
    <w:rsid w:val="73B756DB"/>
    <w:rsid w:val="756565E4"/>
    <w:rsid w:val="785D7439"/>
    <w:rsid w:val="7BE332C3"/>
    <w:rsid w:val="7FBA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0"/>
    <w:qFormat/>
    <w:uiPriority w:val="0"/>
    <w:pPr>
      <w:jc w:val="left"/>
    </w:pPr>
    <w:rPr>
      <w:szCs w:val="24"/>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批注文字 字符"/>
    <w:basedOn w:val="7"/>
    <w:link w:val="2"/>
    <w:qFormat/>
    <w:uiPriority w:val="0"/>
    <w:rPr>
      <w:szCs w:val="24"/>
    </w:rPr>
  </w:style>
  <w:style w:type="character" w:customStyle="1" w:styleId="11">
    <w:name w:val="我的正文 字符"/>
    <w:basedOn w:val="7"/>
    <w:link w:val="12"/>
    <w:qFormat/>
    <w:uiPriority w:val="0"/>
  </w:style>
  <w:style w:type="paragraph" w:customStyle="1" w:styleId="12">
    <w:name w:val="我的正文"/>
    <w:basedOn w:val="1"/>
    <w:link w:val="11"/>
    <w:qFormat/>
    <w:uiPriority w:val="0"/>
    <w:pPr>
      <w:snapToGrid w:val="0"/>
      <w:spacing w:line="312" w:lineRule="exact"/>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2313</Words>
  <Characters>2634</Characters>
  <Lines>5</Lines>
  <Paragraphs>1</Paragraphs>
  <TotalTime>2</TotalTime>
  <ScaleCrop>false</ScaleCrop>
  <LinksUpToDate>false</LinksUpToDate>
  <CharactersWithSpaces>2648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2021-09-23T12:59:00Z</dcterms:created>
  <dc:creator>a</dc:creator>
  <cp:lastModifiedBy>流动的风与雪</cp:lastModifiedBy>
  <dcterms:modified xsi:type="dcterms:W3CDTF">2021-10-21T12:58:51Z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9E4817BA8F564042B3F67EDFF24CA6D6</vt:lpwstr>
  </property>
</Properties>
</file>