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2160"/>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1046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_Toc25077 </w:instrText>
          </w:r>
          <w:r>
            <w:rPr>
              <w:rFonts w:hint="eastAsia"/>
            </w:rPr>
            <w:fldChar w:fldCharType="separate"/>
          </w:r>
          <w:r>
            <w:rPr>
              <w:rFonts w:hint="eastAsia"/>
            </w:rPr>
            <w:t>0 前言</w:t>
          </w:r>
          <w:r>
            <w:tab/>
          </w:r>
          <w:r>
            <w:fldChar w:fldCharType="begin"/>
          </w:r>
          <w:r>
            <w:instrText xml:space="preserve"> PAGEREF _Toc25077 \h </w:instrText>
          </w:r>
          <w:r>
            <w:fldChar w:fldCharType="separate"/>
          </w:r>
          <w:r>
            <w:t>1</w:t>
          </w:r>
          <w:r>
            <w:fldChar w:fldCharType="end"/>
          </w:r>
          <w:r>
            <w:rPr>
              <w:rFonts w:hint="eastAsia"/>
            </w:rPr>
            <w:fldChar w:fldCharType="end"/>
          </w:r>
        </w:p>
        <w:p>
          <w:pPr>
            <w:pStyle w:val="4"/>
            <w:tabs>
              <w:tab w:val="right" w:leader="dot" w:pos="10466"/>
            </w:tabs>
          </w:pPr>
          <w:r>
            <w:rPr>
              <w:rFonts w:hint="eastAsia"/>
            </w:rPr>
            <w:fldChar w:fldCharType="begin"/>
          </w:r>
          <w:r>
            <w:rPr>
              <w:rFonts w:hint="eastAsia"/>
            </w:rPr>
            <w:instrText xml:space="preserve"> HYPERLINK \l _Toc5983 </w:instrText>
          </w:r>
          <w:r>
            <w:rPr>
              <w:rFonts w:hint="eastAsia"/>
            </w:rPr>
            <w:fldChar w:fldCharType="separate"/>
          </w:r>
          <w:r>
            <w:rPr>
              <w:rFonts w:hint="eastAsia"/>
            </w:rPr>
            <w:t>1 专利概述</w:t>
          </w:r>
          <w:r>
            <w:tab/>
          </w:r>
          <w:r>
            <w:fldChar w:fldCharType="begin"/>
          </w:r>
          <w:r>
            <w:instrText xml:space="preserve"> PAGEREF _Toc5983 \h </w:instrText>
          </w:r>
          <w:r>
            <w:fldChar w:fldCharType="separate"/>
          </w:r>
          <w:r>
            <w:t>1</w:t>
          </w:r>
          <w:r>
            <w:fldChar w:fldCharType="end"/>
          </w:r>
          <w:r>
            <w:rPr>
              <w:rFonts w:hint="eastAsia"/>
            </w:rPr>
            <w:fldChar w:fldCharType="end"/>
          </w:r>
        </w:p>
        <w:p>
          <w:pPr>
            <w:pStyle w:val="4"/>
            <w:tabs>
              <w:tab w:val="right" w:leader="dot" w:pos="10466"/>
            </w:tabs>
          </w:pPr>
          <w:r>
            <w:rPr>
              <w:rFonts w:hint="eastAsia"/>
            </w:rPr>
            <w:fldChar w:fldCharType="begin"/>
          </w:r>
          <w:r>
            <w:rPr>
              <w:rFonts w:hint="eastAsia"/>
            </w:rPr>
            <w:instrText xml:space="preserve"> HYPERLINK \l _Toc19741 </w:instrText>
          </w:r>
          <w:r>
            <w:rPr>
              <w:rFonts w:hint="eastAsia"/>
            </w:rPr>
            <w:fldChar w:fldCharType="separate"/>
          </w:r>
          <w:r>
            <w:rPr>
              <w:rFonts w:hint="eastAsia"/>
            </w:rPr>
            <w:t>2 专利检索</w:t>
          </w:r>
          <w:r>
            <w:tab/>
          </w:r>
          <w:r>
            <w:fldChar w:fldCharType="begin"/>
          </w:r>
          <w:r>
            <w:instrText xml:space="preserve"> PAGEREF _Toc19741 \h </w:instrText>
          </w:r>
          <w:r>
            <w:fldChar w:fldCharType="separate"/>
          </w:r>
          <w:r>
            <w:t>1</w:t>
          </w:r>
          <w:r>
            <w:fldChar w:fldCharType="end"/>
          </w:r>
          <w:r>
            <w:rPr>
              <w:rFonts w:hint="eastAsia"/>
            </w:rPr>
            <w:fldChar w:fldCharType="end"/>
          </w:r>
        </w:p>
        <w:p>
          <w:pPr>
            <w:pStyle w:val="4"/>
            <w:tabs>
              <w:tab w:val="right" w:leader="dot" w:pos="10466"/>
            </w:tabs>
          </w:pPr>
          <w:r>
            <w:rPr>
              <w:rFonts w:hint="eastAsia"/>
            </w:rPr>
            <w:fldChar w:fldCharType="begin"/>
          </w:r>
          <w:r>
            <w:rPr>
              <w:rFonts w:hint="eastAsia"/>
            </w:rPr>
            <w:instrText xml:space="preserve"> HYPERLINK \l _Toc9313 </w:instrText>
          </w:r>
          <w:r>
            <w:rPr>
              <w:rFonts w:hint="eastAsia"/>
            </w:rPr>
            <w:fldChar w:fldCharType="separate"/>
          </w:r>
          <w:r>
            <w:rPr>
              <w:rFonts w:hint="eastAsia"/>
            </w:rPr>
            <w:t>3 相关文件</w:t>
          </w:r>
          <w:r>
            <w:tab/>
          </w:r>
          <w:r>
            <w:fldChar w:fldCharType="begin"/>
          </w:r>
          <w:r>
            <w:instrText xml:space="preserve"> PAGEREF _Toc9313 \h </w:instrText>
          </w:r>
          <w:r>
            <w:fldChar w:fldCharType="separate"/>
          </w:r>
          <w:r>
            <w:t>2</w:t>
          </w:r>
          <w:r>
            <w:fldChar w:fldCharType="end"/>
          </w:r>
          <w:r>
            <w:rPr>
              <w:rFonts w:hint="eastAsia"/>
            </w:rPr>
            <w:fldChar w:fldCharType="end"/>
          </w:r>
        </w:p>
        <w:p>
          <w:pPr>
            <w:pStyle w:val="5"/>
            <w:tabs>
              <w:tab w:val="right" w:leader="dot" w:pos="10466"/>
            </w:tabs>
          </w:pPr>
          <w:r>
            <w:rPr>
              <w:rFonts w:hint="eastAsia"/>
            </w:rPr>
            <w:fldChar w:fldCharType="begin"/>
          </w:r>
          <w:r>
            <w:rPr>
              <w:rFonts w:hint="eastAsia"/>
            </w:rPr>
            <w:instrText xml:space="preserve"> HYPERLINK \l _Toc1486 </w:instrText>
          </w:r>
          <w:r>
            <w:rPr>
              <w:rFonts w:hint="eastAsia"/>
            </w:rPr>
            <w:fldChar w:fldCharType="separate"/>
          </w:r>
          <w:r>
            <w:rPr>
              <w:rFonts w:hint="eastAsia"/>
              <w:lang w:val="en-US" w:eastAsia="zh-CN"/>
            </w:rPr>
            <w:t>3.1 需要提交</w:t>
          </w:r>
          <w:r>
            <w:tab/>
          </w:r>
          <w:r>
            <w:fldChar w:fldCharType="begin"/>
          </w:r>
          <w:r>
            <w:instrText xml:space="preserve"> PAGEREF _Toc1486 \h </w:instrText>
          </w:r>
          <w:r>
            <w:fldChar w:fldCharType="separate"/>
          </w:r>
          <w:r>
            <w:t>2</w:t>
          </w:r>
          <w:r>
            <w:fldChar w:fldCharType="end"/>
          </w:r>
          <w:r>
            <w:rPr>
              <w:rFonts w:hint="eastAsia"/>
            </w:rPr>
            <w:fldChar w:fldCharType="end"/>
          </w:r>
        </w:p>
        <w:p>
          <w:pPr>
            <w:pStyle w:val="5"/>
            <w:tabs>
              <w:tab w:val="right" w:leader="dot" w:pos="10466"/>
            </w:tabs>
          </w:pPr>
          <w:r>
            <w:rPr>
              <w:rFonts w:hint="eastAsia"/>
            </w:rPr>
            <w:fldChar w:fldCharType="begin"/>
          </w:r>
          <w:r>
            <w:rPr>
              <w:rFonts w:hint="eastAsia"/>
            </w:rPr>
            <w:instrText xml:space="preserve"> HYPERLINK \l _Toc31176 </w:instrText>
          </w:r>
          <w:r>
            <w:rPr>
              <w:rFonts w:hint="eastAsia"/>
            </w:rPr>
            <w:fldChar w:fldCharType="separate"/>
          </w:r>
          <w:r>
            <w:rPr>
              <w:rFonts w:hint="eastAsia"/>
              <w:lang w:val="en-US" w:eastAsia="zh-CN"/>
            </w:rPr>
            <w:t xml:space="preserve">3.2 </w:t>
          </w:r>
          <w:r>
            <w:t>常见撰写缺陷</w:t>
          </w:r>
          <w:r>
            <w:tab/>
          </w:r>
          <w:r>
            <w:fldChar w:fldCharType="begin"/>
          </w:r>
          <w:r>
            <w:instrText xml:space="preserve"> PAGEREF _Toc31176 \h </w:instrText>
          </w:r>
          <w:r>
            <w:fldChar w:fldCharType="separate"/>
          </w:r>
          <w:r>
            <w:t>3</w:t>
          </w:r>
          <w:r>
            <w:fldChar w:fldCharType="end"/>
          </w:r>
          <w:r>
            <w:rPr>
              <w:rFonts w:hint="eastAsia"/>
            </w:rPr>
            <w:fldChar w:fldCharType="end"/>
          </w:r>
        </w:p>
        <w:p>
          <w:pPr>
            <w:pStyle w:val="4"/>
            <w:tabs>
              <w:tab w:val="right" w:leader="dot" w:pos="10466"/>
            </w:tabs>
          </w:pPr>
          <w:r>
            <w:rPr>
              <w:rFonts w:hint="eastAsia"/>
            </w:rPr>
            <w:fldChar w:fldCharType="begin"/>
          </w:r>
          <w:r>
            <w:rPr>
              <w:rFonts w:hint="eastAsia"/>
            </w:rPr>
            <w:instrText xml:space="preserve"> HYPERLINK \l _Toc11082 </w:instrText>
          </w:r>
          <w:r>
            <w:rPr>
              <w:rFonts w:hint="eastAsia"/>
            </w:rPr>
            <w:fldChar w:fldCharType="separate"/>
          </w:r>
          <w:r>
            <w:rPr>
              <w:rFonts w:hint="eastAsia"/>
              <w:lang w:val="en-US" w:eastAsia="zh-CN"/>
            </w:rPr>
            <w:t>4</w:t>
          </w:r>
          <w:r>
            <w:rPr>
              <w:rFonts w:hint="eastAsia"/>
            </w:rPr>
            <w:t xml:space="preserve"> 撰写技巧</w:t>
          </w:r>
          <w:r>
            <w:tab/>
          </w:r>
          <w:r>
            <w:fldChar w:fldCharType="begin"/>
          </w:r>
          <w:r>
            <w:instrText xml:space="preserve"> PAGEREF _Toc11082 \h </w:instrText>
          </w:r>
          <w:r>
            <w:fldChar w:fldCharType="separate"/>
          </w:r>
          <w:r>
            <w:t>3</w:t>
          </w:r>
          <w:r>
            <w:fldChar w:fldCharType="end"/>
          </w:r>
          <w:r>
            <w:rPr>
              <w:rFonts w:hint="eastAsia"/>
            </w:rPr>
            <w:fldChar w:fldCharType="end"/>
          </w:r>
        </w:p>
        <w:p>
          <w:pPr>
            <w:pStyle w:val="4"/>
            <w:tabs>
              <w:tab w:val="right" w:leader="dot" w:pos="10466"/>
            </w:tabs>
          </w:pPr>
          <w:r>
            <w:rPr>
              <w:rFonts w:hint="eastAsia"/>
            </w:rPr>
            <w:fldChar w:fldCharType="begin"/>
          </w:r>
          <w:r>
            <w:rPr>
              <w:rFonts w:hint="eastAsia"/>
            </w:rPr>
            <w:instrText xml:space="preserve"> HYPERLINK \l _Toc11233 </w:instrText>
          </w:r>
          <w:r>
            <w:rPr>
              <w:rFonts w:hint="eastAsia"/>
            </w:rPr>
            <w:fldChar w:fldCharType="separate"/>
          </w:r>
          <w:r>
            <w:rPr>
              <w:rFonts w:hint="eastAsia"/>
              <w:lang w:val="en-US" w:eastAsia="zh-CN"/>
            </w:rPr>
            <w:t>5</w:t>
          </w:r>
          <w:r>
            <w:rPr>
              <w:rFonts w:hint="eastAsia"/>
            </w:rPr>
            <w:t xml:space="preserve"> 结束语</w:t>
          </w:r>
          <w:r>
            <w:tab/>
          </w:r>
          <w:r>
            <w:fldChar w:fldCharType="begin"/>
          </w:r>
          <w:r>
            <w:instrText xml:space="preserve"> PAGEREF _Toc11233 \h </w:instrText>
          </w:r>
          <w:r>
            <w:fldChar w:fldCharType="separate"/>
          </w:r>
          <w:r>
            <w:t>3</w:t>
          </w:r>
          <w:r>
            <w:fldChar w:fldCharType="end"/>
          </w:r>
          <w:r>
            <w:rPr>
              <w:rFonts w:hint="eastAsia"/>
            </w:rPr>
            <w:fldChar w:fldCharType="end"/>
          </w:r>
        </w:p>
        <w:p>
          <w:pPr>
            <w:rPr>
              <w:rFonts w:hint="eastAsia"/>
            </w:rPr>
          </w:pPr>
          <w:r>
            <w:rPr>
              <w:rFonts w:hint="eastAsia"/>
            </w:rPr>
            <w:fldChar w:fldCharType="end"/>
          </w:r>
        </w:p>
      </w:sdtContent>
    </w:sdt>
    <w:p>
      <w:pPr>
        <w:pStyle w:val="2"/>
        <w:bidi w:val="0"/>
        <w:rPr>
          <w:rFonts w:hint="eastAsia"/>
        </w:rPr>
      </w:pPr>
      <w:bookmarkStart w:id="0" w:name="_Toc25077"/>
      <w:r>
        <w:rPr>
          <w:rFonts w:hint="eastAsia"/>
        </w:rPr>
        <w:t>0 前言</w:t>
      </w:r>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lang w:eastAsia="zh-CN"/>
        </w:rPr>
      </w:pPr>
      <w:r>
        <w:rPr>
          <w:rFonts w:hint="eastAsia" w:ascii="Times New Roman" w:hAnsi="Times New Roman" w:eastAsia="宋体"/>
          <w:sz w:val="21"/>
        </w:rPr>
        <w:t>专利申请文件的撰写质量往往影响专利权人能否顺利维权，以及抵御竞争对手。具体写作技巧需要多参考其他申请成功的文档不断练习</w:t>
      </w:r>
      <w:r>
        <w:rPr>
          <w:rFonts w:hint="eastAsia" w:ascii="Times New Roman" w:hAnsi="Times New Roman" w:eastAsia="宋体"/>
          <w:sz w:val="21"/>
          <w:lang w:eastAsia="zh-CN"/>
        </w:rPr>
        <w:t>。</w:t>
      </w:r>
    </w:p>
    <w:p>
      <w:pPr>
        <w:pStyle w:val="2"/>
        <w:bidi w:val="0"/>
        <w:rPr>
          <w:rFonts w:hint="eastAsia"/>
          <w:b/>
        </w:rPr>
      </w:pPr>
      <w:bookmarkStart w:id="1" w:name="_Toc5983"/>
      <w:r>
        <w:rPr>
          <w:rFonts w:hint="eastAsia"/>
          <w:b/>
        </w:rPr>
        <w:t>1 专利概述</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专利是指针对某项发明创造，向国家审批机关提出专利申请后，经依法审查合格后向专利申请人授予的在规定的时间内对该项发明创造享有的专有权。具有独占性、时间性和地域性。</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2"/>
        <w:gridCol w:w="703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pct"/>
            <w:shd w:val="clear" w:color="auto" w:fill="4F81BD"/>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FFFFFF"/>
                <w:sz w:val="16"/>
                <w:szCs w:val="20"/>
              </w:rPr>
            </w:pPr>
            <w:r>
              <w:rPr>
                <w:rFonts w:hint="default" w:ascii="Times New Roman" w:hAnsi="Times New Roman" w:eastAsia="宋体"/>
                <w:color w:val="FFFFFF"/>
                <w:sz w:val="16"/>
                <w:szCs w:val="20"/>
                <w:lang w:val="en-US" w:eastAsia="zh-CN"/>
              </w:rPr>
              <w:t>类型</w:t>
            </w:r>
          </w:p>
        </w:tc>
        <w:tc>
          <w:tcPr>
            <w:tcW w:w="3293" w:type="pct"/>
            <w:shd w:val="clear" w:color="auto" w:fill="4F81BD"/>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FFFFFF"/>
                <w:sz w:val="16"/>
                <w:szCs w:val="20"/>
              </w:rPr>
            </w:pPr>
            <w:r>
              <w:rPr>
                <w:rFonts w:hint="default" w:ascii="Times New Roman" w:hAnsi="Times New Roman" w:eastAsia="宋体"/>
                <w:color w:val="FFFFFF"/>
                <w:sz w:val="16"/>
                <w:szCs w:val="20"/>
                <w:lang w:val="en-US" w:eastAsia="zh-CN"/>
              </w:rPr>
              <w:t>定义</w:t>
            </w:r>
          </w:p>
        </w:tc>
        <w:tc>
          <w:tcPr>
            <w:tcW w:w="1138" w:type="pct"/>
            <w:shd w:val="clear" w:color="auto" w:fill="4F81BD"/>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FFFFFF"/>
                <w:sz w:val="16"/>
                <w:szCs w:val="20"/>
              </w:rPr>
            </w:pPr>
            <w:r>
              <w:rPr>
                <w:rFonts w:hint="default" w:ascii="Times New Roman" w:hAnsi="Times New Roman" w:eastAsia="宋体"/>
                <w:color w:val="FFFFFF"/>
                <w:sz w:val="16"/>
                <w:szCs w:val="20"/>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7"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发明专利</w:t>
            </w:r>
          </w:p>
        </w:tc>
        <w:tc>
          <w:tcPr>
            <w:tcW w:w="3293"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是指对产品、方法或者其改进所提出的新的技术方案</w:t>
            </w:r>
          </w:p>
        </w:tc>
        <w:tc>
          <w:tcPr>
            <w:tcW w:w="1138"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7" w:type="pct"/>
            <w:shd w:val="clear" w:color="auto" w:fill="BDD6EE" w:themeFill="accent1" w:themeFillTint="66"/>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lang w:val="en-US" w:eastAsia="zh-CN"/>
              </w:rPr>
            </w:pPr>
            <w:r>
              <w:rPr>
                <w:rFonts w:hint="default" w:ascii="Times New Roman" w:hAnsi="Times New Roman" w:eastAsia="宋体"/>
                <w:color w:val="000000"/>
                <w:sz w:val="16"/>
                <w:szCs w:val="20"/>
                <w:lang w:val="en-US" w:eastAsia="zh-CN"/>
              </w:rPr>
              <w:t>实用新型专利</w:t>
            </w:r>
          </w:p>
        </w:tc>
        <w:tc>
          <w:tcPr>
            <w:tcW w:w="3293" w:type="pct"/>
            <w:shd w:val="clear" w:color="auto" w:fill="BDD6EE" w:themeFill="accent1" w:themeFillTint="66"/>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lang w:val="en-US" w:eastAsia="zh-CN"/>
              </w:rPr>
            </w:pPr>
            <w:r>
              <w:rPr>
                <w:rFonts w:hint="default" w:ascii="Times New Roman" w:hAnsi="Times New Roman" w:eastAsia="宋体"/>
                <w:color w:val="000000"/>
                <w:sz w:val="16"/>
                <w:szCs w:val="20"/>
                <w:lang w:val="en-US" w:eastAsia="zh-CN"/>
              </w:rPr>
              <w:t>是指对产品的形状、构造或者其结合所提出的适于实用的新的技术方案</w:t>
            </w:r>
          </w:p>
        </w:tc>
        <w:tc>
          <w:tcPr>
            <w:tcW w:w="1138" w:type="pct"/>
            <w:shd w:val="clear" w:color="auto" w:fill="BDD6EE" w:themeFill="accent1" w:themeFillTint="66"/>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lang w:val="en-US" w:eastAsia="zh-CN"/>
              </w:rPr>
            </w:pPr>
            <w:r>
              <w:rPr>
                <w:rFonts w:hint="default" w:ascii="Times New Roman" w:hAnsi="Times New Roman" w:eastAsia="宋体"/>
                <w:color w:val="000000"/>
                <w:sz w:val="16"/>
                <w:szCs w:val="20"/>
                <w:lang w:val="en-US" w:eastAsia="zh-CN"/>
              </w:rPr>
              <w:t>壁式电话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7"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外观设计专利</w:t>
            </w:r>
          </w:p>
        </w:tc>
        <w:tc>
          <w:tcPr>
            <w:tcW w:w="3293"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是指对产品的形状、图案或者其结合以及色彩与形状、图案的结合所作出的富有美感并适于工业应用的新设计</w:t>
            </w:r>
          </w:p>
        </w:tc>
        <w:tc>
          <w:tcPr>
            <w:tcW w:w="1138" w:type="pct"/>
            <w:shd w:val="clear" w:color="auto" w:fill="B8CCE4"/>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color w:val="000000"/>
                <w:sz w:val="16"/>
                <w:szCs w:val="20"/>
              </w:rPr>
            </w:pPr>
            <w:r>
              <w:rPr>
                <w:rFonts w:hint="default" w:ascii="Times New Roman" w:hAnsi="Times New Roman" w:eastAsia="宋体"/>
                <w:color w:val="000000"/>
                <w:sz w:val="16"/>
                <w:szCs w:val="20"/>
                <w:lang w:val="en-US" w:eastAsia="zh-CN"/>
              </w:rPr>
              <w:t>把电话做成卡通外观或者动物外观</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前两者应当具备：</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1、新颖性：不属于现有技术，不能是申请日以前在国内外为公众所知的技术。</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2、创造性：是指同申请日以前已有的技术相比，有突出的实质性特点和显著的进步。</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3、实用性：是可以实现的，反例：永动机。必须能够在产业上制造或者使用，并且能够产生积极效果。</w:t>
      </w:r>
    </w:p>
    <w:p>
      <w:pPr>
        <w:pStyle w:val="2"/>
        <w:bidi w:val="0"/>
        <w:rPr>
          <w:rFonts w:hint="eastAsia"/>
          <w:b/>
        </w:rPr>
      </w:pPr>
      <w:bookmarkStart w:id="2" w:name="_Toc19741"/>
      <w:r>
        <w:rPr>
          <w:rFonts w:hint="eastAsia"/>
          <w:b/>
        </w:rPr>
        <w:t>2 专利检索</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宋体"/>
          <w:sz w:val="21"/>
        </w:rPr>
      </w:pPr>
      <w:r>
        <w:rPr>
          <w:rFonts w:hint="eastAsia" w:ascii="Times New Roman" w:hAnsi="Times New Roman" w:eastAsia="宋体"/>
          <w:sz w:val="21"/>
        </w:rPr>
        <w:t>专利检索是专利申请必经之路，主要作用如下：</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(1)对相关技术方案做一个预先检索，看是否具备授权的前景。</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(2)检索得到最接近的现有技术，在撰写专利申请文件时，可避开其公开的范围，从而获得专利权。</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(3)对自己的申请方案进行侵权检索或规避设计等。</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宋体"/>
          <w:sz w:val="21"/>
        </w:rPr>
      </w:pPr>
      <w:r>
        <w:rPr>
          <w:rFonts w:hint="eastAsia" w:ascii="Times New Roman" w:hAnsi="Times New Roman" w:eastAsia="宋体"/>
          <w:sz w:val="21"/>
        </w:rPr>
        <w:t>专利检索的一般步骤：</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1、确定检索主题；</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2、确定关键词；</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3、选择检索系统，进行初步检索；</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4、根据检索结果，浏览其文摘，进行筛选；</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5、确定相关的IPC分类号、再次检索；</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6、深入分析，以此进行扩大/缩小检索。</w:t>
      </w:r>
    </w:p>
    <w:p>
      <w:pPr>
        <w:pStyle w:val="2"/>
        <w:bidi w:val="0"/>
        <w:rPr>
          <w:rFonts w:hint="eastAsia"/>
          <w:b/>
        </w:rPr>
      </w:pPr>
      <w:bookmarkStart w:id="3" w:name="_Toc9313"/>
      <w:r>
        <w:rPr>
          <w:rFonts w:hint="eastAsia"/>
          <w:b/>
        </w:rPr>
        <w:t>3 相关文件</w:t>
      </w:r>
      <w:bookmarkEnd w:id="3"/>
    </w:p>
    <w:p>
      <w:pPr>
        <w:pStyle w:val="3"/>
        <w:bidi w:val="0"/>
        <w:rPr>
          <w:rFonts w:hint="eastAsia"/>
          <w:b/>
          <w:lang w:val="en-US" w:eastAsia="zh-CN"/>
        </w:rPr>
      </w:pPr>
      <w:bookmarkStart w:id="4" w:name="_Toc1486"/>
      <w:r>
        <w:rPr>
          <w:rFonts w:hint="eastAsia"/>
          <w:b/>
          <w:lang w:val="en-US" w:eastAsia="zh-CN"/>
        </w:rPr>
        <w:t>3.1 需要提交</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ascii="Times New Roman" w:hAnsi="Times New Roman" w:eastAsia="宋体"/>
          <w:sz w:val="21"/>
        </w:rPr>
      </w:pPr>
      <w:r>
        <w:rPr>
          <w:rFonts w:ascii="Times New Roman" w:hAnsi="Times New Roman" w:eastAsia="宋体"/>
          <w:sz w:val="21"/>
        </w:rPr>
        <w:t>全部提交的文件分为三类：说明书(包括说明书附图)，摘要(包括摘要附图)，权利要求书。</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sz w:val="21"/>
        </w:rPr>
      </w:pPr>
      <w:r>
        <w:rPr>
          <w:rFonts w:hint="default" w:ascii="Times New Roman" w:hAnsi="Times New Roman" w:eastAsia="宋体"/>
          <w:sz w:val="21"/>
        </w:rPr>
        <w:br w:type="textWrapping"/>
      </w:r>
      <w:r>
        <w:rPr>
          <w:rFonts w:hint="default" w:ascii="Times New Roman" w:hAnsi="Times New Roman" w:eastAsia="宋体"/>
          <w:sz w:val="21"/>
        </w:rPr>
        <w:drawing>
          <wp:inline distT="0" distB="0" distL="114300" distR="114300">
            <wp:extent cx="2270760" cy="1714500"/>
            <wp:effectExtent l="0" t="0" r="152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70760" cy="1714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第一项：说明书及附图</w:t>
      </w:r>
      <w:r>
        <w:rPr>
          <w:rFonts w:hint="eastAsia" w:ascii="Times New Roman" w:hAnsi="Times New Roman" w:eastAsia="宋体"/>
          <w:sz w:val="21"/>
          <w:lang w:eastAsia="zh-CN"/>
        </w:rPr>
        <w:t>。</w:t>
      </w:r>
      <w:r>
        <w:rPr>
          <w:rFonts w:hint="eastAsia" w:ascii="Times New Roman" w:hAnsi="Times New Roman" w:eastAsia="宋体"/>
          <w:sz w:val="21"/>
        </w:rPr>
        <w:t>说明书应当包括五个部分：技术领域、背景技术、发明内容、附图说明、具体实施方式。</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lang w:eastAsia="zh-CN"/>
        </w:rPr>
      </w:pPr>
      <w:r>
        <w:rPr>
          <w:rFonts w:hint="eastAsia" w:ascii="Times New Roman" w:hAnsi="Times New Roman" w:eastAsia="宋体"/>
          <w:sz w:val="21"/>
        </w:rPr>
        <w:t>第二项：摘要及附图</w:t>
      </w:r>
      <w:r>
        <w:rPr>
          <w:rFonts w:hint="eastAsia" w:ascii="Times New Roman" w:hAnsi="Times New Roman" w:eastAsia="宋体"/>
          <w:sz w:val="21"/>
          <w:lang w:eastAsia="zh-CN"/>
        </w:rPr>
        <w:t>。</w:t>
      </w:r>
      <w:r>
        <w:rPr>
          <w:rFonts w:hint="eastAsia" w:ascii="Times New Roman" w:hAnsi="Times New Roman" w:eastAsia="宋体"/>
          <w:sz w:val="21"/>
        </w:rPr>
        <w:t>即方案概述</w:t>
      </w:r>
      <w:r>
        <w:rPr>
          <w:rFonts w:hint="eastAsia" w:ascii="Times New Roman" w:hAnsi="Times New Roman" w:eastAsia="宋体"/>
          <w:sz w:val="21"/>
          <w:lang w:eastAsia="zh-CN"/>
        </w:rPr>
        <w:t>，</w:t>
      </w:r>
      <w:r>
        <w:rPr>
          <w:rFonts w:hint="eastAsia" w:ascii="Times New Roman" w:hAnsi="Times New Roman" w:eastAsia="宋体"/>
          <w:sz w:val="21"/>
        </w:rPr>
        <w:t>摘要附图是最具代表性的一张附图</w:t>
      </w:r>
      <w:r>
        <w:rPr>
          <w:rFonts w:hint="eastAsia" w:ascii="Times New Roman" w:hAnsi="Times New Roman" w:eastAsia="宋体"/>
          <w:sz w:val="21"/>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最后一项：权利要求书</w:t>
      </w:r>
      <w:r>
        <w:rPr>
          <w:rFonts w:hint="eastAsia" w:ascii="Times New Roman" w:hAnsi="Times New Roman" w:eastAsia="宋体"/>
          <w:sz w:val="21"/>
          <w:lang w:eastAsia="zh-CN"/>
        </w:rPr>
        <w:t>。</w:t>
      </w:r>
      <w:r>
        <w:rPr>
          <w:rFonts w:hint="eastAsia" w:ascii="Times New Roman" w:hAnsi="Times New Roman" w:eastAsia="宋体"/>
          <w:sz w:val="21"/>
        </w:rPr>
        <w:t>用于陈述技术特征，清楚和简要地表述请求保护的范围。</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建议的写作顺序是：说明书，摘要，说明书附图，摘要附图，权利要求书。专利中最核心的内容就是权利要求书，其他所有的内容都是围绕权利要求进行撰写的。</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sz w:val="21"/>
        </w:rPr>
      </w:pPr>
      <w:bookmarkStart w:id="8" w:name="_GoBack"/>
      <w:r>
        <w:rPr>
          <w:rFonts w:hint="default" w:ascii="Times New Roman" w:hAnsi="Times New Roman" w:eastAsia="宋体"/>
          <w:sz w:val="21"/>
        </w:rPr>
        <w:drawing>
          <wp:inline distT="0" distB="0" distL="114300" distR="114300">
            <wp:extent cx="5269230" cy="1589405"/>
            <wp:effectExtent l="0" t="0" r="7620"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69230" cy="1589405"/>
                    </a:xfrm>
                    <a:prstGeom prst="rect">
                      <a:avLst/>
                    </a:prstGeom>
                    <a:noFill/>
                    <a:ln w="9525">
                      <a:noFill/>
                    </a:ln>
                  </pic:spPr>
                </pic:pic>
              </a:graphicData>
            </a:graphic>
          </wp:inline>
        </w:drawing>
      </w:r>
      <w:bookmarkEnd w:id="8"/>
    </w:p>
    <w:p>
      <w:pPr>
        <w:pStyle w:val="3"/>
        <w:bidi w:val="0"/>
      </w:pPr>
      <w:bookmarkStart w:id="5" w:name="_Toc31176"/>
      <w:r>
        <w:rPr>
          <w:rFonts w:hint="eastAsia"/>
          <w:lang w:val="en-US" w:eastAsia="zh-CN"/>
        </w:rPr>
        <w:t xml:space="preserve">3.2 </w:t>
      </w:r>
      <w:r>
        <w:t>常见撰写缺陷</w:t>
      </w:r>
      <w:bookmarkEnd w:id="5"/>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ascii="Times New Roman" w:hAnsi="Times New Roman" w:eastAsia="宋体"/>
          <w:sz w:val="21"/>
        </w:rPr>
      </w:pPr>
      <w:r>
        <w:rPr>
          <w:rFonts w:hint="eastAsia" w:ascii="Times New Roman" w:hAnsi="Times New Roman" w:eastAsia="宋体"/>
          <w:sz w:val="21"/>
          <w:lang w:val="en-US" w:eastAsia="zh-CN"/>
        </w:rPr>
        <w:t>1、</w:t>
      </w:r>
      <w:r>
        <w:rPr>
          <w:rFonts w:hint="default" w:ascii="Times New Roman" w:hAnsi="Times New Roman" w:eastAsia="宋体"/>
          <w:sz w:val="21"/>
        </w:rPr>
        <w:t>同一技术术语前后不一致；如：“保护剂材料61”，“保护材料61”。</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ascii="Times New Roman" w:hAnsi="Times New Roman" w:eastAsia="宋体"/>
          <w:sz w:val="21"/>
        </w:rPr>
      </w:pPr>
      <w:r>
        <w:rPr>
          <w:rFonts w:hint="eastAsia" w:ascii="Times New Roman" w:hAnsi="Times New Roman" w:eastAsia="宋体"/>
          <w:sz w:val="21"/>
          <w:lang w:val="en-US" w:eastAsia="zh-CN"/>
        </w:rPr>
        <w:t>2、</w:t>
      </w:r>
      <w:r>
        <w:rPr>
          <w:rFonts w:hint="default" w:ascii="Times New Roman" w:hAnsi="Times New Roman" w:eastAsia="宋体"/>
          <w:sz w:val="21"/>
        </w:rPr>
        <w:t>采用了不规范的技术术语，或者采用了业内的俗称，而该俗称无法在教科书或专业词典中查到；</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ascii="Times New Roman" w:hAnsi="Times New Roman" w:eastAsia="宋体"/>
          <w:sz w:val="21"/>
        </w:rPr>
      </w:pPr>
      <w:r>
        <w:rPr>
          <w:rFonts w:hint="eastAsia" w:ascii="Times New Roman" w:hAnsi="Times New Roman" w:eastAsia="宋体"/>
          <w:sz w:val="21"/>
          <w:lang w:val="en-US" w:eastAsia="zh-CN"/>
        </w:rPr>
        <w:t>3、</w:t>
      </w:r>
      <w:r>
        <w:rPr>
          <w:rFonts w:hint="default" w:ascii="Times New Roman" w:hAnsi="Times New Roman" w:eastAsia="宋体"/>
          <w:sz w:val="21"/>
        </w:rPr>
        <w:t>没有采用国家法定的计量单位；如使用的是英寸、镑等。</w:t>
      </w:r>
    </w:p>
    <w:p>
      <w:pPr>
        <w:pStyle w:val="2"/>
        <w:bidi w:val="0"/>
        <w:rPr>
          <w:rFonts w:hint="eastAsia"/>
          <w:b/>
        </w:rPr>
      </w:pPr>
      <w:bookmarkStart w:id="6" w:name="_Toc11082"/>
      <w:r>
        <w:rPr>
          <w:rFonts w:hint="eastAsia"/>
          <w:b/>
          <w:lang w:val="en-US" w:eastAsia="zh-CN"/>
        </w:rPr>
        <w:t>4</w:t>
      </w:r>
      <w:r>
        <w:rPr>
          <w:rFonts w:hint="eastAsia"/>
          <w:b/>
        </w:rPr>
        <w:t xml:space="preserve"> 撰写技巧</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1、应当考虑适当的保护范围。</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2、要从有利于侵权判定的角度考虑。</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3、应当考虑专利产品或方法的商业前景。</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4、应当考虑专利是否容易被竞争对手规避。</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5、应当考虑有利于取证维权。</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6、应当考虑写作布局策略。</w:t>
      </w:r>
    </w:p>
    <w:p>
      <w:pPr>
        <w:pStyle w:val="2"/>
        <w:bidi w:val="0"/>
        <w:rPr>
          <w:rFonts w:hint="eastAsia"/>
          <w:b/>
        </w:rPr>
      </w:pPr>
      <w:bookmarkStart w:id="7" w:name="_Toc11233"/>
      <w:r>
        <w:rPr>
          <w:rFonts w:hint="eastAsia"/>
          <w:b/>
          <w:lang w:val="en-US" w:eastAsia="zh-CN"/>
        </w:rPr>
        <w:t>5</w:t>
      </w:r>
      <w:r>
        <w:rPr>
          <w:rFonts w:hint="eastAsia"/>
          <w:b/>
        </w:rPr>
        <w:t xml:space="preserve"> 结束语</w:t>
      </w:r>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1、若申请文件漏洞多，则对发明人而言专利的意义不大，即使专利获得了授权，其他人可以很容易绕开自己的专利，而无需向自己支付任何费用。</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rPr>
        <w:t>2、如果时间和精力有限，可以去专门的专利代理机构咨询，付费让专业人员帮助撰写。</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ascii="Times New Roman" w:hAnsi="Times New Roman" w:eastAsia="宋体"/>
          <w:sz w:val="21"/>
        </w:rPr>
      </w:pPr>
      <w:r>
        <w:rPr>
          <w:rFonts w:hint="eastAsia" w:ascii="Times New Roman" w:hAnsi="Times New Roman" w:eastAsia="宋体"/>
          <w:sz w:val="21"/>
          <w:lang w:val="en-US" w:eastAsia="zh-CN"/>
        </w:rPr>
        <w:t>3</w:t>
      </w:r>
      <w:r>
        <w:rPr>
          <w:rFonts w:hint="eastAsia" w:ascii="Times New Roman" w:hAnsi="Times New Roman" w:eastAsia="宋体"/>
          <w:sz w:val="21"/>
        </w:rPr>
        <w:t>、有时写专利只是工作要求，部分人仅为完成任务而写的。无论怎样大家都希望申请成功，因此必须具备耐心与决心，否则别动手写，因为申请周期很长，费时费力，我们必须做好相当的准备才行。</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St">
    <w:altName w:val="Segoe Print"/>
    <w:panose1 w:val="00000000000000000000"/>
    <w:charset w:val="00"/>
    <w:family w:val="auto"/>
    <w:pitch w:val="default"/>
    <w:sig w:usb0="00000000" w:usb1="00000000" w:usb2="00000000" w:usb3="00000000" w:csb0="00000000" w:csb1="00000000"/>
  </w:font>
  <w:font w:name="Sts">
    <w:altName w:val="Segoe Print"/>
    <w:panose1 w:val="00000000000000000000"/>
    <w:charset w:val="00"/>
    <w:family w:val="auto"/>
    <w:pitch w:val="default"/>
    <w:sig w:usb0="00000000" w:usb1="00000000" w:usb2="00000000" w:usb3="00000000" w:csb0="00000000" w:csb1="00000000"/>
  </w:font>
  <w:font w:name="Stsa">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A11CF"/>
    <w:rsid w:val="01C836ED"/>
    <w:rsid w:val="0E5756AD"/>
    <w:rsid w:val="18331E01"/>
    <w:rsid w:val="187B5C62"/>
    <w:rsid w:val="1CD42F56"/>
    <w:rsid w:val="20D91644"/>
    <w:rsid w:val="24635C89"/>
    <w:rsid w:val="284A3AB4"/>
    <w:rsid w:val="341A11CF"/>
    <w:rsid w:val="40BF6F20"/>
    <w:rsid w:val="420E2D31"/>
    <w:rsid w:val="438D572A"/>
    <w:rsid w:val="4CB647D3"/>
    <w:rsid w:val="53932DF0"/>
    <w:rsid w:val="57936D79"/>
    <w:rsid w:val="62AF0E31"/>
    <w:rsid w:val="63C94F92"/>
    <w:rsid w:val="79C3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2021-09-11T07:15:00Z</dcterms:created>
  <dc:creator>流动的风与雪</dc:creator>
  <cp:lastModifiedBy>流动的风与雪</cp:lastModifiedBy>
  <dcterms:modified xsi:type="dcterms:W3CDTF">2021-09-11T07:40:55Z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9D204878017944C7BB83B5DF0B5A9755</vt:lpwstr>
  </property>
</Properties>
</file>