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67754"/>
        <w15:color w:val="DBDBDB"/>
        <w:docPartObj>
          <w:docPartGallery w:val="Table of Contents"/>
          <w:docPartUnique/>
        </w:docPartObj>
      </w:sdtPr>
      <w:sdtEndPr>
        <w:rPr>
          <w:b/>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4"/>
            <w:tabs>
              <w:tab w:val="right" w:leader="dot" w:pos="8306"/>
            </w:tabs>
          </w:pPr>
          <w:r>
            <w:fldChar w:fldCharType="begin"/>
          </w:r>
          <w:r>
            <w:instrText xml:space="preserve">TOC \o "1-2" \h \u </w:instrText>
          </w:r>
          <w:r>
            <w:fldChar w:fldCharType="separate"/>
          </w:r>
          <w:r>
            <w:fldChar w:fldCharType="begin"/>
          </w:r>
          <w:r>
            <w:instrText xml:space="preserve"> HYPERLINK \l _Toc18425 </w:instrText>
          </w:r>
          <w:r>
            <w:fldChar w:fldCharType="separate"/>
          </w:r>
          <w:r>
            <w:rPr>
              <w:rFonts w:hint="eastAsia"/>
              <w:lang w:val="en-US" w:eastAsia="zh-CN"/>
            </w:rPr>
            <w:t>0 都要看的</w:t>
          </w:r>
          <w:r>
            <w:tab/>
          </w:r>
          <w:r>
            <w:fldChar w:fldCharType="begin"/>
          </w:r>
          <w:r>
            <w:instrText xml:space="preserve"> PAGEREF _Toc18425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_Toc720 </w:instrText>
          </w:r>
          <w:r>
            <w:fldChar w:fldCharType="separate"/>
          </w:r>
          <w:r>
            <w:rPr>
              <w:rFonts w:hint="eastAsia"/>
            </w:rPr>
            <w:t>1 摘要及摘要附图</w:t>
          </w:r>
          <w:r>
            <w:tab/>
          </w:r>
          <w:r>
            <w:fldChar w:fldCharType="begin"/>
          </w:r>
          <w:r>
            <w:instrText xml:space="preserve"> PAGEREF _Toc720 \h </w:instrText>
          </w:r>
          <w:r>
            <w:fldChar w:fldCharType="separate"/>
          </w:r>
          <w:r>
            <w:t>3</w:t>
          </w:r>
          <w:r>
            <w:fldChar w:fldCharType="end"/>
          </w:r>
          <w:r>
            <w:fldChar w:fldCharType="end"/>
          </w:r>
        </w:p>
        <w:p>
          <w:pPr>
            <w:pStyle w:val="4"/>
            <w:tabs>
              <w:tab w:val="right" w:leader="dot" w:pos="8306"/>
            </w:tabs>
          </w:pPr>
          <w:r>
            <w:fldChar w:fldCharType="begin"/>
          </w:r>
          <w:r>
            <w:instrText xml:space="preserve"> HYPERLINK \l _Toc14148 </w:instrText>
          </w:r>
          <w:r>
            <w:fldChar w:fldCharType="separate"/>
          </w:r>
          <w:r>
            <w:rPr>
              <w:rFonts w:hint="eastAsia"/>
            </w:rPr>
            <w:t>2 权利要求书</w:t>
          </w:r>
          <w:r>
            <w:tab/>
          </w:r>
          <w:r>
            <w:fldChar w:fldCharType="begin"/>
          </w:r>
          <w:r>
            <w:instrText xml:space="preserve"> PAGEREF _Toc14148 \h </w:instrText>
          </w:r>
          <w:r>
            <w:fldChar w:fldCharType="separate"/>
          </w:r>
          <w:r>
            <w:t>4</w:t>
          </w:r>
          <w:r>
            <w:fldChar w:fldCharType="end"/>
          </w:r>
          <w:r>
            <w:fldChar w:fldCharType="end"/>
          </w:r>
        </w:p>
        <w:p>
          <w:pPr>
            <w:pStyle w:val="4"/>
            <w:tabs>
              <w:tab w:val="right" w:leader="dot" w:pos="8306"/>
            </w:tabs>
          </w:pPr>
          <w:r>
            <w:fldChar w:fldCharType="begin"/>
          </w:r>
          <w:r>
            <w:instrText xml:space="preserve"> HYPERLINK \l _Toc4522 </w:instrText>
          </w:r>
          <w:r>
            <w:fldChar w:fldCharType="separate"/>
          </w:r>
          <w:r>
            <w:rPr>
              <w:rFonts w:hint="eastAsia"/>
            </w:rPr>
            <w:t>3 说明书及说明书附图</w:t>
          </w:r>
          <w:r>
            <w:tab/>
          </w:r>
          <w:r>
            <w:fldChar w:fldCharType="begin"/>
          </w:r>
          <w:r>
            <w:instrText xml:space="preserve"> PAGEREF _Toc4522 \h </w:instrText>
          </w:r>
          <w:r>
            <w:fldChar w:fldCharType="separate"/>
          </w:r>
          <w:r>
            <w:t>6</w:t>
          </w:r>
          <w:r>
            <w:fldChar w:fldCharType="end"/>
          </w:r>
          <w:r>
            <w:fldChar w:fldCharType="end"/>
          </w:r>
        </w:p>
        <w:p>
          <w:pPr>
            <w:pStyle w:val="5"/>
            <w:tabs>
              <w:tab w:val="right" w:leader="dot" w:pos="8306"/>
            </w:tabs>
          </w:pPr>
          <w:r>
            <w:fldChar w:fldCharType="begin"/>
          </w:r>
          <w:r>
            <w:instrText xml:space="preserve"> HYPERLINK \l _Toc26402 </w:instrText>
          </w:r>
          <w:r>
            <w:fldChar w:fldCharType="separate"/>
          </w:r>
          <w:r>
            <w:rPr>
              <w:rFonts w:hint="eastAsia"/>
            </w:rPr>
            <w:t>3.1 技术领域</w:t>
          </w:r>
          <w:r>
            <w:tab/>
          </w:r>
          <w:r>
            <w:fldChar w:fldCharType="begin"/>
          </w:r>
          <w:r>
            <w:instrText xml:space="preserve"> PAGEREF _Toc26402 \h </w:instrText>
          </w:r>
          <w:r>
            <w:fldChar w:fldCharType="separate"/>
          </w:r>
          <w:r>
            <w:t>6</w:t>
          </w:r>
          <w:r>
            <w:fldChar w:fldCharType="end"/>
          </w:r>
          <w:r>
            <w:fldChar w:fldCharType="end"/>
          </w:r>
        </w:p>
        <w:p>
          <w:pPr>
            <w:pStyle w:val="5"/>
            <w:tabs>
              <w:tab w:val="right" w:leader="dot" w:pos="8306"/>
            </w:tabs>
          </w:pPr>
          <w:r>
            <w:fldChar w:fldCharType="begin"/>
          </w:r>
          <w:r>
            <w:instrText xml:space="preserve"> HYPERLINK \l _Toc5357 </w:instrText>
          </w:r>
          <w:r>
            <w:fldChar w:fldCharType="separate"/>
          </w:r>
          <w:r>
            <w:rPr>
              <w:rFonts w:hint="eastAsia"/>
            </w:rPr>
            <w:t>3.2 背景技术</w:t>
          </w:r>
          <w:r>
            <w:tab/>
          </w:r>
          <w:r>
            <w:fldChar w:fldCharType="begin"/>
          </w:r>
          <w:r>
            <w:instrText xml:space="preserve"> PAGEREF _Toc5357 \h </w:instrText>
          </w:r>
          <w:r>
            <w:fldChar w:fldCharType="separate"/>
          </w:r>
          <w:r>
            <w:t>6</w:t>
          </w:r>
          <w:r>
            <w:fldChar w:fldCharType="end"/>
          </w:r>
          <w:r>
            <w:fldChar w:fldCharType="end"/>
          </w:r>
        </w:p>
        <w:p>
          <w:pPr>
            <w:pStyle w:val="5"/>
            <w:tabs>
              <w:tab w:val="right" w:leader="dot" w:pos="8306"/>
            </w:tabs>
          </w:pPr>
          <w:r>
            <w:fldChar w:fldCharType="begin"/>
          </w:r>
          <w:r>
            <w:instrText xml:space="preserve"> HYPERLINK \l _Toc11360 </w:instrText>
          </w:r>
          <w:r>
            <w:fldChar w:fldCharType="separate"/>
          </w:r>
          <w:r>
            <w:rPr>
              <w:rFonts w:hint="eastAsia"/>
            </w:rPr>
            <w:t>3.3 发明内容</w:t>
          </w:r>
          <w:r>
            <w:tab/>
          </w:r>
          <w:r>
            <w:fldChar w:fldCharType="begin"/>
          </w:r>
          <w:r>
            <w:instrText xml:space="preserve"> PAGEREF _Toc11360 \h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_Toc16701 </w:instrText>
          </w:r>
          <w:r>
            <w:fldChar w:fldCharType="separate"/>
          </w:r>
          <w:r>
            <w:rPr>
              <w:rFonts w:hint="eastAsia"/>
            </w:rPr>
            <w:t>3.4 附图说明</w:t>
          </w:r>
          <w:r>
            <w:tab/>
          </w:r>
          <w:r>
            <w:fldChar w:fldCharType="begin"/>
          </w:r>
          <w:r>
            <w:instrText xml:space="preserve"> PAGEREF _Toc16701 \h </w:instrText>
          </w:r>
          <w:r>
            <w:fldChar w:fldCharType="separate"/>
          </w:r>
          <w:r>
            <w:t>9</w:t>
          </w:r>
          <w:r>
            <w:fldChar w:fldCharType="end"/>
          </w:r>
          <w:r>
            <w:fldChar w:fldCharType="end"/>
          </w:r>
        </w:p>
        <w:p>
          <w:pPr>
            <w:pStyle w:val="5"/>
            <w:tabs>
              <w:tab w:val="right" w:leader="dot" w:pos="8306"/>
            </w:tabs>
          </w:pPr>
          <w:r>
            <w:fldChar w:fldCharType="begin"/>
          </w:r>
          <w:r>
            <w:instrText xml:space="preserve"> HYPERLINK \l _Toc30713 </w:instrText>
          </w:r>
          <w:r>
            <w:fldChar w:fldCharType="separate"/>
          </w:r>
          <w:r>
            <w:rPr>
              <w:rFonts w:hint="eastAsia"/>
            </w:rPr>
            <w:t>3.5 具体实施例/具体实施方式</w:t>
          </w:r>
          <w:r>
            <w:tab/>
          </w:r>
          <w:r>
            <w:fldChar w:fldCharType="begin"/>
          </w:r>
          <w:r>
            <w:instrText xml:space="preserve"> PAGEREF _Toc30713 \h </w:instrText>
          </w:r>
          <w:r>
            <w:fldChar w:fldCharType="separate"/>
          </w:r>
          <w:r>
            <w:t>9</w:t>
          </w:r>
          <w:r>
            <w:fldChar w:fldCharType="end"/>
          </w:r>
          <w:r>
            <w:fldChar w:fldCharType="end"/>
          </w:r>
        </w:p>
        <w:p>
          <w:r>
            <w:fldChar w:fldCharType="end"/>
          </w:r>
        </w:p>
      </w:sdtContent>
    </w:sdt>
    <w:p>
      <w:pPr>
        <w:rPr>
          <w:rFonts w:hint="eastAsia"/>
          <w:lang w:val="en-US" w:eastAsia="zh-CN"/>
        </w:rPr>
      </w:pPr>
      <w:r>
        <w:rPr>
          <w:rFonts w:hint="eastAsia"/>
          <w:lang w:val="en-US" w:eastAsia="zh-CN"/>
        </w:rPr>
        <w:br w:type="page"/>
      </w:r>
    </w:p>
    <w:p>
      <w:pPr>
        <w:pStyle w:val="2"/>
        <w:pageBreakBefore w:val="0"/>
        <w:widowControl w:val="0"/>
        <w:kinsoku/>
        <w:wordWrap/>
        <w:overflowPunct/>
        <w:topLinePunct w:val="0"/>
        <w:autoSpaceDE/>
        <w:autoSpaceDN/>
        <w:bidi w:val="0"/>
        <w:adjustRightInd/>
        <w:snapToGrid/>
        <w:spacing w:before="157" w:beforeLines="50" w:after="157" w:afterLines="50"/>
        <w:textAlignment w:val="auto"/>
        <w:rPr>
          <w:rFonts w:hint="default" w:eastAsiaTheme="minorEastAsia"/>
          <w:lang w:val="en-US" w:eastAsia="zh-CN"/>
        </w:rPr>
      </w:pPr>
      <w:bookmarkStart w:id="0" w:name="_Toc18425"/>
      <w:r>
        <w:rPr>
          <w:rFonts w:hint="eastAsia"/>
          <w:lang w:val="en-US" w:eastAsia="zh-CN"/>
        </w:rPr>
        <w:t>0 都要看的</w:t>
      </w:r>
      <w:bookmarkEnd w:id="0"/>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rPr>
      </w:pPr>
      <w:r>
        <w:rPr>
          <w:rFonts w:hint="eastAsia"/>
          <w:lang w:val="en-US" w:eastAsia="zh-CN"/>
        </w:rPr>
        <w:t>1、专利</w:t>
      </w:r>
      <w:r>
        <w:rPr>
          <w:rFonts w:hint="eastAsia"/>
        </w:rPr>
        <w:t>共三处创新：1、Mosaic-8数据增强 2、 特征提取器 3、对目标框回归的修改</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val="en-US" w:eastAsia="zh-CN"/>
        </w:rPr>
      </w:pPr>
      <w:r>
        <w:rPr>
          <w:rFonts w:hint="eastAsia"/>
          <w:lang w:val="en-US" w:eastAsia="zh-CN"/>
        </w:rPr>
        <w:t>2、可借鉴第一篇初稿部分内容</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val="en-US" w:eastAsia="zh-CN"/>
        </w:rPr>
      </w:pPr>
      <w:r>
        <w:rPr>
          <w:rFonts w:hint="eastAsia"/>
          <w:lang w:val="en-US" w:eastAsia="zh-CN"/>
        </w:rPr>
        <w:t>3、未使用注意力机制</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val="en-US" w:eastAsia="zh-CN"/>
        </w:rPr>
      </w:pPr>
      <w:r>
        <w:rPr>
          <w:rFonts w:hint="eastAsia"/>
          <w:lang w:val="en-US" w:eastAsia="zh-CN"/>
        </w:rPr>
        <w:t>4、算法流程基本和第一篇一致，如下：</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default"/>
          <w:lang w:val="en-US" w:eastAsia="zh-CN"/>
        </w:rPr>
      </w:pPr>
      <w:r>
        <w:rPr>
          <w:rFonts w:hint="default"/>
          <w:lang w:val="en-US" w:eastAsia="zh-CN"/>
        </w:rPr>
        <w:drawing>
          <wp:inline distT="0" distB="0" distL="114300" distR="114300">
            <wp:extent cx="2930525" cy="4766310"/>
            <wp:effectExtent l="0" t="0" r="3175" b="15240"/>
            <wp:docPr id="34" name="图片 34" descr="0256a7a9ed09ba5c6ba44a4a7ec1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256a7a9ed09ba5c6ba44a4a7ec1a10"/>
                    <pic:cNvPicPr>
                      <a:picLocks noChangeAspect="1"/>
                    </pic:cNvPicPr>
                  </pic:nvPicPr>
                  <pic:blipFill>
                    <a:blip r:embed="rId4"/>
                    <a:stretch>
                      <a:fillRect/>
                    </a:stretch>
                  </pic:blipFill>
                  <pic:spPr>
                    <a:xfrm>
                      <a:off x="0" y="0"/>
                      <a:ext cx="2930525" cy="4766310"/>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val="en-US" w:eastAsia="zh-CN"/>
        </w:rPr>
      </w:pPr>
      <w:r>
        <w:rPr>
          <w:rFonts w:hint="eastAsia"/>
          <w:lang w:val="en-US" w:eastAsia="zh-CN"/>
        </w:rPr>
        <w:t>5、【4.2  实验环境与模型训练】整节可用</w:t>
      </w:r>
    </w:p>
    <w:p>
      <w:pPr>
        <w:rPr>
          <w:rFonts w:hint="eastAsia"/>
          <w:lang w:val="en-US" w:eastAsia="zh-CN"/>
        </w:rPr>
      </w:pPr>
      <w:r>
        <w:rPr>
          <w:rFonts w:hint="eastAsia"/>
          <w:lang w:val="en-US" w:eastAsia="zh-CN"/>
        </w:rPr>
        <w:br w:type="page"/>
      </w:r>
    </w:p>
    <w:p>
      <w:pPr>
        <w:pStyle w:val="2"/>
        <w:pageBreakBefore w:val="0"/>
        <w:widowControl w:val="0"/>
        <w:kinsoku/>
        <w:wordWrap/>
        <w:overflowPunct/>
        <w:topLinePunct w:val="0"/>
        <w:autoSpaceDE/>
        <w:autoSpaceDN/>
        <w:bidi w:val="0"/>
        <w:adjustRightInd/>
        <w:snapToGrid/>
        <w:spacing w:before="157" w:beforeLines="50" w:after="157" w:afterLines="50"/>
        <w:textAlignment w:val="auto"/>
        <w:rPr>
          <w:rFonts w:hint="eastAsia"/>
        </w:rPr>
      </w:pPr>
      <w:bookmarkStart w:id="1" w:name="_Toc720"/>
      <w:r>
        <w:rPr>
          <w:rFonts w:hint="eastAsia"/>
        </w:rPr>
        <w:t>1 摘要及摘要附图</w:t>
      </w:r>
      <w:bookmarkEnd w:id="1"/>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val="en-US" w:eastAsia="zh-CN"/>
        </w:rPr>
      </w:pPr>
      <w:r>
        <w:rPr>
          <w:rFonts w:hint="eastAsia"/>
          <w:lang w:val="en-US" w:eastAsia="zh-CN"/>
        </w:rPr>
        <w:t>提及：</w:t>
      </w:r>
    </w:p>
    <w:p>
      <w:pPr>
        <w:pageBreakBefore w:val="0"/>
        <w:widowControl w:val="0"/>
        <w:numPr>
          <w:ilvl w:val="0"/>
          <w:numId w:val="1"/>
        </w:numPr>
        <w:kinsoku/>
        <w:wordWrap/>
        <w:overflowPunct/>
        <w:topLinePunct w:val="0"/>
        <w:autoSpaceDE/>
        <w:autoSpaceDN/>
        <w:bidi w:val="0"/>
        <w:adjustRightInd/>
        <w:snapToGrid/>
        <w:spacing w:before="157" w:beforeLines="50" w:after="157" w:afterLines="50"/>
        <w:ind w:left="840" w:leftChars="0" w:firstLine="420" w:firstLineChars="200"/>
        <w:textAlignment w:val="auto"/>
        <w:rPr>
          <w:rFonts w:hint="eastAsia"/>
          <w:lang w:val="en-US" w:eastAsia="zh-CN"/>
        </w:rPr>
      </w:pPr>
      <w:r>
        <w:rPr>
          <w:rFonts w:hint="eastAsia"/>
          <w:lang w:val="en-US" w:eastAsia="zh-CN"/>
        </w:rPr>
        <w:t>专利名称</w:t>
      </w:r>
    </w:p>
    <w:p>
      <w:pPr>
        <w:pageBreakBefore w:val="0"/>
        <w:widowControl w:val="0"/>
        <w:numPr>
          <w:ilvl w:val="0"/>
          <w:numId w:val="1"/>
        </w:numPr>
        <w:kinsoku/>
        <w:wordWrap/>
        <w:overflowPunct/>
        <w:topLinePunct w:val="0"/>
        <w:autoSpaceDE/>
        <w:autoSpaceDN/>
        <w:bidi w:val="0"/>
        <w:adjustRightInd/>
        <w:snapToGrid/>
        <w:spacing w:before="157" w:beforeLines="50" w:after="157" w:afterLines="50"/>
        <w:ind w:left="840" w:leftChars="0" w:firstLine="420" w:firstLineChars="200"/>
        <w:textAlignment w:val="auto"/>
        <w:rPr>
          <w:rFonts w:hint="eastAsia"/>
          <w:lang w:val="en-US" w:eastAsia="zh-CN"/>
        </w:rPr>
      </w:pPr>
      <w:r>
        <w:rPr>
          <w:rFonts w:hint="eastAsia"/>
          <w:lang w:val="en-US" w:eastAsia="zh-CN"/>
        </w:rPr>
        <w:t>领域</w:t>
      </w:r>
    </w:p>
    <w:p>
      <w:pPr>
        <w:pageBreakBefore w:val="0"/>
        <w:widowControl w:val="0"/>
        <w:numPr>
          <w:ilvl w:val="0"/>
          <w:numId w:val="1"/>
        </w:numPr>
        <w:kinsoku/>
        <w:wordWrap/>
        <w:overflowPunct/>
        <w:topLinePunct w:val="0"/>
        <w:autoSpaceDE/>
        <w:autoSpaceDN/>
        <w:bidi w:val="0"/>
        <w:adjustRightInd/>
        <w:snapToGrid/>
        <w:spacing w:before="157" w:beforeLines="50" w:after="157" w:afterLines="50"/>
        <w:ind w:left="840" w:leftChars="0" w:firstLine="420" w:firstLineChars="200"/>
        <w:textAlignment w:val="auto"/>
        <w:rPr>
          <w:rFonts w:hint="eastAsia"/>
          <w:lang w:val="en-US" w:eastAsia="zh-CN"/>
        </w:rPr>
      </w:pPr>
      <w:r>
        <w:rPr>
          <w:rFonts w:hint="eastAsia"/>
          <w:lang w:val="en-US" w:eastAsia="zh-CN"/>
        </w:rPr>
        <w:t>步骤</w:t>
      </w:r>
    </w:p>
    <w:p>
      <w:pPr>
        <w:pageBreakBefore w:val="0"/>
        <w:widowControl w:val="0"/>
        <w:numPr>
          <w:ilvl w:val="0"/>
          <w:numId w:val="1"/>
        </w:numPr>
        <w:kinsoku/>
        <w:wordWrap/>
        <w:overflowPunct/>
        <w:topLinePunct w:val="0"/>
        <w:autoSpaceDE/>
        <w:autoSpaceDN/>
        <w:bidi w:val="0"/>
        <w:adjustRightInd/>
        <w:snapToGrid/>
        <w:spacing w:before="157" w:beforeLines="50" w:after="157" w:afterLines="50"/>
        <w:ind w:left="840" w:leftChars="0" w:firstLine="420" w:firstLineChars="200"/>
        <w:textAlignment w:val="auto"/>
        <w:rPr>
          <w:rFonts w:hint="eastAsia"/>
          <w:lang w:val="en-US" w:eastAsia="zh-CN"/>
        </w:rPr>
      </w:pPr>
      <w:r>
        <w:rPr>
          <w:rFonts w:hint="eastAsia"/>
          <w:lang w:val="en-US" w:eastAsia="zh-CN"/>
        </w:rPr>
        <w:t>有益效果</w:t>
      </w:r>
    </w:p>
    <w:p>
      <w:pPr>
        <w:pageBreakBefore w:val="0"/>
        <w:widowControl w:val="0"/>
        <w:numPr>
          <w:ilvl w:val="0"/>
          <w:numId w:val="1"/>
        </w:numPr>
        <w:kinsoku/>
        <w:wordWrap/>
        <w:overflowPunct/>
        <w:topLinePunct w:val="0"/>
        <w:autoSpaceDE/>
        <w:autoSpaceDN/>
        <w:bidi w:val="0"/>
        <w:adjustRightInd/>
        <w:snapToGrid/>
        <w:spacing w:before="157" w:beforeLines="50" w:after="157" w:afterLines="50"/>
        <w:ind w:left="840" w:leftChars="0" w:firstLine="420" w:firstLineChars="200"/>
        <w:textAlignment w:val="auto"/>
        <w:rPr>
          <w:rFonts w:hint="default" w:eastAsiaTheme="minorEastAsia"/>
          <w:lang w:val="en-US" w:eastAsia="zh-CN"/>
        </w:rPr>
      </w:pPr>
      <w:r>
        <w:rPr>
          <w:rFonts w:hint="eastAsia"/>
          <w:lang w:val="en-US" w:eastAsia="zh-CN"/>
        </w:rPr>
        <w:t>意义</w:t>
      </w:r>
    </w:p>
    <w:p>
      <w:pPr>
        <w:rPr>
          <w:rFonts w:hint="eastAsia"/>
        </w:rPr>
      </w:pPr>
      <w:r>
        <w:drawing>
          <wp:inline distT="0" distB="0" distL="114300" distR="114300">
            <wp:extent cx="2905125" cy="8763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905125" cy="876300"/>
                    </a:xfrm>
                    <a:prstGeom prst="rect">
                      <a:avLst/>
                    </a:prstGeom>
                    <a:noFill/>
                    <a:ln>
                      <a:noFill/>
                    </a:ln>
                  </pic:spPr>
                </pic:pic>
              </a:graphicData>
            </a:graphic>
          </wp:inline>
        </w:drawing>
      </w:r>
    </w:p>
    <w:p>
      <w:r>
        <w:drawing>
          <wp:inline distT="0" distB="0" distL="114300" distR="114300">
            <wp:extent cx="2962910" cy="1135380"/>
            <wp:effectExtent l="0" t="0" r="889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962910" cy="1135380"/>
                    </a:xfrm>
                    <a:prstGeom prst="rect">
                      <a:avLst/>
                    </a:prstGeom>
                    <a:noFill/>
                    <a:ln>
                      <a:noFill/>
                    </a:ln>
                  </pic:spPr>
                </pic:pic>
              </a:graphicData>
            </a:graphic>
          </wp:inline>
        </w:drawing>
      </w:r>
    </w:p>
    <w:p>
      <w:pPr>
        <w:rPr>
          <w:rFonts w:hint="eastAsia"/>
          <w:lang w:eastAsia="zh-CN"/>
        </w:rPr>
      </w:pPr>
      <w:r>
        <w:rPr>
          <w:rFonts w:hint="eastAsia"/>
        </w:rPr>
        <w:t>借鉴句式</w:t>
      </w:r>
      <w:r>
        <w:rPr>
          <w:rFonts w:hint="eastAsia"/>
          <w:lang w:eastAsia="zh-CN"/>
        </w:rPr>
        <w:t>：</w:t>
      </w:r>
    </w:p>
    <w:p>
      <w:r>
        <w:drawing>
          <wp:inline distT="0" distB="0" distL="114300" distR="114300">
            <wp:extent cx="3240405" cy="729615"/>
            <wp:effectExtent l="0" t="0" r="17145"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3240405" cy="729615"/>
                    </a:xfrm>
                    <a:prstGeom prst="rect">
                      <a:avLst/>
                    </a:prstGeom>
                    <a:noFill/>
                    <a:ln>
                      <a:noFill/>
                    </a:ln>
                  </pic:spPr>
                </pic:pic>
              </a:graphicData>
            </a:graphic>
          </wp:inline>
        </w:drawing>
      </w:r>
    </w:p>
    <w:p>
      <w:r>
        <w:drawing>
          <wp:inline distT="0" distB="0" distL="114300" distR="114300">
            <wp:extent cx="3876675" cy="9906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tretch>
                      <a:fillRect/>
                    </a:stretch>
                  </pic:blipFill>
                  <pic:spPr>
                    <a:xfrm>
                      <a:off x="0" y="0"/>
                      <a:ext cx="3876675" cy="990600"/>
                    </a:xfrm>
                    <a:prstGeom prst="rect">
                      <a:avLst/>
                    </a:prstGeom>
                    <a:noFill/>
                    <a:ln>
                      <a:noFill/>
                    </a:ln>
                  </pic:spPr>
                </pic:pic>
              </a:graphicData>
            </a:graphic>
          </wp:inline>
        </w:drawing>
      </w:r>
    </w:p>
    <w:p>
      <w:r>
        <w:drawing>
          <wp:inline distT="0" distB="0" distL="114300" distR="114300">
            <wp:extent cx="3067050" cy="4381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9"/>
                    <a:stretch>
                      <a:fillRect/>
                    </a:stretch>
                  </pic:blipFill>
                  <pic:spPr>
                    <a:xfrm>
                      <a:off x="0" y="0"/>
                      <a:ext cx="3067050" cy="438150"/>
                    </a:xfrm>
                    <a:prstGeom prst="rect">
                      <a:avLst/>
                    </a:prstGeom>
                    <a:noFill/>
                    <a:ln>
                      <a:noFill/>
                    </a:ln>
                  </pic:spPr>
                </pic:pic>
              </a:graphicData>
            </a:graphic>
          </wp:inline>
        </w:drawing>
      </w:r>
      <w:r>
        <w:br w:type="page"/>
      </w:r>
    </w:p>
    <w:p>
      <w:pPr>
        <w:pStyle w:val="2"/>
        <w:pageBreakBefore w:val="0"/>
        <w:widowControl w:val="0"/>
        <w:kinsoku/>
        <w:wordWrap/>
        <w:overflowPunct/>
        <w:topLinePunct w:val="0"/>
        <w:autoSpaceDE/>
        <w:autoSpaceDN/>
        <w:bidi w:val="0"/>
        <w:adjustRightInd/>
        <w:snapToGrid/>
        <w:spacing w:before="157" w:beforeLines="50" w:after="157" w:afterLines="50"/>
        <w:textAlignment w:val="auto"/>
        <w:rPr>
          <w:rFonts w:hint="eastAsia"/>
        </w:rPr>
      </w:pPr>
      <w:bookmarkStart w:id="2" w:name="_Toc14148"/>
      <w:r>
        <w:rPr>
          <w:rFonts w:hint="eastAsia"/>
        </w:rPr>
        <w:t>2 权利要求书</w:t>
      </w:r>
      <w:bookmarkEnd w:id="2"/>
    </w:p>
    <w:p>
      <w:pPr>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val="en-US" w:eastAsia="zh-CN"/>
        </w:rPr>
      </w:pPr>
      <w:r>
        <w:rPr>
          <w:rFonts w:hint="eastAsia"/>
          <w:lang w:val="en-US" w:eastAsia="zh-CN"/>
        </w:rPr>
        <w:t>主权：</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val="en-US" w:eastAsia="zh-CN"/>
        </w:rPr>
      </w:pPr>
      <w:r>
        <w:rPr>
          <w:rFonts w:hint="eastAsia"/>
          <w:lang w:val="en-US" w:eastAsia="zh-CN"/>
        </w:rPr>
        <w:t>算法步骤分点描述</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default"/>
          <w:lang w:val="en-US" w:eastAsia="zh-CN"/>
        </w:rPr>
      </w:pPr>
    </w:p>
    <w:p>
      <w:pPr>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val="en-US" w:eastAsia="zh-CN"/>
        </w:rPr>
      </w:pPr>
      <w:r>
        <w:rPr>
          <w:rFonts w:hint="eastAsia"/>
          <w:lang w:val="en-US" w:eastAsia="zh-CN"/>
        </w:rPr>
        <w:t>从权：</w:t>
      </w:r>
    </w:p>
    <w:p>
      <w:pPr>
        <w:pageBreakBefore w:val="0"/>
        <w:widowControl w:val="0"/>
        <w:numPr>
          <w:ilvl w:val="0"/>
          <w:numId w:val="1"/>
        </w:numPr>
        <w:tabs>
          <w:tab w:val="clear" w:pos="420"/>
        </w:tabs>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lang w:val="en-US" w:eastAsia="zh-CN"/>
        </w:rPr>
      </w:pPr>
      <w:r>
        <w:rPr>
          <w:rFonts w:hint="eastAsia"/>
          <w:lang w:val="en-US" w:eastAsia="zh-CN"/>
        </w:rPr>
        <w:t>数据标注</w:t>
      </w:r>
    </w:p>
    <w:p>
      <w:pPr>
        <w:pageBreakBefore w:val="0"/>
        <w:widowControl w:val="0"/>
        <w:numPr>
          <w:ilvl w:val="0"/>
          <w:numId w:val="1"/>
        </w:numPr>
        <w:tabs>
          <w:tab w:val="clear" w:pos="420"/>
        </w:tabs>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lang w:val="en-US" w:eastAsia="zh-CN"/>
        </w:rPr>
      </w:pPr>
      <w:r>
        <w:rPr>
          <w:rFonts w:hint="eastAsia"/>
          <w:lang w:val="en-US" w:eastAsia="zh-CN"/>
        </w:rPr>
        <w:t>数据集相关内容</w:t>
      </w:r>
    </w:p>
    <w:p>
      <w:pPr>
        <w:pageBreakBefore w:val="0"/>
        <w:widowControl w:val="0"/>
        <w:numPr>
          <w:ilvl w:val="0"/>
          <w:numId w:val="1"/>
        </w:numPr>
        <w:tabs>
          <w:tab w:val="clear" w:pos="420"/>
        </w:tabs>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lang w:val="en-US" w:eastAsia="zh-CN"/>
        </w:rPr>
      </w:pPr>
      <w:r>
        <w:rPr>
          <w:rFonts w:hint="eastAsia"/>
          <w:lang w:val="en-US" w:eastAsia="zh-CN"/>
        </w:rPr>
        <w:t>预处理</w:t>
      </w:r>
    </w:p>
    <w:p>
      <w:pPr>
        <w:pageBreakBefore w:val="0"/>
        <w:widowControl w:val="0"/>
        <w:numPr>
          <w:ilvl w:val="0"/>
          <w:numId w:val="1"/>
        </w:numPr>
        <w:tabs>
          <w:tab w:val="clear" w:pos="420"/>
        </w:tabs>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lang w:val="en-US" w:eastAsia="zh-CN"/>
        </w:rPr>
      </w:pPr>
      <w:r>
        <w:rPr>
          <w:rFonts w:hint="eastAsia"/>
          <w:lang w:val="en-US" w:eastAsia="zh-CN"/>
        </w:rPr>
        <w:t>参数数量、训练次数等相关数值</w:t>
      </w:r>
    </w:p>
    <w:p>
      <w:pPr>
        <w:pageBreakBefore w:val="0"/>
        <w:widowControl w:val="0"/>
        <w:numPr>
          <w:ilvl w:val="0"/>
          <w:numId w:val="1"/>
        </w:numPr>
        <w:tabs>
          <w:tab w:val="clear" w:pos="420"/>
        </w:tabs>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lang w:val="en-US" w:eastAsia="zh-CN"/>
        </w:rPr>
      </w:pPr>
      <w:r>
        <w:rPr>
          <w:rFonts w:hint="eastAsia"/>
          <w:lang w:val="en-US" w:eastAsia="zh-CN"/>
        </w:rPr>
        <w:t>三个评估指标及数值情况</w:t>
      </w:r>
    </w:p>
    <w:p>
      <w:pPr>
        <w:pageBreakBefore w:val="0"/>
        <w:widowControl w:val="0"/>
        <w:numPr>
          <w:ilvl w:val="0"/>
          <w:numId w:val="1"/>
        </w:numPr>
        <w:tabs>
          <w:tab w:val="clear" w:pos="420"/>
        </w:tabs>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lang w:val="en-US" w:eastAsia="zh-CN"/>
        </w:rPr>
      </w:pPr>
      <w:r>
        <w:rPr>
          <w:rFonts w:hint="eastAsia"/>
          <w:lang w:val="en-US" w:eastAsia="zh-CN"/>
        </w:rPr>
        <w:t>损失函数</w:t>
      </w:r>
    </w:p>
    <w:p>
      <w:pPr>
        <w:pageBreakBefore w:val="0"/>
        <w:widowControl w:val="0"/>
        <w:numPr>
          <w:ilvl w:val="0"/>
          <w:numId w:val="1"/>
        </w:numPr>
        <w:tabs>
          <w:tab w:val="clear" w:pos="420"/>
        </w:tabs>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lang w:val="en-US" w:eastAsia="zh-CN"/>
        </w:rPr>
      </w:pPr>
      <w:r>
        <w:rPr>
          <w:rFonts w:hint="eastAsia"/>
          <w:lang w:val="en-US" w:eastAsia="zh-CN"/>
        </w:rPr>
        <w:t>实验环境如操作系统、显卡等</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default"/>
          <w:lang w:val="en-US" w:eastAsia="zh-CN"/>
        </w:rPr>
      </w:pP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eastAsia="zh-CN"/>
        </w:rPr>
      </w:pPr>
      <w:r>
        <w:rPr>
          <w:rFonts w:hint="eastAsia"/>
          <w:lang w:eastAsia="zh-CN"/>
        </w:rPr>
        <w:t>【</w:t>
      </w:r>
      <w:r>
        <w:rPr>
          <w:rFonts w:hint="eastAsia"/>
        </w:rPr>
        <w:t>权利要求书可加公式</w:t>
      </w:r>
      <w:r>
        <w:rPr>
          <w:rFonts w:hint="eastAsia"/>
          <w:lang w:eastAsia="zh-CN"/>
        </w:rPr>
        <w:t>】</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eastAsia="zh-CN"/>
        </w:rPr>
      </w:pP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eastAsia="zh-CN"/>
        </w:rPr>
      </w:pP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eastAsia="zh-CN"/>
        </w:rPr>
      </w:pPr>
      <w:r>
        <w:rPr>
          <w:rFonts w:hint="eastAsia"/>
          <w:lang w:eastAsia="zh-CN"/>
        </w:rPr>
        <w:t>余弦退火算法对学习率的调整，模型逐渐达到收敛状态</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rPr>
      </w:pP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val="en-US" w:eastAsia="zh-CN"/>
        </w:rPr>
      </w:pPr>
      <w:r>
        <w:rPr>
          <w:rFonts w:hint="eastAsia"/>
          <w:lang w:val="en-US" w:eastAsia="zh-CN"/>
        </w:rPr>
        <w:t>模仿下图句式：</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default"/>
          <w:lang w:val="en-US" w:eastAsia="zh-CN"/>
        </w:rPr>
      </w:pPr>
      <w:r>
        <w:drawing>
          <wp:inline distT="0" distB="0" distL="114300" distR="114300">
            <wp:extent cx="5271770" cy="697230"/>
            <wp:effectExtent l="0" t="0" r="508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0"/>
                    <a:stretch>
                      <a:fillRect/>
                    </a:stretch>
                  </pic:blipFill>
                  <pic:spPr>
                    <a:xfrm>
                      <a:off x="0" y="0"/>
                      <a:ext cx="5271770" cy="69723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rPr>
      </w:pPr>
      <w:r>
        <w:rPr>
          <w:rFonts w:hint="eastAsia"/>
        </w:rPr>
        <w:t>模仿下图句式：</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5271135" cy="464185"/>
            <wp:effectExtent l="0" t="0" r="571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1135" cy="46418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5269230" cy="360045"/>
            <wp:effectExtent l="0" t="0" r="762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69230" cy="36004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eastAsia="zh-CN"/>
        </w:rPr>
      </w:pPr>
      <w:r>
        <w:rPr>
          <w:rFonts w:hint="eastAsia"/>
        </w:rPr>
        <w:t>增加对特征图尺寸的描述</w:t>
      </w:r>
      <w:r>
        <w:rPr>
          <w:rFonts w:hint="eastAsia"/>
          <w:lang w:eastAsia="zh-CN"/>
        </w:rPr>
        <w:t>，</w:t>
      </w:r>
      <w:r>
        <w:rPr>
          <w:rFonts w:hint="eastAsia"/>
          <w:lang w:val="en-US" w:eastAsia="zh-CN"/>
        </w:rPr>
        <w:t>如</w:t>
      </w:r>
      <w:r>
        <w:rPr>
          <w:rFonts w:hint="eastAsia"/>
          <w:lang w:eastAsia="zh-CN"/>
        </w:rPr>
        <w:t>：</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5270500" cy="439420"/>
            <wp:effectExtent l="0" t="0" r="635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70500" cy="43942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val="en-US" w:eastAsia="zh-CN"/>
        </w:rPr>
      </w:pPr>
      <w:r>
        <w:rPr>
          <w:rFonts w:hint="eastAsia"/>
          <w:lang w:val="en-US" w:eastAsia="zh-CN"/>
        </w:rPr>
        <w:t>增加有关以下内容的描述：</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firstLine="420" w:firstLineChars="200"/>
        <w:textAlignment w:val="auto"/>
        <w:rPr>
          <w:rFonts w:hint="eastAsia"/>
          <w:lang w:val="en-US" w:eastAsia="zh-CN"/>
        </w:rPr>
      </w:pPr>
      <w:r>
        <w:rPr>
          <w:rFonts w:hint="eastAsia"/>
          <w:lang w:val="en-US" w:eastAsia="zh-CN"/>
        </w:rPr>
        <w:t>卷积核</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firstLine="420" w:firstLineChars="200"/>
        <w:textAlignment w:val="auto"/>
        <w:rPr>
          <w:rFonts w:hint="eastAsia"/>
          <w:lang w:val="en-US" w:eastAsia="zh-CN"/>
        </w:rPr>
      </w:pPr>
      <w:r>
        <w:rPr>
          <w:rFonts w:hint="eastAsia"/>
          <w:lang w:val="en-US" w:eastAsia="zh-CN"/>
        </w:rPr>
        <w:t>数据预处理过程</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firstLine="420" w:firstLineChars="200"/>
        <w:textAlignment w:val="auto"/>
      </w:pPr>
      <w:bookmarkStart w:id="9" w:name="_GoBack"/>
      <w:bookmarkEnd w:id="9"/>
      <w:r>
        <w:rPr>
          <w:rFonts w:hint="eastAsia"/>
        </w:rPr>
        <w:t>优化方法</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firstLine="420" w:firstLineChars="200"/>
        <w:textAlignment w:val="auto"/>
      </w:pPr>
      <w:r>
        <w:rPr>
          <w:rFonts w:hint="eastAsia"/>
        </w:rPr>
        <w:t>学习率</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firstLine="420" w:firstLineChars="200"/>
        <w:textAlignment w:val="auto"/>
      </w:pPr>
      <w:r>
        <w:rPr>
          <w:rFonts w:hint="eastAsia"/>
        </w:rPr>
        <w:t>迭代次数</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firstLine="420" w:firstLineChars="200"/>
        <w:textAlignment w:val="auto"/>
      </w:pPr>
      <w:r>
        <w:rPr>
          <w:rFonts w:hint="eastAsia"/>
        </w:rPr>
        <w:t>批量大小</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firstLine="420" w:firstLineChars="200"/>
        <w:textAlignment w:val="auto"/>
      </w:pPr>
      <w:r>
        <w:rPr>
          <w:rFonts w:hint="eastAsia"/>
          <w:lang w:val="en-US" w:eastAsia="zh-CN"/>
        </w:rPr>
        <w:t>采样相关内容</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firstLine="420" w:firstLineChars="200"/>
        <w:textAlignment w:val="auto"/>
      </w:pPr>
      <w:r>
        <w:rPr>
          <w:rFonts w:hint="eastAsia"/>
        </w:rPr>
        <w:t>特征融合</w:t>
      </w:r>
      <w:r>
        <w:rPr>
          <w:rFonts w:hint="eastAsia"/>
          <w:lang w:val="en-US" w:eastAsia="zh-CN"/>
        </w:rPr>
        <w:t>相关内容</w:t>
      </w:r>
    </w:p>
    <w:p>
      <w:pPr>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200"/>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200"/>
        <w:textAlignment w:val="auto"/>
        <w:rPr>
          <w:rFonts w:hint="eastAsia"/>
          <w:lang w:val="en-US" w:eastAsia="zh-CN"/>
        </w:rPr>
      </w:pPr>
      <w:r>
        <w:rPr>
          <w:rFonts w:hint="eastAsia"/>
          <w:lang w:val="en-US" w:eastAsia="zh-CN"/>
        </w:rPr>
        <w:t>如：</w:t>
      </w:r>
    </w:p>
    <w:p>
      <w:pPr>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200"/>
        <w:textAlignment w:val="auto"/>
        <w:rPr>
          <w:rFonts w:hint="default"/>
          <w:lang w:val="en-US" w:eastAsia="zh-CN"/>
        </w:rPr>
      </w:pPr>
      <w:r>
        <w:drawing>
          <wp:inline distT="0" distB="0" distL="114300" distR="114300">
            <wp:extent cx="5272405" cy="861060"/>
            <wp:effectExtent l="0" t="0" r="4445" b="152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272405" cy="86106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200"/>
        <w:textAlignment w:val="auto"/>
        <w:rPr>
          <w:rFonts w:hint="eastAsia"/>
          <w:lang w:val="en-US" w:eastAsia="zh-CN"/>
        </w:rPr>
      </w:pPr>
      <w:r>
        <w:rPr>
          <w:rFonts w:hint="eastAsia"/>
          <w:lang w:val="en-US" w:eastAsia="zh-CN"/>
        </w:rPr>
        <w:t>有益效果：</w:t>
      </w:r>
    </w:p>
    <w:p>
      <w:pPr>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318135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5"/>
                    <a:stretch>
                      <a:fillRect/>
                    </a:stretch>
                  </pic:blipFill>
                  <pic:spPr>
                    <a:xfrm>
                      <a:off x="0" y="0"/>
                      <a:ext cx="3181350" cy="94297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before="157" w:beforeLines="50" w:after="157" w:afterLines="50"/>
        <w:ind w:firstLine="420" w:firstLineChars="200"/>
        <w:textAlignment w:val="auto"/>
      </w:pPr>
      <w:r>
        <w:rPr>
          <w:rFonts w:hint="eastAsia"/>
          <w:lang w:val="en-US" w:eastAsia="zh-CN"/>
        </w:rPr>
        <w:t>有益效果：</w:t>
      </w:r>
      <w:r>
        <w:rPr>
          <w:rFonts w:hint="eastAsia"/>
        </w:rPr>
        <w:t>更强的特征提取能力和更高的检测精度</w:t>
      </w:r>
      <w:r>
        <w:br w:type="page"/>
      </w:r>
    </w:p>
    <w:p>
      <w:pPr>
        <w:pStyle w:val="2"/>
        <w:pageBreakBefore w:val="0"/>
        <w:widowControl w:val="0"/>
        <w:kinsoku/>
        <w:wordWrap/>
        <w:overflowPunct/>
        <w:topLinePunct w:val="0"/>
        <w:autoSpaceDE/>
        <w:autoSpaceDN/>
        <w:bidi w:val="0"/>
        <w:adjustRightInd/>
        <w:snapToGrid/>
        <w:spacing w:before="157" w:beforeLines="50" w:after="157" w:afterLines="50"/>
        <w:textAlignment w:val="auto"/>
        <w:rPr>
          <w:rFonts w:hint="eastAsia"/>
        </w:rPr>
      </w:pPr>
      <w:bookmarkStart w:id="3" w:name="_Toc4522"/>
      <w:r>
        <w:rPr>
          <w:rFonts w:hint="eastAsia"/>
        </w:rPr>
        <w:t>3 说明书及说明书附图</w:t>
      </w:r>
      <w:bookmarkEnd w:id="3"/>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eastAsiaTheme="minorEastAsia"/>
          <w:lang w:eastAsia="zh-CN"/>
        </w:rPr>
      </w:pPr>
      <w:r>
        <w:rPr>
          <w:rFonts w:hint="eastAsia"/>
          <w:lang w:eastAsia="zh-CN"/>
        </w:rPr>
        <w:t>【</w:t>
      </w:r>
      <w:r>
        <w:rPr>
          <w:rFonts w:hint="eastAsia"/>
        </w:rPr>
        <w:t>说明书可加公式</w:t>
      </w:r>
      <w:r>
        <w:rPr>
          <w:rFonts w:hint="eastAsia"/>
          <w:lang w:eastAsia="zh-CN"/>
        </w:rPr>
        <w:t>】</w:t>
      </w:r>
    </w:p>
    <w:p>
      <w:pPr>
        <w:pStyle w:val="3"/>
        <w:pageBreakBefore w:val="0"/>
        <w:widowControl w:val="0"/>
        <w:kinsoku/>
        <w:wordWrap/>
        <w:overflowPunct/>
        <w:topLinePunct w:val="0"/>
        <w:autoSpaceDE/>
        <w:autoSpaceDN/>
        <w:bidi w:val="0"/>
        <w:adjustRightInd/>
        <w:snapToGrid/>
        <w:spacing w:before="157" w:beforeLines="50" w:after="157" w:afterLines="50"/>
        <w:textAlignment w:val="auto"/>
        <w:rPr>
          <w:rFonts w:hint="eastAsia"/>
        </w:rPr>
      </w:pPr>
      <w:bookmarkStart w:id="4" w:name="_Toc26402"/>
      <w:r>
        <w:rPr>
          <w:rFonts w:hint="eastAsia"/>
        </w:rPr>
        <w:t>3.1 技术领域</w:t>
      </w:r>
      <w:bookmarkEnd w:id="4"/>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eastAsiaTheme="minorEastAsia"/>
          <w:lang w:eastAsia="zh-CN"/>
        </w:rPr>
      </w:pPr>
      <w:r>
        <w:rPr>
          <w:rFonts w:hint="eastAsia"/>
        </w:rPr>
        <w:t>所属技术领域</w:t>
      </w:r>
      <w:r>
        <w:rPr>
          <w:rFonts w:hint="eastAsia"/>
          <w:lang w:eastAsia="zh-CN"/>
        </w:rPr>
        <w:t>：数据增强;  深度学习;  小目标检测;  YOLOv5</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5010150" cy="381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010150" cy="3810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3533775" cy="2667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3533775" cy="2667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3067050" cy="4381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9"/>
                    <a:stretch>
                      <a:fillRect/>
                    </a:stretch>
                  </pic:blipFill>
                  <pic:spPr>
                    <a:xfrm>
                      <a:off x="0" y="0"/>
                      <a:ext cx="3067050" cy="43815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5274310" cy="328930"/>
            <wp:effectExtent l="0" t="0" r="2540" b="139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8"/>
                    <a:stretch>
                      <a:fillRect/>
                    </a:stretch>
                  </pic:blipFill>
                  <pic:spPr>
                    <a:xfrm>
                      <a:off x="0" y="0"/>
                      <a:ext cx="5274310" cy="32893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val="en-US" w:eastAsia="zh-CN"/>
        </w:rPr>
      </w:pPr>
      <w:r>
        <w:rPr>
          <w:rFonts w:hint="eastAsia"/>
          <w:lang w:val="en-US" w:eastAsia="zh-CN"/>
        </w:rPr>
        <w:t>模仿第一篇的，如下：</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default"/>
          <w:lang w:val="en-US" w:eastAsia="zh-CN"/>
        </w:rPr>
      </w:pPr>
      <w:r>
        <w:rPr>
          <w:rFonts w:hint="default"/>
          <w:lang w:val="en-US" w:eastAsia="zh-CN"/>
        </w:rPr>
        <w:t>本发明应用场景涉及口罩佩戴检测、监控系统、安全防控领域，理论方面涉及计算机视觉和模式识别领域，尤其涉及一种基于YOLOv5的口罩佩戴检测方法，属于计算机视觉视频监控侦察信息化建设方向。</w:t>
      </w:r>
    </w:p>
    <w:p>
      <w:pPr>
        <w:pStyle w:val="3"/>
        <w:pageBreakBefore w:val="0"/>
        <w:widowControl w:val="0"/>
        <w:kinsoku/>
        <w:wordWrap/>
        <w:overflowPunct/>
        <w:topLinePunct w:val="0"/>
        <w:autoSpaceDE/>
        <w:autoSpaceDN/>
        <w:bidi w:val="0"/>
        <w:adjustRightInd/>
        <w:snapToGrid/>
        <w:spacing w:before="157" w:beforeLines="50" w:after="157" w:afterLines="50"/>
        <w:textAlignment w:val="auto"/>
        <w:rPr>
          <w:rFonts w:hint="eastAsia"/>
        </w:rPr>
      </w:pPr>
      <w:bookmarkStart w:id="5" w:name="_Toc5357"/>
      <w:r>
        <w:rPr>
          <w:rFonts w:hint="eastAsia"/>
        </w:rPr>
        <w:t>3.2 背景技术</w:t>
      </w:r>
      <w:bookmarkEnd w:id="5"/>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eastAsia="zh-CN"/>
        </w:rPr>
      </w:pPr>
      <w:r>
        <w:rPr>
          <w:rFonts w:hint="eastAsia"/>
        </w:rPr>
        <w:t>传统及其他技术的不足或者小目标检测的难点</w:t>
      </w:r>
      <w:r>
        <w:rPr>
          <w:rFonts w:hint="eastAsia"/>
          <w:lang w:eastAsia="zh-CN"/>
        </w:rPr>
        <w:t>：目标检测中对小目标误检、漏检及特征提取能力不足等问题</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eastAsia="zh-CN"/>
        </w:rPr>
      </w:pPr>
      <w:r>
        <w:rPr>
          <w:rFonts w:hint="eastAsia"/>
          <w:lang w:eastAsia="zh-CN"/>
        </w:rPr>
        <w:t>目标检测的应用场景、重要性：目标检测作为计算机视觉领域的核心问题之一，其任务就是找出图像中所有感兴趣的目标，并确定它们的位置和类别。目标检测结合了目标定位和目标分类两大任务，被广泛应用于人脸识别[1] 、自动驾驶[2 - 3] 、行人检测[4] 、智能监控[5] 等计算机视觉领域。作为图像理解、视频理解的基石，目标检测是解决图片分割、目标跟踪、图像描述、事件检测和场景理解等更高层次视觉任务的基础。</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eastAsia="zh-CN"/>
        </w:rPr>
      </w:pPr>
      <w:r>
        <w:rPr>
          <w:rFonts w:hint="eastAsia"/>
          <w:lang w:eastAsia="zh-CN"/>
        </w:rPr>
        <w:t>传统及其他技术的方法及不足：</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firstLine="420" w:firstLineChars="200"/>
        <w:textAlignment w:val="auto"/>
        <w:rPr>
          <w:rFonts w:hint="eastAsia"/>
          <w:lang w:eastAsia="zh-CN"/>
        </w:rPr>
      </w:pPr>
      <w:r>
        <w:rPr>
          <w:rFonts w:hint="eastAsia"/>
          <w:lang w:eastAsia="zh-CN"/>
        </w:rPr>
        <w:t>传统的目标检测算法由3部分组成，分别是区域选择、特征提取和分类器，但由于其存在手工设计的特征鲁棒性差、区域选择策略没有针对性等特点，检测效果并不理想。</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firstLine="420" w:firstLineChars="200"/>
        <w:textAlignment w:val="auto"/>
        <w:rPr>
          <w:rFonts w:hint="eastAsia"/>
          <w:lang w:eastAsia="zh-CN"/>
        </w:rPr>
      </w:pPr>
      <w:r>
        <w:rPr>
          <w:rFonts w:hint="eastAsia"/>
          <w:lang w:eastAsia="zh-CN"/>
        </w:rPr>
        <w:t>早期的目标检测方法是使用手工提取特征，再在此基础上构造模型。使用该方法设计的模型不仅结构复杂，而且难以提升精度。</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firstLine="420" w:firstLineChars="200"/>
        <w:textAlignment w:val="auto"/>
        <w:rPr>
          <w:rFonts w:hint="eastAsia"/>
          <w:lang w:eastAsia="zh-CN"/>
        </w:rPr>
      </w:pPr>
      <w:r>
        <w:rPr>
          <w:rFonts w:hint="eastAsia"/>
          <w:lang w:eastAsia="zh-CN"/>
        </w:rPr>
        <w:t>网络只能输入固定尺寸的图像</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firstLine="420" w:firstLineChars="200"/>
        <w:textAlignment w:val="auto"/>
        <w:rPr>
          <w:rFonts w:hint="eastAsia"/>
          <w:lang w:eastAsia="zh-CN"/>
        </w:rPr>
      </w:pPr>
      <w:r>
        <w:rPr>
          <w:rFonts w:hint="eastAsia"/>
          <w:lang w:eastAsia="zh-CN"/>
        </w:rPr>
        <w:t>候选区域大量重叠，造成了计算资源的极大浪费。</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firstLine="420" w:firstLineChars="200"/>
        <w:textAlignment w:val="auto"/>
        <w:rPr>
          <w:rFonts w:hint="eastAsia"/>
          <w:lang w:eastAsia="zh-CN"/>
        </w:rPr>
      </w:pPr>
      <w:r>
        <w:rPr>
          <w:rFonts w:hint="eastAsia"/>
          <w:lang w:eastAsia="zh-CN"/>
        </w:rPr>
        <w:t>虽然模型的检测速度和精度均有所提高，但是这类两阶段目标检测算法与单阶段目标检测算法在检测速度上相比仍具有一定的差距。</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firstLine="420" w:firstLineChars="200"/>
        <w:textAlignment w:val="auto"/>
        <w:rPr>
          <w:rFonts w:hint="eastAsia"/>
          <w:lang w:eastAsia="zh-CN"/>
        </w:rPr>
      </w:pPr>
      <w:r>
        <w:rPr>
          <w:rFonts w:hint="eastAsia"/>
          <w:lang w:eastAsia="zh-CN"/>
        </w:rPr>
        <w:t>由于密集人群条件下往往人物众多，且容易出现人与人之间相互遮挡的现象，检测难度大，且单个人员的口罩占整幅图像的比例远远小于20%，因此可以将其作为小目标对待。</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5274310" cy="1569720"/>
            <wp:effectExtent l="0" t="0" r="254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274310" cy="156972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5271770" cy="1445895"/>
            <wp:effectExtent l="0" t="0" r="508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1770" cy="144589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5270500" cy="1972310"/>
            <wp:effectExtent l="0" t="0" r="635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1"/>
                    <a:stretch>
                      <a:fillRect/>
                    </a:stretch>
                  </pic:blipFill>
                  <pic:spPr>
                    <a:xfrm>
                      <a:off x="0" y="0"/>
                      <a:ext cx="5270500" cy="197231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eastAsia="zh-CN"/>
        </w:rPr>
      </w:pPr>
      <w:r>
        <w:rPr>
          <w:rFonts w:hint="eastAsia"/>
        </w:rPr>
        <w:t>小目标定义及分类</w:t>
      </w:r>
      <w:r>
        <w:rPr>
          <w:rFonts w:hint="eastAsia"/>
          <w:lang w:eastAsia="zh-CN"/>
        </w:rPr>
        <w:t>：</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asciiTheme="minorHAnsi" w:hAnsiTheme="minorHAnsi" w:eastAsiaTheme="minorEastAsia" w:cstheme="minorBidi"/>
          <w:b w:val="0"/>
          <w:kern w:val="2"/>
          <w:sz w:val="21"/>
          <w:szCs w:val="24"/>
          <w:lang w:val="en-US" w:eastAsia="zh-CN" w:bidi="ar-SA"/>
        </w:rPr>
      </w:pPr>
      <w:r>
        <w:rPr>
          <w:rFonts w:hint="eastAsia"/>
          <w:lang w:eastAsia="zh-CN"/>
        </w:rPr>
        <w:t>目标检测中对小目标的定义通常有两种，第一种是相对尺寸大小，根据国际光程学会定义，小目标为256256像素的图像中成像面积小于80个像素点的目标，即若图像中目标的尺寸小于原图的0.12%则可以认为是小目标。另一种是根据具体的数据集对小目标进行定义，例如在COCO数据集[7] 中，尺寸小于3232像素的目标被认为是小目标；Zhu等人[8] 在其交通标志数据集中，将宽度占整个图像比例小于20%的目标定义为小目标；而数据集CamVid中则将类别sign symbol, pedestrian pole和bicycle定义为小目标，其他类别定义为常规目标。</w:t>
      </w:r>
      <w:r>
        <w:rPr>
          <w:rFonts w:hint="eastAsia"/>
          <w:lang w:val="en-US" w:eastAsia="zh-CN"/>
        </w:rPr>
        <w:tab/>
      </w:r>
      <w:r>
        <w:rPr>
          <w:rFonts w:hint="eastAsia" w:asciiTheme="minorHAnsi" w:hAnsiTheme="minorHAnsi" w:eastAsiaTheme="minorEastAsia" w:cstheme="minorBidi"/>
          <w:b w:val="0"/>
          <w:kern w:val="2"/>
          <w:sz w:val="21"/>
          <w:szCs w:val="24"/>
          <w:lang w:val="en-US" w:eastAsia="zh-CN" w:bidi="ar-SA"/>
        </w:rPr>
        <w:t>研究难点：小目标相比于常规目标，在图像中所占的像素数较少，分辨率低，信息量少，特征表达能力弱。</w:t>
      </w:r>
    </w:p>
    <w:p>
      <w:pPr>
        <w:pStyle w:val="3"/>
        <w:pageBreakBefore w:val="0"/>
        <w:widowControl w:val="0"/>
        <w:kinsoku/>
        <w:wordWrap/>
        <w:overflowPunct/>
        <w:topLinePunct w:val="0"/>
        <w:autoSpaceDE/>
        <w:autoSpaceDN/>
        <w:bidi w:val="0"/>
        <w:adjustRightInd/>
        <w:snapToGrid/>
        <w:spacing w:before="157" w:beforeLines="50" w:after="157" w:afterLines="50"/>
        <w:textAlignment w:val="auto"/>
        <w:rPr>
          <w:rFonts w:hint="eastAsia"/>
        </w:rPr>
      </w:pPr>
      <w:bookmarkStart w:id="6" w:name="_Toc11360"/>
      <w:r>
        <w:rPr>
          <w:rFonts w:hint="eastAsia"/>
        </w:rPr>
        <w:t>3.3 发明内容</w:t>
      </w:r>
      <w:bookmarkEnd w:id="6"/>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eastAsiaTheme="minorEastAsia"/>
          <w:lang w:eastAsia="zh-CN"/>
        </w:rPr>
      </w:pPr>
      <w:r>
        <w:rPr>
          <w:rFonts w:hint="eastAsia"/>
        </w:rPr>
        <w:t>YOLOv5简介</w:t>
      </w:r>
      <w:r>
        <w:rPr>
          <w:rFonts w:hint="eastAsia"/>
          <w:lang w:eastAsia="zh-CN"/>
        </w:rPr>
        <w:t>：YOLOv5是一个高性能的通用的目标检测模型，能一次性完成目标定位与目标分类两个任务，因此选择YOLOv5作为目标检测的基本骨架是可行的。但是为了实现一些场景下对小目标的独特性检测，就需要对YOLOv5的网络结构进行相应的调整和改进。</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rPr>
      </w:pPr>
      <w:r>
        <w:rPr>
          <w:rFonts w:hint="eastAsia"/>
        </w:rPr>
        <w:t>增加有关以下内容的描述：</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rPr>
      </w:pPr>
      <w:r>
        <w:rPr>
          <w:rFonts w:hint="eastAsia"/>
        </w:rPr>
        <w:t>卷积核</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eastAsiaTheme="minorEastAsia"/>
          <w:lang w:eastAsia="zh-CN"/>
        </w:rPr>
      </w:pPr>
      <w:r>
        <w:rPr>
          <w:rFonts w:hint="eastAsia"/>
        </w:rPr>
        <w:t>数据集</w:t>
      </w:r>
      <w:r>
        <w:rPr>
          <w:rFonts w:hint="eastAsia"/>
          <w:lang w:eastAsia="zh-CN"/>
        </w:rPr>
        <w:t>、数据标注</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rPr>
      </w:pPr>
      <w:r>
        <w:rPr>
          <w:rFonts w:hint="eastAsia"/>
        </w:rPr>
        <w:t>数据预处理过程</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rPr>
      </w:pPr>
      <w:r>
        <w:rPr>
          <w:rFonts w:hint="eastAsia"/>
        </w:rPr>
        <w:t>损失函数</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rPr>
      </w:pPr>
      <w:r>
        <w:rPr>
          <w:rFonts w:hint="eastAsia"/>
        </w:rPr>
        <w:t>参数数量、训练次数等相关数值</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rPr>
      </w:pPr>
      <w:r>
        <w:rPr>
          <w:rFonts w:hint="eastAsia"/>
        </w:rPr>
        <w:t>三个评估指标及数值情况</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rPr>
      </w:pPr>
      <w:r>
        <w:rPr>
          <w:rFonts w:hint="eastAsia"/>
        </w:rPr>
        <w:t>优化方法</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rPr>
      </w:pPr>
      <w:r>
        <w:rPr>
          <w:rFonts w:hint="eastAsia"/>
        </w:rPr>
        <w:t>学习率</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rPr>
      </w:pPr>
      <w:r>
        <w:rPr>
          <w:rFonts w:hint="eastAsia"/>
        </w:rPr>
        <w:t>迭代次数</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rPr>
      </w:pPr>
      <w:r>
        <w:rPr>
          <w:rFonts w:hint="eastAsia"/>
        </w:rPr>
        <w:t>批量大小</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rPr>
      </w:pPr>
      <w:r>
        <w:rPr>
          <w:rFonts w:hint="eastAsia"/>
        </w:rPr>
        <w:t>采样相关内容</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rPr>
      </w:pPr>
      <w:r>
        <w:rPr>
          <w:rFonts w:hint="eastAsia"/>
        </w:rPr>
        <w:t>特征融合相关内容</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rPr>
      </w:pPr>
      <w:r>
        <w:rPr>
          <w:rFonts w:hint="eastAsia"/>
        </w:rPr>
        <w:t>多次卷积与浅层卷积的优缺点</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rPr>
      </w:pPr>
      <w:r>
        <w:rPr>
          <w:rFonts w:hint="eastAsia"/>
        </w:rPr>
        <w:t>特征金字塔网络与路径聚合网络</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rPr>
      </w:pPr>
      <w:r>
        <w:rPr>
          <w:rFonts w:hint="eastAsia"/>
        </w:rPr>
        <w:t>CIoU的优点</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rPr>
      </w:pPr>
      <w:r>
        <w:rPr>
          <w:rFonts w:hint="eastAsia"/>
        </w:rPr>
        <w:t>目标框回归的目的</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5273040" cy="594360"/>
            <wp:effectExtent l="0" t="0" r="381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5273040" cy="59436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val="en-US" w:eastAsia="zh-CN"/>
        </w:rPr>
      </w:pPr>
      <w:r>
        <w:rPr>
          <w:rFonts w:hint="eastAsia"/>
          <w:lang w:val="en-US" w:eastAsia="zh-CN"/>
        </w:rPr>
        <w:t>有益效果，如：</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2124075" cy="257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2124075" cy="25717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rPr>
          <w:rFonts w:hint="eastAsia"/>
        </w:rPr>
        <w:t>有益效果：更强的特征提取能力和更高的检测精度</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rPr>
          <w:rFonts w:hint="eastAsia"/>
        </w:rPr>
        <w:t>有益效果，如：</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5267960" cy="992505"/>
            <wp:effectExtent l="0" t="0" r="889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5267960" cy="9925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rPr>
          <w:rFonts w:hint="eastAsia"/>
        </w:rPr>
        <w:t>有益效果，如：</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5271135" cy="1462405"/>
            <wp:effectExtent l="0" t="0" r="571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5271135" cy="14624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default"/>
          <w:lang w:val="en-US" w:eastAsia="zh-CN"/>
        </w:rPr>
      </w:pPr>
      <w:r>
        <w:rPr>
          <w:rFonts w:hint="default"/>
          <w:lang w:val="en-US" w:eastAsia="zh-CN"/>
        </w:rPr>
        <w:t>有益效果：</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3181350" cy="9429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3181350" cy="94297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default"/>
          <w:lang w:val="en-US" w:eastAsia="zh-CN"/>
        </w:rPr>
      </w:pPr>
      <w:r>
        <w:rPr>
          <w:rFonts w:hint="default"/>
          <w:lang w:val="en-US" w:eastAsia="zh-CN"/>
        </w:rPr>
        <w:t>有益效果：</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5273040" cy="70485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7"/>
                    <a:stretch>
                      <a:fillRect/>
                    </a:stretch>
                  </pic:blipFill>
                  <pic:spPr>
                    <a:xfrm>
                      <a:off x="0" y="0"/>
                      <a:ext cx="5273040" cy="70485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val="en-US" w:eastAsia="zh-CN"/>
        </w:rPr>
      </w:pPr>
      <w:r>
        <w:rPr>
          <w:rFonts w:hint="default"/>
          <w:lang w:val="en-US" w:eastAsia="zh-CN"/>
        </w:rPr>
        <w:t>改进部分</w:t>
      </w:r>
      <w:r>
        <w:rPr>
          <w:rFonts w:hint="eastAsia"/>
          <w:lang w:val="en-US" w:eastAsia="zh-CN"/>
        </w:rPr>
        <w:t>：通过新增尺寸为输入图像尺寸四分之一的特征图来提升对小目标特征的挖掘，采用多尺度反馈以引入全局上下文信息来提升对图像中小目标的识别能力。</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default"/>
          <w:lang w:val="en-US" w:eastAsia="zh-CN"/>
        </w:rPr>
      </w:pPr>
      <w:r>
        <w:rPr>
          <w:rFonts w:hint="default"/>
          <w:lang w:val="en-US" w:eastAsia="zh-CN"/>
        </w:rPr>
        <w:t>余弦退火算法对学习率的调整，模型逐渐达到收敛状态</w:t>
      </w:r>
    </w:p>
    <w:p>
      <w:pPr>
        <w:pStyle w:val="3"/>
        <w:pageBreakBefore w:val="0"/>
        <w:widowControl w:val="0"/>
        <w:kinsoku/>
        <w:wordWrap/>
        <w:overflowPunct/>
        <w:topLinePunct w:val="0"/>
        <w:autoSpaceDE/>
        <w:autoSpaceDN/>
        <w:bidi w:val="0"/>
        <w:adjustRightInd/>
        <w:snapToGrid/>
        <w:spacing w:before="157" w:beforeLines="50" w:after="157" w:afterLines="50"/>
        <w:ind w:firstLine="643" w:firstLineChars="200"/>
        <w:textAlignment w:val="auto"/>
        <w:rPr>
          <w:rFonts w:hint="eastAsia"/>
        </w:rPr>
      </w:pPr>
      <w:bookmarkStart w:id="7" w:name="_Toc16701"/>
      <w:r>
        <w:rPr>
          <w:rFonts w:hint="eastAsia"/>
        </w:rPr>
        <w:t>3.4 附图说明</w:t>
      </w:r>
      <w:bookmarkEnd w:id="7"/>
    </w:p>
    <w:p>
      <w:pPr>
        <w:pStyle w:val="3"/>
        <w:pageBreakBefore w:val="0"/>
        <w:widowControl w:val="0"/>
        <w:kinsoku/>
        <w:wordWrap/>
        <w:overflowPunct/>
        <w:topLinePunct w:val="0"/>
        <w:autoSpaceDE/>
        <w:autoSpaceDN/>
        <w:bidi w:val="0"/>
        <w:adjustRightInd/>
        <w:snapToGrid/>
        <w:spacing w:before="157" w:beforeLines="50" w:after="157" w:afterLines="50"/>
        <w:ind w:firstLine="643" w:firstLineChars="200"/>
        <w:textAlignment w:val="auto"/>
        <w:rPr>
          <w:rFonts w:hint="eastAsia"/>
        </w:rPr>
      </w:pPr>
      <w:bookmarkStart w:id="8" w:name="_Toc30713"/>
      <w:r>
        <w:rPr>
          <w:rFonts w:hint="eastAsia"/>
        </w:rPr>
        <w:t>3.5 具体实施例/具体实施方式</w:t>
      </w:r>
      <w:bookmarkEnd w:id="8"/>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val="en-US" w:eastAsia="zh-CN"/>
        </w:rPr>
      </w:pPr>
      <w:r>
        <w:rPr>
          <w:rFonts w:hint="eastAsia"/>
          <w:lang w:val="en-US" w:eastAsia="zh-CN"/>
        </w:rPr>
        <w:t>包括：</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lang w:val="en-US" w:eastAsia="zh-CN"/>
        </w:rPr>
      </w:pPr>
      <w:r>
        <w:rPr>
          <w:rFonts w:hint="eastAsia"/>
          <w:lang w:val="en-US" w:eastAsia="zh-CN"/>
        </w:rPr>
        <w:t>描述步骤</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hanging="420" w:firstLineChars="0"/>
        <w:textAlignment w:val="auto"/>
        <w:rPr>
          <w:rFonts w:hint="eastAsia"/>
          <w:lang w:val="en-US" w:eastAsia="zh-CN"/>
        </w:rPr>
      </w:pPr>
      <w:r>
        <w:rPr>
          <w:rFonts w:hint="eastAsia"/>
          <w:lang w:val="en-US" w:eastAsia="zh-CN"/>
        </w:rPr>
        <w:t>数据集</w:t>
      </w:r>
    </w:p>
    <w:p>
      <w:pPr>
        <w:pageBreakBefore w:val="0"/>
        <w:widowControl w:val="0"/>
        <w:numPr>
          <w:ilvl w:val="0"/>
          <w:numId w:val="2"/>
        </w:numPr>
        <w:kinsoku/>
        <w:wordWrap/>
        <w:overflowPunct/>
        <w:topLinePunct w:val="0"/>
        <w:autoSpaceDE/>
        <w:autoSpaceDN/>
        <w:bidi w:val="0"/>
        <w:adjustRightInd/>
        <w:snapToGrid/>
        <w:spacing w:before="157" w:beforeLines="50" w:after="157" w:afterLines="50"/>
        <w:ind w:left="840" w:leftChars="0" w:hanging="420" w:firstLineChars="0"/>
        <w:textAlignment w:val="auto"/>
        <w:rPr>
          <w:rFonts w:hint="default"/>
          <w:lang w:val="en-US" w:eastAsia="zh-CN"/>
        </w:rPr>
      </w:pPr>
      <w:r>
        <w:rPr>
          <w:rFonts w:hint="eastAsia"/>
          <w:lang w:val="en-US" w:eastAsia="zh-CN"/>
        </w:rPr>
        <w:t>公式等</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val="en-US" w:eastAsia="zh-CN"/>
        </w:rPr>
      </w:pPr>
      <w:r>
        <w:rPr>
          <w:rFonts w:hint="eastAsia"/>
          <w:lang w:val="en-US" w:eastAsia="zh-CN"/>
        </w:rPr>
        <w:t>要结合附图描述，可用句式：</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5114925" cy="3238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5114925" cy="32385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val="en-US" w:eastAsia="zh-CN"/>
        </w:rPr>
      </w:pPr>
      <w:r>
        <w:rPr>
          <w:rFonts w:hint="eastAsia"/>
          <w:lang w:val="en-US" w:eastAsia="zh-CN"/>
        </w:rPr>
        <w:t>句式可用：</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5271135" cy="1602105"/>
            <wp:effectExtent l="0" t="0" r="5715"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5271135" cy="16021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val="en-US" w:eastAsia="zh-CN"/>
        </w:rPr>
      </w:pPr>
      <w:r>
        <w:rPr>
          <w:rFonts w:hint="eastAsia"/>
          <w:lang w:val="en-US" w:eastAsia="zh-CN"/>
        </w:rPr>
        <w:t>句式可用：</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5271135" cy="1217295"/>
            <wp:effectExtent l="0" t="0" r="571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5271135" cy="121729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default"/>
          <w:lang w:val="en-US" w:eastAsia="zh-CN"/>
        </w:rPr>
      </w:pPr>
      <w:r>
        <w:rPr>
          <w:rFonts w:hint="default"/>
          <w:lang w:val="en-US" w:eastAsia="zh-CN"/>
        </w:rPr>
        <w:t>句式可用：</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5271135" cy="163830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5271135" cy="16383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default"/>
          <w:lang w:val="en-US" w:eastAsia="zh-CN"/>
        </w:rPr>
      </w:pPr>
      <w:r>
        <w:rPr>
          <w:rFonts w:hint="default"/>
          <w:lang w:val="en-US" w:eastAsia="zh-CN"/>
        </w:rPr>
        <w:t>句式可用：</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5272405" cy="1663700"/>
            <wp:effectExtent l="0" t="0" r="4445"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5272405" cy="16637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val="en-US" w:eastAsia="zh-CN"/>
        </w:rPr>
      </w:pPr>
      <w:r>
        <w:rPr>
          <w:rFonts w:hint="eastAsia"/>
          <w:lang w:val="en-US" w:eastAsia="zh-CN"/>
        </w:rPr>
        <w:t>有益效果，如：</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5273040" cy="930275"/>
            <wp:effectExtent l="0" t="0" r="381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5273040" cy="93027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val="en-US" w:eastAsia="zh-CN"/>
        </w:rPr>
      </w:pPr>
      <w:r>
        <w:rPr>
          <w:rFonts w:hint="eastAsia"/>
          <w:lang w:val="en-US" w:eastAsia="zh-CN"/>
        </w:rPr>
        <w:t>整体可用：</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5268595" cy="1781810"/>
            <wp:effectExtent l="0" t="0" r="825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tretch>
                      <a:fillRect/>
                    </a:stretch>
                  </pic:blipFill>
                  <pic:spPr>
                    <a:xfrm>
                      <a:off x="0" y="0"/>
                      <a:ext cx="5268595" cy="178181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val="en-US" w:eastAsia="zh-CN"/>
        </w:rPr>
      </w:pPr>
      <w:r>
        <w:rPr>
          <w:rFonts w:hint="eastAsia"/>
          <w:lang w:val="en-US" w:eastAsia="zh-CN"/>
        </w:rPr>
        <w:t>在数据增强部分中，如：</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pPr>
      <w:r>
        <w:drawing>
          <wp:inline distT="0" distB="0" distL="114300" distR="114300">
            <wp:extent cx="5268595" cy="1830070"/>
            <wp:effectExtent l="0" t="0" r="8255" b="177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5268595" cy="183007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eastAsia"/>
          <w:lang w:val="en-US" w:eastAsia="zh-CN"/>
        </w:rPr>
      </w:pPr>
      <w:r>
        <w:rPr>
          <w:rFonts w:hint="eastAsia"/>
          <w:lang w:val="en-US" w:eastAsia="zh-CN"/>
        </w:rPr>
        <w:t>可用增加不同算法性能对比：</w:t>
      </w:r>
    </w:p>
    <w:p>
      <w:pPr>
        <w:pageBreakBefore w:val="0"/>
        <w:widowControl w:val="0"/>
        <w:kinsoku/>
        <w:wordWrap/>
        <w:overflowPunct/>
        <w:topLinePunct w:val="0"/>
        <w:autoSpaceDE/>
        <w:autoSpaceDN/>
        <w:bidi w:val="0"/>
        <w:adjustRightInd/>
        <w:snapToGrid/>
        <w:spacing w:before="157" w:beforeLines="50" w:after="157" w:afterLines="50"/>
        <w:ind w:firstLine="420" w:firstLineChars="200"/>
        <w:textAlignment w:val="auto"/>
        <w:rPr>
          <w:rFonts w:hint="default"/>
          <w:lang w:val="en-US" w:eastAsia="zh-CN"/>
        </w:rPr>
      </w:pPr>
      <w:r>
        <w:drawing>
          <wp:inline distT="0" distB="0" distL="114300" distR="114300">
            <wp:extent cx="5271135" cy="1234440"/>
            <wp:effectExtent l="0" t="0" r="571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stretch>
                      <a:fillRect/>
                    </a:stretch>
                  </pic:blipFill>
                  <pic:spPr>
                    <a:xfrm>
                      <a:off x="0" y="0"/>
                      <a:ext cx="5271135" cy="123444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79CBA99"/>
    <w:multiLevelType w:val="singleLevel"/>
    <w:tmpl w:val="579CBA99"/>
    <w:lvl w:ilvl="0" w:tentative="0">
      <w:start w:val="1"/>
      <w:numFmt w:val="bullet"/>
      <w:lvlText w:val=""/>
      <w:lvlJc w:val="left"/>
      <w:pPr>
        <w:tabs>
          <w:tab w:val="left" w:pos="420"/>
        </w:tabs>
        <w:ind w:left="840" w:hanging="420"/>
      </w:pPr>
      <w:rPr>
        <w:rFonts w:hint="default" w:ascii="Wingdings" w:hAnsi="Wingdings"/>
      </w:rPr>
    </w:lvl>
  </w:abstractNum>
  <w:abstractNum w:abstractNumId="1">
    <w:nsid w:val="70A901E9"/>
    <w:multiLevelType w:val="singleLevel"/>
    <w:tmpl w:val="70A901E9"/>
    <w:lvl w:ilvl="0" w:tentative="0">
      <w:start w:val="1"/>
      <w:numFmt w:val="bullet"/>
      <w:lvlText w:val=""/>
      <w:lvlJc w:val="left"/>
      <w:pPr>
        <w:tabs>
          <w:tab w:val="left" w:pos="420"/>
        </w:tabs>
        <w:ind w:left="84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AF043F"/>
    <w:rsid w:val="002017A2"/>
    <w:rsid w:val="009E5696"/>
    <w:rsid w:val="030847B7"/>
    <w:rsid w:val="033B544C"/>
    <w:rsid w:val="06AC2F90"/>
    <w:rsid w:val="06BF3BD4"/>
    <w:rsid w:val="06FE7746"/>
    <w:rsid w:val="083749B9"/>
    <w:rsid w:val="09747305"/>
    <w:rsid w:val="0A632C66"/>
    <w:rsid w:val="0C8D153F"/>
    <w:rsid w:val="0D0B415C"/>
    <w:rsid w:val="0D0F352D"/>
    <w:rsid w:val="0DEF4BCA"/>
    <w:rsid w:val="0E1A6B23"/>
    <w:rsid w:val="0E70369E"/>
    <w:rsid w:val="0F306D10"/>
    <w:rsid w:val="0FF566AC"/>
    <w:rsid w:val="0FFC207B"/>
    <w:rsid w:val="10622101"/>
    <w:rsid w:val="10896E1F"/>
    <w:rsid w:val="10C73D9B"/>
    <w:rsid w:val="12ED7082"/>
    <w:rsid w:val="13061FAF"/>
    <w:rsid w:val="137054E9"/>
    <w:rsid w:val="13B10E3D"/>
    <w:rsid w:val="172408AA"/>
    <w:rsid w:val="18DE4B9C"/>
    <w:rsid w:val="1A370423"/>
    <w:rsid w:val="1A997063"/>
    <w:rsid w:val="1B0876FA"/>
    <w:rsid w:val="1BD94124"/>
    <w:rsid w:val="1C38141D"/>
    <w:rsid w:val="1CCB58D7"/>
    <w:rsid w:val="1D2D447A"/>
    <w:rsid w:val="1D353115"/>
    <w:rsid w:val="1E21287B"/>
    <w:rsid w:val="1EEC012E"/>
    <w:rsid w:val="20635642"/>
    <w:rsid w:val="20D9080A"/>
    <w:rsid w:val="21BB3D7B"/>
    <w:rsid w:val="22223E3B"/>
    <w:rsid w:val="234A2EBC"/>
    <w:rsid w:val="23D73D93"/>
    <w:rsid w:val="23EB33E4"/>
    <w:rsid w:val="24D3622E"/>
    <w:rsid w:val="253B3E30"/>
    <w:rsid w:val="25FB3EB7"/>
    <w:rsid w:val="2602390F"/>
    <w:rsid w:val="26330EB4"/>
    <w:rsid w:val="26812926"/>
    <w:rsid w:val="27135172"/>
    <w:rsid w:val="27E7224B"/>
    <w:rsid w:val="280D7D4E"/>
    <w:rsid w:val="28C96C32"/>
    <w:rsid w:val="294E460C"/>
    <w:rsid w:val="29D419E1"/>
    <w:rsid w:val="29EE5F24"/>
    <w:rsid w:val="2AB52EC9"/>
    <w:rsid w:val="2B004C18"/>
    <w:rsid w:val="2B27065E"/>
    <w:rsid w:val="2B800340"/>
    <w:rsid w:val="2C545E1D"/>
    <w:rsid w:val="2C875FBF"/>
    <w:rsid w:val="2CC50F7E"/>
    <w:rsid w:val="2D266BCB"/>
    <w:rsid w:val="2E0F2F89"/>
    <w:rsid w:val="2E7822C2"/>
    <w:rsid w:val="2EFC0D13"/>
    <w:rsid w:val="2FA14EE7"/>
    <w:rsid w:val="307626A7"/>
    <w:rsid w:val="33712B92"/>
    <w:rsid w:val="34C95BB5"/>
    <w:rsid w:val="356969D8"/>
    <w:rsid w:val="363E1E6D"/>
    <w:rsid w:val="368C635F"/>
    <w:rsid w:val="36935F27"/>
    <w:rsid w:val="372F245F"/>
    <w:rsid w:val="37A2267B"/>
    <w:rsid w:val="39BC2F3F"/>
    <w:rsid w:val="3B8E1DC7"/>
    <w:rsid w:val="3BA5005C"/>
    <w:rsid w:val="3C401FCB"/>
    <w:rsid w:val="3C4E324C"/>
    <w:rsid w:val="3C4E57AF"/>
    <w:rsid w:val="3CCE7FD1"/>
    <w:rsid w:val="3D1B1D01"/>
    <w:rsid w:val="3F5034C6"/>
    <w:rsid w:val="3FAC0B5E"/>
    <w:rsid w:val="40351358"/>
    <w:rsid w:val="407C6BEB"/>
    <w:rsid w:val="40F56B58"/>
    <w:rsid w:val="41632CEC"/>
    <w:rsid w:val="41D41A18"/>
    <w:rsid w:val="42D0768A"/>
    <w:rsid w:val="433E2AD9"/>
    <w:rsid w:val="43CC11A6"/>
    <w:rsid w:val="44B61C63"/>
    <w:rsid w:val="44FE53AE"/>
    <w:rsid w:val="468B1A04"/>
    <w:rsid w:val="470C165A"/>
    <w:rsid w:val="474864BD"/>
    <w:rsid w:val="47DF5EED"/>
    <w:rsid w:val="483F476D"/>
    <w:rsid w:val="4A0240E1"/>
    <w:rsid w:val="4A1C523F"/>
    <w:rsid w:val="4A5D278E"/>
    <w:rsid w:val="4A74622B"/>
    <w:rsid w:val="4AF427F3"/>
    <w:rsid w:val="4B294AB0"/>
    <w:rsid w:val="4B5A5B31"/>
    <w:rsid w:val="4B8D623E"/>
    <w:rsid w:val="4CBD0304"/>
    <w:rsid w:val="4DDF544A"/>
    <w:rsid w:val="4E617183"/>
    <w:rsid w:val="4E724E76"/>
    <w:rsid w:val="4E983402"/>
    <w:rsid w:val="4F27178C"/>
    <w:rsid w:val="50D7681D"/>
    <w:rsid w:val="510C55E5"/>
    <w:rsid w:val="51111B5F"/>
    <w:rsid w:val="5165446A"/>
    <w:rsid w:val="51856FAC"/>
    <w:rsid w:val="51BD3C2D"/>
    <w:rsid w:val="523C6907"/>
    <w:rsid w:val="531D60E7"/>
    <w:rsid w:val="531E2974"/>
    <w:rsid w:val="53546A0E"/>
    <w:rsid w:val="53946153"/>
    <w:rsid w:val="53A732E4"/>
    <w:rsid w:val="53AF4678"/>
    <w:rsid w:val="53FE38BE"/>
    <w:rsid w:val="54AD77BB"/>
    <w:rsid w:val="55015EAB"/>
    <w:rsid w:val="55D85219"/>
    <w:rsid w:val="55F81564"/>
    <w:rsid w:val="5674626D"/>
    <w:rsid w:val="56900719"/>
    <w:rsid w:val="569B1A4E"/>
    <w:rsid w:val="56CE3AC2"/>
    <w:rsid w:val="583C001B"/>
    <w:rsid w:val="5AAF486C"/>
    <w:rsid w:val="5AEC6832"/>
    <w:rsid w:val="5B664937"/>
    <w:rsid w:val="5BA97F33"/>
    <w:rsid w:val="5C6316E2"/>
    <w:rsid w:val="5CB90BC4"/>
    <w:rsid w:val="5D0226E6"/>
    <w:rsid w:val="5F582740"/>
    <w:rsid w:val="5F9018D8"/>
    <w:rsid w:val="608A7422"/>
    <w:rsid w:val="62007EB3"/>
    <w:rsid w:val="64AF043F"/>
    <w:rsid w:val="65D23B9B"/>
    <w:rsid w:val="66CD7F58"/>
    <w:rsid w:val="671C5798"/>
    <w:rsid w:val="68485D21"/>
    <w:rsid w:val="68656F4F"/>
    <w:rsid w:val="689E458B"/>
    <w:rsid w:val="68C91A40"/>
    <w:rsid w:val="68FB3602"/>
    <w:rsid w:val="68FD4F5C"/>
    <w:rsid w:val="6909448B"/>
    <w:rsid w:val="698378BE"/>
    <w:rsid w:val="6A5C2BE8"/>
    <w:rsid w:val="6AB67F3A"/>
    <w:rsid w:val="6B4F0E83"/>
    <w:rsid w:val="6C4A4247"/>
    <w:rsid w:val="6C6B7504"/>
    <w:rsid w:val="6D583A30"/>
    <w:rsid w:val="6D6A1592"/>
    <w:rsid w:val="6D8347E9"/>
    <w:rsid w:val="6E106537"/>
    <w:rsid w:val="6EEE3B05"/>
    <w:rsid w:val="70FD2C30"/>
    <w:rsid w:val="71416973"/>
    <w:rsid w:val="717C5EDE"/>
    <w:rsid w:val="71EA05C7"/>
    <w:rsid w:val="71FB61FF"/>
    <w:rsid w:val="725E40B5"/>
    <w:rsid w:val="72F01471"/>
    <w:rsid w:val="732C5D5D"/>
    <w:rsid w:val="73F31A23"/>
    <w:rsid w:val="74085C50"/>
    <w:rsid w:val="74513668"/>
    <w:rsid w:val="74972D82"/>
    <w:rsid w:val="74E52045"/>
    <w:rsid w:val="75647EAD"/>
    <w:rsid w:val="79114A74"/>
    <w:rsid w:val="79130851"/>
    <w:rsid w:val="792F60FE"/>
    <w:rsid w:val="797219EF"/>
    <w:rsid w:val="79B170E3"/>
    <w:rsid w:val="79C5414A"/>
    <w:rsid w:val="7A2B6D5F"/>
    <w:rsid w:val="7A44687F"/>
    <w:rsid w:val="7AF952AF"/>
    <w:rsid w:val="7B700332"/>
    <w:rsid w:val="7B7648B5"/>
    <w:rsid w:val="7BF35521"/>
    <w:rsid w:val="7C502D05"/>
    <w:rsid w:val="7C5A631B"/>
    <w:rsid w:val="7DE1411D"/>
    <w:rsid w:val="7F501C3D"/>
    <w:rsid w:val="7F5F14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toc 1"/>
    <w:basedOn w:val="1"/>
    <w:next w:val="1"/>
    <w:uiPriority w:val="0"/>
  </w:style>
  <w:style w:type="paragraph" w:styleId="5">
    <w:name w:val="toc 2"/>
    <w:basedOn w:val="1"/>
    <w:next w:val="1"/>
    <w:uiPriority w:val="0"/>
    <w:pPr>
      <w:ind w:left="420" w:leftChars="200"/>
    </w:pPr>
  </w:style>
  <w:style w:type="paragraph" w:customStyle="1" w:styleId="8">
    <w:name w:val="WPSOffice手动目录 1"/>
    <w:uiPriority w:val="0"/>
    <w:pPr>
      <w:ind w:leftChars="0"/>
    </w:pPr>
    <w:rPr>
      <w:sz w:val="20"/>
      <w:szCs w:val="20"/>
    </w:rPr>
  </w:style>
  <w:style w:type="paragraph" w:customStyle="1" w:styleId="9">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2021-10-12T14:24:00Z</dcterms:created>
  <dc:creator>流动的风与雪</dc:creator>
  <cp:lastModifiedBy>流动的风与雪</cp:lastModifiedBy>
  <dcterms:modified xsi:type="dcterms:W3CDTF">2021-10-13T13:15:43Z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D2973D8159D74AD5A8108907181292D4</vt:lpwstr>
  </property>
</Properties>
</file>