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B58BA" w14:textId="37DB08ED" w:rsidR="0003412E" w:rsidRDefault="0003412E" w:rsidP="00927E67">
      <w:pPr>
        <w:jc w:val="center"/>
      </w:pPr>
      <w:r>
        <w:t>CSE 552</w:t>
      </w:r>
      <w:r w:rsidR="00FB0F3D">
        <w:t>6</w:t>
      </w:r>
      <w:r>
        <w:t xml:space="preserve"> HW2 Report</w:t>
      </w:r>
    </w:p>
    <w:p w14:paraId="1564D4D5" w14:textId="77777777" w:rsidR="00927E67" w:rsidRDefault="00927E67"/>
    <w:p w14:paraId="7B1A73B2" w14:textId="7233E921" w:rsidR="0003412E" w:rsidRDefault="0003412E">
      <w:r>
        <w:t xml:space="preserve">In this lab, I first fit the function with dynamic variance, </w:t>
      </w:r>
      <w:proofErr w:type="gramStart"/>
      <w:r>
        <w:t>i.e.</w:t>
      </w:r>
      <w:proofErr w:type="gramEnd"/>
      <w:r>
        <w:t xml:space="preserve"> the variance of each cluster for the variance of each basis function. There are in total 10 fittings, and in order to save space, I will list two figures for reference</w:t>
      </w:r>
      <w:r w:rsidR="00927E67">
        <w:t>. I will also list two figures with same variance for reference on the right side.</w:t>
      </w:r>
    </w:p>
    <w:p w14:paraId="48DF8F9F" w14:textId="1C2C866C" w:rsidR="0003412E" w:rsidRDefault="0003412E"/>
    <w:p w14:paraId="600D16BE" w14:textId="3A59AC33" w:rsidR="0003412E" w:rsidRDefault="0003412E">
      <w:r w:rsidRPr="0003412E">
        <w:rPr>
          <w:noProof/>
        </w:rPr>
        <w:drawing>
          <wp:inline distT="0" distB="0" distL="0" distR="0" wp14:anchorId="25E49759" wp14:editId="63D91B69">
            <wp:extent cx="2380903" cy="3290766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6979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E67" w:rsidRPr="00927E67">
        <w:rPr>
          <w:noProof/>
        </w:rPr>
        <w:t xml:space="preserve"> </w:t>
      </w:r>
      <w:r w:rsidR="00927E67" w:rsidRPr="00927E67">
        <w:rPr>
          <w:noProof/>
        </w:rPr>
        <w:drawing>
          <wp:inline distT="0" distB="0" distL="0" distR="0" wp14:anchorId="59009FDB" wp14:editId="7D01EE89">
            <wp:extent cx="2193483" cy="3206664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935" cy="32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0113" w14:textId="13932301" w:rsidR="0003412E" w:rsidRDefault="0003412E">
      <w:r>
        <w:t xml:space="preserve">You could go to the notebook for </w:t>
      </w:r>
      <w:r w:rsidR="00927E67">
        <w:t>all the figures.</w:t>
      </w:r>
    </w:p>
    <w:p w14:paraId="0EB28E5F" w14:textId="6080D0F8" w:rsidR="00927E67" w:rsidRDefault="00927E67">
      <w:r>
        <w:t>As you can see, the fixed variance fit the model more smoothly.</w:t>
      </w:r>
    </w:p>
    <w:p w14:paraId="48DD95CE" w14:textId="77C8E643" w:rsidR="00927E67" w:rsidRDefault="00927E67"/>
    <w:p w14:paraId="71367DCA" w14:textId="53DF583B" w:rsidR="00927E67" w:rsidRDefault="00927E67">
      <w:r>
        <w:t xml:space="preserve">Then I will list the </w:t>
      </w:r>
      <w:proofErr w:type="spellStart"/>
      <w:r>
        <w:t>sse</w:t>
      </w:r>
      <w:proofErr w:type="spellEnd"/>
      <w:r>
        <w:t xml:space="preserve"> for each case:</w:t>
      </w:r>
    </w:p>
    <w:p w14:paraId="3A48A873" w14:textId="77777777" w:rsidR="00927E67" w:rsidRDefault="00927E67"/>
    <w:p w14:paraId="03282FC7" w14:textId="10731587" w:rsidR="00927E67" w:rsidRDefault="00927E67">
      <w:r w:rsidRPr="00927E67">
        <w:rPr>
          <w:noProof/>
        </w:rPr>
        <w:drawing>
          <wp:inline distT="0" distB="0" distL="0" distR="0" wp14:anchorId="5A963FF7" wp14:editId="2EEB5863">
            <wp:extent cx="2068623" cy="1727200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368" cy="17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tab/>
      </w:r>
      <w:r>
        <w:tab/>
      </w:r>
      <w:r w:rsidRPr="00927E67">
        <w:rPr>
          <w:noProof/>
        </w:rPr>
        <w:drawing>
          <wp:inline distT="0" distB="0" distL="0" distR="0" wp14:anchorId="1B9A7747" wp14:editId="10818531">
            <wp:extent cx="1997286" cy="17119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408" cy="17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960A" w14:textId="7B127C0C" w:rsidR="00927E67" w:rsidRDefault="00927E67">
      <w:r>
        <w:t>The data on the left side is for dynamic variance and those on the right are for fixed variance</w:t>
      </w:r>
    </w:p>
    <w:p w14:paraId="0F2DC6F5" w14:textId="65A3912C" w:rsidR="00927E67" w:rsidRDefault="00927E67">
      <w:r>
        <w:t xml:space="preserve">Generally speaking, as we increase the number of </w:t>
      </w:r>
      <w:proofErr w:type="gramStart"/>
      <w:r>
        <w:t>cluster</w:t>
      </w:r>
      <w:proofErr w:type="gramEnd"/>
      <w:r>
        <w:t xml:space="preserve">, the </w:t>
      </w:r>
      <w:proofErr w:type="spellStart"/>
      <w:r>
        <w:t>sse</w:t>
      </w:r>
      <w:proofErr w:type="spellEnd"/>
      <w:r>
        <w:t xml:space="preserve"> goes down, but this may result in overfitting. As we increase the learning rate, the model converges more quickly.</w:t>
      </w:r>
    </w:p>
    <w:sectPr w:rsidR="0092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2E"/>
    <w:rsid w:val="0003412E"/>
    <w:rsid w:val="00927E67"/>
    <w:rsid w:val="00FB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E621D"/>
  <w15:chartTrackingRefBased/>
  <w15:docId w15:val="{B072CFEA-B665-044B-B890-BF15C726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Xuecheng</dc:creator>
  <cp:keywords/>
  <dc:description/>
  <cp:lastModifiedBy>Liu, Xuecheng</cp:lastModifiedBy>
  <cp:revision>2</cp:revision>
  <dcterms:created xsi:type="dcterms:W3CDTF">2021-03-01T04:24:00Z</dcterms:created>
  <dcterms:modified xsi:type="dcterms:W3CDTF">2021-03-01T04:54:00Z</dcterms:modified>
</cp:coreProperties>
</file>