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w:t>
      </w:r>
      <w:r>
        <w:rPr>
          <w:rStyle w:val="4"/>
          <w:rFonts w:ascii="宋体" w:hAnsi="宋体" w:eastAsia="宋体" w:cs="宋体"/>
          <w:kern w:val="0"/>
          <w:sz w:val="24"/>
          <w:szCs w:val="24"/>
          <w:lang w:val="en-US" w:eastAsia="zh-CN" w:bidi="ar"/>
        </w:rPr>
        <w:t>自然语言处理</w:t>
      </w:r>
      <w:r>
        <w:rPr>
          <w:rFonts w:ascii="宋体" w:hAnsi="宋体" w:eastAsia="宋体" w:cs="宋体"/>
          <w:kern w:val="0"/>
          <w:sz w:val="24"/>
          <w:szCs w:val="24"/>
          <w:lang w:val="en-US" w:eastAsia="zh-CN" w:bidi="ar"/>
        </w:rPr>
        <w:t xml:space="preserve">（Natural Language Processing, </w:t>
      </w:r>
      <w:r>
        <w:rPr>
          <w:rStyle w:val="4"/>
          <w:rFonts w:ascii="宋体" w:hAnsi="宋体" w:eastAsia="宋体" w:cs="宋体"/>
          <w:kern w:val="0"/>
          <w:sz w:val="24"/>
          <w:szCs w:val="24"/>
          <w:lang w:val="en-US" w:eastAsia="zh-CN" w:bidi="ar"/>
        </w:rPr>
        <w:t>NLP</w:t>
      </w:r>
      <w:r>
        <w:rPr>
          <w:rFonts w:ascii="宋体" w:hAnsi="宋体" w:eastAsia="宋体" w:cs="宋体"/>
          <w:kern w:val="0"/>
          <w:sz w:val="24"/>
          <w:szCs w:val="24"/>
          <w:lang w:val="en-US" w:eastAsia="zh-CN" w:bidi="ar"/>
        </w:rPr>
        <w:t>）是计算机科学领域与人工智能领域中的一个重要方向。它研究能实现人与计算机之间用自然语言进行有效通信的各种理论和方法。自然语言处理并不是一般地研究自然语言，而在于研制能有效地实现自然语言通信的计算机系统，特别是其中的软件系统。</w:t>
      </w:r>
    </w:p>
    <w:p>
      <w:pPr>
        <w:keepNext w:val="0"/>
        <w:keepLines w:val="0"/>
        <w:widowControl/>
        <w:suppressLineNumbers w:val="0"/>
        <w:ind w:firstLine="420" w:firstLineChars="0"/>
        <w:jc w:val="left"/>
        <w:rPr>
          <w:rStyle w:val="4"/>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NLP难点</w:t>
      </w:r>
      <w:r>
        <w:rPr>
          <w:rFonts w:ascii="宋体" w:hAnsi="宋体" w:eastAsia="宋体" w:cs="宋体"/>
          <w:kern w:val="0"/>
          <w:sz w:val="24"/>
          <w:szCs w:val="24"/>
          <w:lang w:val="en-US" w:eastAsia="zh-CN" w:bidi="ar"/>
        </w:rPr>
        <w:t>：主要包括语义的模糊性、语言表达的多样性，语言的一词多义，语言的知识依赖，语言的上下文依赖，还有不同语言中的特有问题，如英文中代词的指代关系，中文中的儿化音、多音字等等，以下是一些举例：</w:t>
      </w:r>
    </w:p>
    <w:p>
      <w:pPr>
        <w:keepNext w:val="0"/>
        <w:keepLines w:val="0"/>
        <w:widowControl/>
        <w:suppressLineNumbers w:val="0"/>
        <w:ind w:firstLine="420" w:firstLineChars="0"/>
        <w:jc w:val="left"/>
        <w:rPr>
          <w:rStyle w:val="4"/>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语义的模糊性。</w:t>
      </w:r>
      <w:r>
        <w:rPr>
          <w:rFonts w:ascii="宋体" w:hAnsi="宋体" w:eastAsia="宋体" w:cs="宋体"/>
          <w:kern w:val="0"/>
          <w:sz w:val="24"/>
          <w:szCs w:val="24"/>
          <w:lang w:val="en-US" w:eastAsia="zh-CN" w:bidi="ar"/>
        </w:rPr>
        <w:t>对于图像而言，每个像素点都有一个数值，而一个数值就代表一种特定的颜色，这种编码形式是确定的，比如一串黑色的点拼起来，就代表着一条直线。而语言的表述中往往存在背后的含义，即语义。如下所示，语义的表现是模糊的、因人而异的，因此成为了NLP的一大难点。</w:t>
      </w:r>
    </w:p>
    <w:tbl>
      <w:tblPr>
        <w:tblStyle w:val="2"/>
        <w:tblW w:w="6588" w:type="dxa"/>
        <w:tblInd w:w="98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5"/>
        <w:gridCol w:w="48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1785"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表达</w:t>
            </w:r>
          </w:p>
        </w:tc>
        <w:tc>
          <w:tcPr>
            <w:tcW w:w="480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1785"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我好饿</w:t>
            </w:r>
          </w:p>
        </w:tc>
        <w:tc>
          <w:tcPr>
            <w:tcW w:w="480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想要吃东西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1785"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NLP好有趣</w:t>
            </w:r>
          </w:p>
        </w:tc>
        <w:tc>
          <w:tcPr>
            <w:tcW w:w="480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想要继续学习</w:t>
            </w: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语言表达的多样性。</w:t>
      </w:r>
      <w:r>
        <w:rPr>
          <w:rFonts w:ascii="宋体" w:hAnsi="宋体" w:eastAsia="宋体" w:cs="宋体"/>
          <w:kern w:val="0"/>
          <w:sz w:val="24"/>
          <w:szCs w:val="24"/>
          <w:lang w:val="en-US" w:eastAsia="zh-CN" w:bidi="ar"/>
        </w:rPr>
        <w:t>NLP中语言的表达是丰富的，如下所示，可以委婉或直接、抒情或亢奋，在处理过程中我们希望保证同一种语义的不同表现形式尽量具有相同或相似的编码，这也为词义、句意的刻画过程增加了难度。</w:t>
      </w:r>
    </w:p>
    <w:tbl>
      <w:tblPr>
        <w:tblStyle w:val="2"/>
        <w:tblW w:w="5453" w:type="dxa"/>
        <w:tblInd w:w="14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45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同一含义的多种表达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45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我们新推出了大模型课程。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45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我们上线了大模型课程。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45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大模型课程是我们公司的新产品。</w:t>
            </w: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语言的一词多义 。</w:t>
      </w:r>
      <w:r>
        <w:rPr>
          <w:rFonts w:ascii="宋体" w:hAnsi="宋体" w:eastAsia="宋体" w:cs="宋体"/>
          <w:kern w:val="0"/>
          <w:sz w:val="24"/>
          <w:szCs w:val="24"/>
          <w:lang w:val="en-US" w:eastAsia="zh-CN" w:bidi="ar"/>
        </w:rPr>
        <w:t>每种语言都或多或少存在一词多义的情况，且有时一个词的几个含义差别还会很大，如下所示。那么在编码过程中，就很难在某一特征空间内直接采用文字与数值的一一对应关系，也为文本的表示增加了难度。</w:t>
      </w:r>
    </w:p>
    <w:tbl>
      <w:tblPr>
        <w:tblStyle w:val="2"/>
        <w:tblW w:w="7984" w:type="dxa"/>
        <w:tblInd w:w="24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198"/>
        <w:gridCol w:w="2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19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例句</w:t>
            </w:r>
          </w:p>
        </w:tc>
        <w:tc>
          <w:tcPr>
            <w:tcW w:w="2786"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一词多义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19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中关村的苹果不错</w:t>
            </w:r>
          </w:p>
        </w:tc>
        <w:tc>
          <w:tcPr>
            <w:tcW w:w="2786"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水果 or 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519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你这人真有意思，你要是这意思的话那就太不够意思了</w:t>
            </w:r>
          </w:p>
        </w:tc>
        <w:tc>
          <w:tcPr>
            <w:tcW w:w="2786"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有趣 or 含义 or 义气</w:t>
            </w: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语言的知识依赖。</w:t>
      </w:r>
      <w:r>
        <w:rPr>
          <w:rFonts w:ascii="宋体" w:hAnsi="宋体" w:eastAsia="宋体" w:cs="宋体"/>
          <w:kern w:val="0"/>
          <w:sz w:val="24"/>
          <w:szCs w:val="24"/>
          <w:lang w:val="en-US" w:eastAsia="zh-CN" w:bidi="ar"/>
        </w:rPr>
        <w:t>我们在阅读专业领域知识的时候，也会碰到如下所示的情况，明明每个字都认识，每个字的含义我们也清楚，但把它们连起来就读不懂了。同样，机器在理解自然语言时也会碰到专业领域的训练语料少，领域内简称、缩写名词繁多等难题。</w:t>
      </w:r>
    </w:p>
    <w:tbl>
      <w:tblPr>
        <w:tblStyle w:val="2"/>
        <w:tblW w:w="7960" w:type="dxa"/>
        <w:tblInd w:w="21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5002"/>
        <w:gridCol w:w="29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002"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例句</w:t>
            </w:r>
          </w:p>
        </w:tc>
        <w:tc>
          <w:tcPr>
            <w:tcW w:w="295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专有名词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002" w:type="dxa"/>
            <w:vMerge w:val="restart"/>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通过原位原子力显微镜纳米力谱和透射电子显微镜能量色散X射线光谱等表征技术，研究人员成功实现了锡化合物纳米结构的无损测量及原位变形行为的观测。</w:t>
            </w:r>
          </w:p>
          <w:p>
            <w:pPr>
              <w:keepNext w:val="0"/>
              <w:keepLines w:val="0"/>
              <w:widowControl/>
              <w:suppressLineNumbers w:val="0"/>
              <w:jc w:val="left"/>
              <w:rPr>
                <w:sz w:val="20"/>
                <w:szCs w:val="20"/>
              </w:rPr>
            </w:pPr>
          </w:p>
        </w:tc>
        <w:tc>
          <w:tcPr>
            <w:tcW w:w="295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原位原子力显微镜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002"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c>
          <w:tcPr>
            <w:tcW w:w="295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纳米力谱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4" w:hRule="atLeast"/>
        </w:trPr>
        <w:tc>
          <w:tcPr>
            <w:tcW w:w="5002"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c>
          <w:tcPr>
            <w:tcW w:w="295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透射电子显微镜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002"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c>
          <w:tcPr>
            <w:tcW w:w="2958" w:type="dxa"/>
            <w:vMerge w:val="restart"/>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能量色散X射线光谱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5002"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c>
          <w:tcPr>
            <w:tcW w:w="2958"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jc w:val="center"/>
              <w:rPr>
                <w:rFonts w:hint="eastAsia" w:ascii="宋体"/>
                <w:sz w:val="20"/>
                <w:szCs w:val="20"/>
              </w:rPr>
            </w:pP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语言的上下文依赖。</w:t>
      </w:r>
      <w:r>
        <w:rPr>
          <w:rFonts w:ascii="宋体" w:hAnsi="宋体" w:eastAsia="宋体" w:cs="宋体"/>
          <w:kern w:val="0"/>
          <w:sz w:val="24"/>
          <w:szCs w:val="24"/>
          <w:lang w:val="en-US" w:eastAsia="zh-CN" w:bidi="ar"/>
        </w:rPr>
        <w:t>很多时候我们在理解文中某一些词时，需要依赖上下文的内容进行推断，或者甚至需要通过整篇文章的主题来推断。如下所示，单词的含义取决于不同领域的上下文，只有让计算机前后关联地去理解每一个词，才能获得更为准确的表达。</w:t>
      </w:r>
    </w:p>
    <w:tbl>
      <w:tblPr>
        <w:tblStyle w:val="2"/>
        <w:tblW w:w="8021" w:type="dxa"/>
        <w:tblInd w:w="1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08"/>
        <w:gridCol w:w="1739"/>
        <w:gridCol w:w="18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440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例句</w:t>
            </w:r>
          </w:p>
        </w:tc>
        <w:tc>
          <w:tcPr>
            <w:tcW w:w="1739"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领域</w:t>
            </w:r>
          </w:p>
        </w:tc>
        <w:tc>
          <w:tcPr>
            <w:tcW w:w="1874"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4" w:hRule="atLeast"/>
        </w:trPr>
        <w:tc>
          <w:tcPr>
            <w:tcW w:w="440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新奥尔良与汉堡都是重要的港口城市，在海军力量投射和补给方面发挥着关键的作用。</w:t>
            </w:r>
          </w:p>
        </w:tc>
        <w:tc>
          <w:tcPr>
            <w:tcW w:w="1739"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军事、地理</w:t>
            </w:r>
          </w:p>
        </w:tc>
        <w:tc>
          <w:tcPr>
            <w:tcW w:w="1874"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两个城市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34" w:hRule="atLeast"/>
        </w:trPr>
        <w:tc>
          <w:tcPr>
            <w:tcW w:w="4408"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肯德基对新奥尔良烤鸡腿汉堡进行了改良。</w:t>
            </w:r>
          </w:p>
        </w:tc>
        <w:tc>
          <w:tcPr>
            <w:tcW w:w="1739"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食品</w:t>
            </w:r>
          </w:p>
        </w:tc>
        <w:tc>
          <w:tcPr>
            <w:tcW w:w="1874"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Fonts w:ascii="宋体" w:hAnsi="宋体" w:eastAsia="宋体" w:cs="宋体"/>
                <w:kern w:val="0"/>
                <w:sz w:val="20"/>
                <w:szCs w:val="20"/>
                <w:lang w:val="en-US" w:eastAsia="zh-CN" w:bidi="ar"/>
              </w:rPr>
              <w:t>产品</w:t>
            </w: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代词的指代关系。</w:t>
      </w:r>
      <w:r>
        <w:rPr>
          <w:rFonts w:ascii="宋体" w:hAnsi="宋体" w:eastAsia="宋体" w:cs="宋体"/>
          <w:kern w:val="0"/>
          <w:sz w:val="24"/>
          <w:szCs w:val="24"/>
          <w:lang w:val="en-US" w:eastAsia="zh-CN" w:bidi="ar"/>
        </w:rPr>
        <w:t>虽然每种语言都有自己较为完善的语法规则，但在理解句子的过程中，仅依靠句法关系是不足以做出准确判断的，多数时候需要结合语义信息进行联合判断。这种情况在英文中出现频次较多，以下是案例。</w:t>
      </w:r>
    </w:p>
    <w:tbl>
      <w:tblPr>
        <w:tblStyle w:val="2"/>
        <w:tblW w:w="7726" w:type="dxa"/>
        <w:tblInd w:w="18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061"/>
        <w:gridCol w:w="46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4" w:hRule="atLeast"/>
        </w:trPr>
        <w:tc>
          <w:tcPr>
            <w:tcW w:w="306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英文例句</w:t>
            </w:r>
          </w:p>
        </w:tc>
        <w:tc>
          <w:tcPr>
            <w:tcW w:w="4665"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解释说明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34" w:hRule="atLeast"/>
        </w:trPr>
        <w:tc>
          <w:tcPr>
            <w:tcW w:w="3061" w:type="dxa"/>
            <w:vMerge w:val="restart"/>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Mary went to the bookstore to buy a new book. When she got home, she realized it was not the one she wanted.</w:t>
            </w:r>
          </w:p>
        </w:tc>
        <w:tc>
          <w:tcPr>
            <w:tcW w:w="4665" w:type="dxa"/>
            <w:vMerge w:val="restart"/>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从语法上来看，根据位置关系，可以推测 "it" 应该指代的是 "a new book"。然而，从语义上来看，我们知道购买的行为通常发生在书店而不是书本上，因此 "it" 更可能指代的是 "the bookstore"，而不是 "a new book"。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061"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c>
          <w:tcPr>
            <w:tcW w:w="4665" w:type="dxa"/>
            <w:vMerge w:val="continue"/>
            <w:tcBorders>
              <w:top w:val="single" w:color="DEE0E3" w:sz="2" w:space="0"/>
              <w:left w:val="single" w:color="DEE0E3" w:sz="2" w:space="0"/>
              <w:bottom w:val="single" w:color="DEE0E3" w:sz="2" w:space="0"/>
              <w:right w:val="single" w:color="DEE0E3" w:sz="2" w:space="0"/>
            </w:tcBorders>
            <w:shd w:val="clear" w:color="auto" w:fill="auto"/>
            <w:vAlign w:val="center"/>
          </w:tcPr>
          <w:p>
            <w:pPr>
              <w:rPr>
                <w:rFonts w:hint="eastAsia" w:ascii="宋体"/>
                <w:sz w:val="20"/>
                <w:szCs w:val="20"/>
              </w:rPr>
            </w:pPr>
          </w:p>
        </w:tc>
      </w:tr>
    </w:tbl>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断句、重音、儿化音、多音字等。</w:t>
      </w:r>
      <w:r>
        <w:rPr>
          <w:rFonts w:ascii="宋体" w:hAnsi="宋体" w:eastAsia="宋体" w:cs="宋体"/>
          <w:kern w:val="0"/>
          <w:sz w:val="24"/>
          <w:szCs w:val="24"/>
          <w:lang w:val="en-US" w:eastAsia="zh-CN" w:bidi="ar"/>
        </w:rPr>
        <w:t>这些情况主要出现在中文文本中，以下例子给出了解释说明。这些不断变化的表达形式无一不给NLP任务带来了困难和挑战，但也正因如此，使得NLP在人工智能领域一直闪耀着璀璨的光辉。</w:t>
      </w:r>
    </w:p>
    <w:tbl>
      <w:tblPr>
        <w:tblStyle w:val="2"/>
        <w:tblW w:w="8204" w:type="dxa"/>
        <w:tblInd w:w="12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293"/>
        <w:gridCol w:w="49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29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中文例句</w:t>
            </w:r>
          </w:p>
        </w:tc>
        <w:tc>
          <w:tcPr>
            <w:tcW w:w="491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center"/>
              <w:rPr>
                <w:sz w:val="20"/>
                <w:szCs w:val="20"/>
              </w:rPr>
            </w:pPr>
            <w:r>
              <w:rPr>
                <w:rStyle w:val="4"/>
                <w:rFonts w:ascii="宋体" w:hAnsi="宋体" w:eastAsia="宋体" w:cs="宋体"/>
                <w:kern w:val="0"/>
                <w:sz w:val="20"/>
                <w:szCs w:val="20"/>
                <w:lang w:val="en-US" w:eastAsia="zh-CN" w:bidi="ar"/>
              </w:rPr>
              <w:t>解释说明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29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问：豆腐多少钱？ 答：一块两块。</w:t>
            </w:r>
          </w:p>
        </w:tc>
        <w:tc>
          <w:tcPr>
            <w:tcW w:w="491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出现歧义：一块豆腐两块钱 or 一块钱两块豆腐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29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人要是行，干一行行一行，一行行行行行</w:t>
            </w:r>
          </w:p>
        </w:tc>
        <w:tc>
          <w:tcPr>
            <w:tcW w:w="491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多音字：行(háng)：行业 ; 行(xíng)：干得好</w:t>
            </w:r>
          </w:p>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断句：一行(háng) / 行(xíng) / 行行(háng) / 行(xíng)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29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苯环中的碳碳键键能能否否定定律一</w:t>
            </w:r>
          </w:p>
        </w:tc>
        <w:tc>
          <w:tcPr>
            <w:tcW w:w="491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断句：碳碳键 / 键能 / 能否 / 否定/ 定律一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4" w:hRule="atLeast"/>
        </w:trPr>
        <w:tc>
          <w:tcPr>
            <w:tcW w:w="3293"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治理解放大道路面积水</w:t>
            </w:r>
          </w:p>
        </w:tc>
        <w:tc>
          <w:tcPr>
            <w:tcW w:w="4911" w:type="dxa"/>
            <w:tcBorders>
              <w:top w:val="single" w:color="DEE0E3" w:sz="2" w:space="0"/>
              <w:left w:val="single" w:color="DEE0E3" w:sz="2" w:space="0"/>
              <w:bottom w:val="single" w:color="DEE0E3" w:sz="2" w:space="0"/>
              <w:right w:val="single" w:color="DEE0E3" w:sz="2" w:space="0"/>
            </w:tcBorders>
            <w:shd w:val="clear" w:color="auto" w:fill="auto"/>
            <w:vAlign w:val="center"/>
          </w:tcPr>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正确断句：治理 / 解放 / 大道 / 路面 / 积水</w:t>
            </w:r>
          </w:p>
          <w:p>
            <w:pPr>
              <w:keepNext w:val="0"/>
              <w:keepLines w:val="0"/>
              <w:widowControl/>
              <w:suppressLineNumbers w:val="0"/>
              <w:jc w:val="left"/>
              <w:rPr>
                <w:sz w:val="20"/>
                <w:szCs w:val="20"/>
              </w:rPr>
            </w:pPr>
            <w:r>
              <w:rPr>
                <w:rFonts w:ascii="宋体" w:hAnsi="宋体" w:eastAsia="宋体" w:cs="宋体"/>
                <w:kern w:val="0"/>
                <w:sz w:val="20"/>
                <w:szCs w:val="20"/>
                <w:lang w:val="en-US" w:eastAsia="zh-CN" w:bidi="ar"/>
              </w:rPr>
              <w:t>错误断句：治 / 理解 / 放大 / 道路 / 面积 / 水</w:t>
            </w:r>
          </w:p>
        </w:tc>
      </w:tr>
    </w:tbl>
    <w:p>
      <w:pPr>
        <w:keepNext w:val="0"/>
        <w:keepLines w:val="0"/>
        <w:widowControl/>
        <w:suppressLineNumbers w:val="0"/>
        <w:jc w:val="left"/>
        <w:rPr>
          <w:rStyle w:val="4"/>
          <w:rFonts w:ascii="宋体" w:hAnsi="宋体" w:eastAsia="宋体" w:cs="宋体"/>
          <w:kern w:val="0"/>
          <w:sz w:val="24"/>
          <w:szCs w:val="24"/>
          <w:lang w:val="en-US" w:eastAsia="zh-CN" w:bidi="ar"/>
        </w:rPr>
      </w:pPr>
    </w:p>
    <w:p>
      <w:pPr>
        <w:keepNext w:val="0"/>
        <w:keepLines w:val="0"/>
        <w:widowControl/>
        <w:suppressLineNumbers w:val="0"/>
        <w:jc w:val="left"/>
        <w:rPr>
          <w:rStyle w:val="4"/>
          <w:rFonts w:ascii="宋体" w:hAnsi="宋体" w:eastAsia="宋体" w:cs="宋体"/>
          <w:kern w:val="0"/>
          <w:sz w:val="24"/>
          <w:szCs w:val="24"/>
          <w:lang w:val="en-US" w:eastAsia="zh-CN" w:bidi="ar"/>
        </w:rPr>
      </w:pPr>
    </w:p>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NLP常见任务和应用场景：</w:t>
      </w:r>
      <w:r>
        <w:rPr>
          <w:rFonts w:ascii="宋体" w:hAnsi="宋体" w:eastAsia="宋体" w:cs="宋体"/>
          <w:kern w:val="0"/>
          <w:sz w:val="24"/>
          <w:szCs w:val="24"/>
          <w:lang w:val="en-US" w:eastAsia="zh-CN" w:bidi="ar"/>
        </w:rPr>
        <w:t>NLP的常见任务类型主要有生成型、分类型、序列标注型和句子关系判断型。比较基础的应用有分词、词性标注、句法分析等等，但这些往往作为自然语言理解的辅助工具，应用到面向用户的一些具体场景中，以下是一些应用场景的举例：</w:t>
      </w:r>
    </w:p>
    <w:p>
      <w:pPr>
        <w:keepNext w:val="0"/>
        <w:keepLines w:val="0"/>
        <w:widowControl/>
        <w:suppressLineNumbers w:val="0"/>
        <w:ind w:firstLine="420" w:firstLineChars="0"/>
        <w:jc w:val="left"/>
      </w:pPr>
      <w:r>
        <w:rPr>
          <w:rStyle w:val="4"/>
          <w:rFonts w:ascii="宋体" w:hAnsi="宋体" w:eastAsia="宋体" w:cs="宋体"/>
          <w:kern w:val="0"/>
          <w:sz w:val="24"/>
          <w:szCs w:val="24"/>
          <w:lang w:val="en-US" w:eastAsia="zh-CN" w:bidi="ar"/>
        </w:rPr>
        <w:t>智能问答</w:t>
      </w:r>
      <w:r>
        <w:rPr>
          <w:rFonts w:ascii="宋体" w:hAnsi="宋体" w:eastAsia="宋体" w:cs="宋体"/>
          <w:kern w:val="0"/>
          <w:sz w:val="24"/>
          <w:szCs w:val="24"/>
          <w:lang w:val="en-US" w:eastAsia="zh-CN" w:bidi="ar"/>
        </w:rPr>
        <w:t>：通常分为两种类型，一种是有明确的任务导向性的智能客服问答系统，我们可以在各大电商平台的自动回复中体验到，这需要机器优先考虑回复的准确性和实用性。另一种是闲聊型机器问答，通常不带有任何目的，这往往需要机器的回复足够发散、有创造性。常见的简单客服一般为FAQ问答系统（Frequently Asked Questions），以{问题：答案}的键值对形式存储标准答案，检索的过程中通过查找数据库中相似的问题来获取答案；另一种方式是以ChatGPT为代表的文本生成型问答系统，需要机器理解问题的含义后逐字生成出有效答案。</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4"/>
          <w:rFonts w:ascii="宋体" w:hAnsi="宋体" w:eastAsia="宋体" w:cs="宋体"/>
          <w:kern w:val="0"/>
          <w:sz w:val="24"/>
          <w:szCs w:val="24"/>
          <w:lang w:val="en-US" w:eastAsia="zh-CN" w:bidi="ar"/>
        </w:rPr>
        <w:t>文本生成</w:t>
      </w:r>
      <w:r>
        <w:rPr>
          <w:rFonts w:ascii="宋体" w:hAnsi="宋体" w:eastAsia="宋体" w:cs="宋体"/>
          <w:kern w:val="0"/>
          <w:sz w:val="24"/>
          <w:szCs w:val="24"/>
          <w:lang w:val="en-US" w:eastAsia="zh-CN" w:bidi="ar"/>
        </w:rPr>
        <w:t>：通常的任务场景是给定形如图片、文字、结构化属性等信息，让机器生成一段文本。这需要机器将输入的多模态数据融合理解，并给出任务要求的输出。比如我们给定商品的图片和名称，要求机器生成一段营销文案。再比如要求机器生成文章的摘要、生成中译英的翻译、续写一段故事等等。</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numId w:val="0"/>
        </w:numPr>
        <w:suppressLineNumbers w:val="0"/>
        <w:spacing w:before="0" w:beforeAutospacing="1" w:after="0" w:afterAutospacing="1"/>
      </w:pPr>
      <w:bookmarkStart w:id="0" w:name="_GoBack"/>
      <w:bookmarkEnd w:id="0"/>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9CD58C"/>
    <w:multiLevelType w:val="multilevel"/>
    <w:tmpl w:val="319CD58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MTA2MWM4OGY1NDZlZjUzNWRmMmE0ODE2Y2M2NWIifQ=="/>
  </w:docVars>
  <w:rsids>
    <w:rsidRoot w:val="00000000"/>
    <w:rsid w:val="095614B7"/>
    <w:rsid w:val="19127D26"/>
    <w:rsid w:val="40E02836"/>
    <w:rsid w:val="414D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1554</Words>
  <Characters>1720</Characters>
  <Lines>0</Lines>
  <Paragraphs>0</Paragraphs>
  <TotalTime>52</TotalTime>
  <ScaleCrop>false</ScaleCrop>
  <LinksUpToDate>false</LinksUpToDate>
  <CharactersWithSpaces>1802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2023-06-05T05:33:00Z</dcterms:created>
  <dc:creator>chxue</dc:creator>
  <cp:lastModifiedBy>陳學楷</cp:lastModifiedBy>
  <dcterms:modified xsi:type="dcterms:W3CDTF">2023-06-06T05:38:32Z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FC02F6E458D84CF19743BE3D1E340475_12</vt:lpwstr>
  </property>
</Properties>
</file>