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64F63">
      <w:pPr>
        <w:jc w:val="center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论文投稿自检清单</w:t>
      </w:r>
    </w:p>
    <w:p w14:paraId="148EA604">
      <w:pPr>
        <w:bidi w:val="0"/>
        <w:jc w:val="center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为降低文章返修的频次，请作者严格按照以下标准自检文章</w:t>
      </w:r>
    </w:p>
    <w:p w14:paraId="0DC1699E">
      <w:pPr>
        <w:pStyle w:val="5"/>
        <w:jc w:val="center"/>
        <w:rPr>
          <w:rFonts w:hint="eastAsia" w:ascii="宋体" w:hAnsi="宋体" w:eastAsia="宋体" w:cs="宋体"/>
          <w:color w:val="FF0000"/>
          <w:sz w:val="20"/>
          <w:lang w:eastAsia="zh-CN"/>
          <w14:ligatures w14:val="standard"/>
        </w:rPr>
      </w:pPr>
      <w:r>
        <w:rPr>
          <w:rFonts w:hint="eastAsia" w:ascii="宋体" w:hAnsi="宋体" w:eastAsia="宋体" w:cs="宋体"/>
          <w:color w:val="FF0000"/>
          <w:sz w:val="20"/>
          <w:lang w:eastAsia="zh-CN"/>
          <w14:ligatures w14:val="standard"/>
        </w:rPr>
        <w:t>*</w:t>
      </w:r>
      <w:r>
        <w:rPr>
          <w:rFonts w:ascii="宋体" w:hAnsi="宋体" w:eastAsia="宋体" w:cs="宋体"/>
          <w:color w:val="FF0000"/>
          <w:sz w:val="20"/>
          <w:lang w:eastAsia="zh-CN"/>
          <w14:ligatures w14:val="standard"/>
        </w:rPr>
        <w:t>文章在交付出版前，排版编辑将会根据出版物的要求进行格式调整。</w:t>
      </w:r>
      <w:r>
        <w:rPr>
          <w:rFonts w:hint="eastAsia" w:ascii="宋体" w:hAnsi="宋体" w:eastAsia="宋体" w:cs="宋体"/>
          <w:color w:val="FF0000"/>
          <w:sz w:val="20"/>
          <w:lang w:eastAsia="zh-CN"/>
          <w14:ligatures w14:val="standard"/>
        </w:rPr>
        <w:t>请作者留意投稿系统的文章状态和邮件，配合</w:t>
      </w:r>
      <w:r>
        <w:rPr>
          <w:rFonts w:ascii="宋体" w:hAnsi="宋体" w:eastAsia="宋体" w:cs="宋体"/>
          <w:color w:val="FF0000"/>
          <w:sz w:val="20"/>
          <w:lang w:eastAsia="zh-CN"/>
          <w14:ligatures w14:val="standard"/>
        </w:rPr>
        <w:t>进行校稿，以确认</w:t>
      </w:r>
      <w:r>
        <w:rPr>
          <w:rFonts w:hint="eastAsia" w:ascii="宋体" w:hAnsi="宋体" w:eastAsia="宋体" w:cs="宋体"/>
          <w:color w:val="FF0000"/>
          <w:sz w:val="20"/>
          <w:lang w:eastAsia="zh-CN"/>
          <w14:ligatures w14:val="standard"/>
        </w:rPr>
        <w:t>文章终版</w:t>
      </w:r>
      <w:r>
        <w:rPr>
          <w:rFonts w:ascii="宋体" w:hAnsi="宋体" w:eastAsia="宋体" w:cs="宋体"/>
          <w:color w:val="FF0000"/>
          <w:sz w:val="20"/>
          <w:lang w:eastAsia="zh-CN"/>
          <w14:ligatures w14:val="standard"/>
        </w:rPr>
        <w:t>。</w:t>
      </w:r>
    </w:p>
    <w:p w14:paraId="0109E6DD">
      <w:pPr>
        <w:bidi w:val="0"/>
        <w:jc w:val="center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tbl>
      <w:tblPr>
        <w:tblStyle w:val="2"/>
        <w:tblW w:w="1065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115"/>
        <w:gridCol w:w="9543"/>
      </w:tblGrid>
      <w:tr w14:paraId="57C891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noWrap/>
            <w:vAlign w:val="center"/>
          </w:tcPr>
          <w:p w14:paraId="50E6A954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总体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要求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57446DAB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论文内容需与会议的征稿主题相关。会议仅接受全英稿件</w:t>
            </w:r>
          </w:p>
          <w:p w14:paraId="4A09A09E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论文应具有学术或实用价值，且未在国内外学术期刊或会议发表过；</w:t>
            </w:r>
          </w:p>
          <w:p w14:paraId="411B279A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论文应包含技术数据、研究方法、结果描述及结论支撑，并提供恰当的参考文献和图片来源说明。</w:t>
            </w:r>
          </w:p>
          <w:p w14:paraId="611C1779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应包含完整技术论文的必备要素，包括：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标题、作者姓名、通讯作者、作者单位、摘要、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关键词、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章节结构（摘要、引言、方法、结果等）、致谢、参考文献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7EB929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noWrap/>
            <w:vAlign w:val="center"/>
          </w:tcPr>
          <w:p w14:paraId="63E96986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篇幅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1EC1D24A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全文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双栏</w:t>
            </w: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不能低于4页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  <w:t>（不包含参考文献）</w:t>
            </w:r>
          </w:p>
        </w:tc>
      </w:tr>
      <w:tr w14:paraId="4DEC65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noWrap/>
            <w:vAlign w:val="center"/>
          </w:tcPr>
          <w:p w14:paraId="68259ABF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作者</w:t>
            </w:r>
          </w:p>
          <w:p w14:paraId="0A3534D9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信息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65CD1C56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所有作者需标注序号，按顺序排列</w:t>
            </w:r>
          </w:p>
        </w:tc>
      </w:tr>
      <w:tr w14:paraId="206E34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032BF8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作者</w:t>
            </w:r>
          </w:p>
          <w:p w14:paraId="13674FEF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署名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19737C7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只有对文章有实质性贡献的人才能被列为作者。如没有实质性贡献，建议将其改为“致谢”人员，而非署名作者。</w:t>
            </w:r>
          </w:p>
        </w:tc>
      </w:tr>
      <w:tr w14:paraId="0D3226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5C8201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语言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BC74E21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请务必对全文进行彻底校对和润色，检查英语表达标准，确保措辞清晰简洁</w:t>
            </w:r>
          </w:p>
        </w:tc>
      </w:tr>
      <w:tr w14:paraId="500756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5B2B740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图片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0E695EEC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图片必须要高清（在100%阅读模式下，图中文本数据应能够清晰可读），且图片中不能有中文字符。</w:t>
            </w:r>
          </w:p>
        </w:tc>
      </w:tr>
      <w:tr w14:paraId="57D259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F852565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2EE33337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图片和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其标题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必须要在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同个页面</w:t>
            </w:r>
          </w:p>
        </w:tc>
      </w:tr>
      <w:tr w14:paraId="4F5312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0C09DCF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30E52403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所有图片必须要在正文中引用，且按阿拉伯数字顺序排序（如 Figure 1、2、3......）</w:t>
            </w:r>
          </w:p>
        </w:tc>
      </w:tr>
      <w:tr w14:paraId="05452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65EC158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表格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4F549A90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表格和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其标题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必须要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同个页面</w:t>
            </w:r>
          </w:p>
        </w:tc>
      </w:tr>
      <w:tr w14:paraId="2B71B8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CB1F4F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15F78786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所有表格均需使用可编辑格式。如果表中包含公式，必须采用MathType或Word自带的编辑器进行创建。</w:t>
            </w:r>
          </w:p>
        </w:tc>
      </w:tr>
      <w:tr w14:paraId="2C696C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1A401FF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107DCA9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所有表格必须要在正文中引用，且按阿拉伯数字顺序排序（如 Table 1、2、3......）</w:t>
            </w:r>
          </w:p>
        </w:tc>
      </w:tr>
      <w:tr w14:paraId="0B4A4A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noWrap/>
            <w:vAlign w:val="center"/>
          </w:tcPr>
          <w:p w14:paraId="03896244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公式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581DB020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所有公式应以可编辑格式呈现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公式居中，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公式引用需按阿拉伯序号排序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（如：(1)、(2)、(3)......），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序号右对齐</w:t>
            </w:r>
          </w:p>
          <w:p w14:paraId="71873E1A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所有公式必须使用MathType或Word自带的编辑器进行创建，其他工具所创建的公式将被视为无效。</w:t>
            </w:r>
          </w:p>
        </w:tc>
      </w:tr>
      <w:tr w14:paraId="0F5D86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3596B56B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文献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7E56A14F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所有文献必须在正文中正确引用。</w:t>
            </w:r>
          </w:p>
        </w:tc>
      </w:tr>
      <w:tr w14:paraId="54F952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D4A29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3F703D7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参考文献不能低于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条，必须有近三年文献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  <w:t>且被引用的文献作者来源应来自三个或者三个以上国家</w:t>
            </w:r>
          </w:p>
        </w:tc>
      </w:tr>
      <w:tr w14:paraId="12244C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17406ED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查重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0DD7FE9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作者可通过CrossCheck、iThenticate或其他查重系统自费查重；</w:t>
            </w:r>
          </w:p>
          <w:p w14:paraId="6F14D136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由文章重复率引起的被拒稿将由作者自行承担责任。涉嫌抄袭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/重复发表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的论文将不被出版</w:t>
            </w:r>
          </w:p>
          <w:p w14:paraId="4F89A60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  <w:t>全文查重率（包含参考文献）不高于 24%，单项不高于 3%</w:t>
            </w:r>
          </w:p>
        </w:tc>
      </w:tr>
      <w:tr w14:paraId="3B9837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7B5343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543" w:type="dxa"/>
            <w:tcBorders>
              <w:tl2br w:val="nil"/>
              <w:tr2bl w:val="nil"/>
            </w:tcBorders>
            <w:noWrap w:val="0"/>
            <w:vAlign w:val="center"/>
          </w:tcPr>
          <w:p w14:paraId="0A6A8320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因同一论文在arXiv、ResearchGate等平台发布的预印本所导致的查重率升高，通常可以接受。如遇此情况，请作者提供该预印本的公开链接，以便核实。</w:t>
            </w:r>
          </w:p>
          <w:p w14:paraId="1A729335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请注意，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  <w:t>预印本与最终正式发表文章的作者信息应保持一致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。</w:t>
            </w:r>
          </w:p>
        </w:tc>
      </w:tr>
      <w:tr w14:paraId="68DC20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6D9C486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稿件</w:t>
            </w:r>
          </w:p>
          <w:p w14:paraId="14B7AD43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确认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3D50DD2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校稿时请确认稿件为最终版本。文章一旦进入出版流程，不接受任何修改或撤稿申请。</w:t>
            </w:r>
          </w:p>
        </w:tc>
      </w:tr>
      <w:tr w14:paraId="5FC031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F55F992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格式</w:t>
            </w:r>
          </w:p>
          <w:p w14:paraId="66397420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验证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4C12B8B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需使用格式验证系统IEEE PDF eXpress 对论文进行格式验证，生成 PDF 终稿（详细步骤见“上传指南”），发给会议负责人</w:t>
            </w:r>
          </w:p>
        </w:tc>
      </w:tr>
      <w:tr w14:paraId="4BD419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3EDFD70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版权</w:t>
            </w:r>
          </w:p>
          <w:p w14:paraId="30F1F0BA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移交</w:t>
            </w:r>
          </w:p>
        </w:tc>
        <w:tc>
          <w:tcPr>
            <w:tcW w:w="9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A313ADD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所有文章必须成功移交版权，才能在IEEE出版</w:t>
            </w:r>
          </w:p>
          <w:p w14:paraId="31669432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通讯作者请留意邮箱是否收到提交publication agreements的邀请邮件，根据指示操作（详细步骤见“上传指南”）</w:t>
            </w:r>
          </w:p>
        </w:tc>
      </w:tr>
    </w:tbl>
    <w:p w14:paraId="172F35DA">
      <w:pPr>
        <w:snapToGrid w:val="0"/>
        <w:jc w:val="both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</w:p>
    <w:p w14:paraId="64AF4639"/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Linux Biolinum O">
    <w:altName w:val="Calibri"/>
    <w:panose1 w:val="00000000000000000000"/>
    <w:charset w:val="00"/>
    <w:family w:val="auto"/>
    <w:pitch w:val="default"/>
    <w:sig w:usb0="00000000" w:usb1="00000000" w:usb2="0000002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18A7F"/>
    <w:multiLevelType w:val="singleLevel"/>
    <w:tmpl w:val="14918A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E0352"/>
    <w:rsid w:val="096A7825"/>
    <w:rsid w:val="0A25198E"/>
    <w:rsid w:val="10390BE8"/>
    <w:rsid w:val="1A4563DB"/>
    <w:rsid w:val="23130100"/>
    <w:rsid w:val="2BBD2276"/>
    <w:rsid w:val="32A36F3E"/>
    <w:rsid w:val="34F64CBB"/>
    <w:rsid w:val="34FE16D1"/>
    <w:rsid w:val="35DA3450"/>
    <w:rsid w:val="43843B39"/>
    <w:rsid w:val="465C0EBA"/>
    <w:rsid w:val="49291217"/>
    <w:rsid w:val="4E1A4EAE"/>
    <w:rsid w:val="615D5386"/>
    <w:rsid w:val="667C1B05"/>
    <w:rsid w:val="6BF913D4"/>
    <w:rsid w:val="7A1F2175"/>
    <w:rsid w:val="7E9E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paragraph" w:customStyle="1" w:styleId="5">
    <w:name w:val="Title_document"/>
    <w:qFormat/>
    <w:uiPriority w:val="0"/>
    <w:pPr>
      <w:spacing w:line="360" w:lineRule="atLeast"/>
    </w:pPr>
    <w:rPr>
      <w:rFonts w:ascii="Linux Biolinum O" w:hAnsi="Linux Biolinum O" w:eastAsia="Times New Roman" w:cs="Linux Biolinum O"/>
      <w:b/>
      <w:bCs/>
      <w:sz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1063</Words>
  <Characters>1191</Characters>
  <Lines>0</Lines>
  <Paragraphs>0</Paragraphs>
  <TotalTime>0</TotalTime>
  <ScaleCrop>false</ScaleCrop>
  <LinksUpToDate>false</LinksUpToDate>
  <CharactersWithSpaces>1206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2025-09-25T07:01:00Z</dcterms:created>
  <dc:creator>吴明</dc:creator>
  <cp:lastModifiedBy>Ming</cp:lastModifiedBy>
  <dcterms:modified xsi:type="dcterms:W3CDTF">2026-07-16T02:00:08Z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966C962F06C340BB9F8642C99AB6BB10_13</vt:lpwstr>
  </property>
  <property fmtid="{D5CDD505-2E9C-101B-9397-08002B2CF9AE}" pid="4" name="KSOTemplateDocerSaveRecord">
    <vt:lpwstr>eyJoZGlkIjoiMDkwMTdiNDA0NDdiNTBlMjM2YTJhZTkxMTE0YjI4ZjQiLCJ1c2VySWQiOiI0MzA3NDkzNTkifQ==</vt:lpwstr>
  </property>
</Properties>
</file>