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Declaration of Competing Interests</w:t>
      </w:r>
    </w:p>
    <w:p>
      <w:r>
        <w:t>Provenance-Preserving Evidence-Gated Knowledge-Graph Augmentation for Auditable Entity-Relation Extraction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This declaration must be confirmed by every author before submission.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