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Cover Letter</w:t>
      </w:r>
    </w:p>
    <w:p>
      <w:r>
        <w:t>September 08, 2026</w:t>
      </w:r>
    </w:p>
    <w:p>
      <w:r>
        <w:t>Dear Editors,</w:t>
      </w:r>
    </w:p>
    <w:p>
      <w:r>
        <w:t>Please consider our manuscript entitled "Provenance-Controlled Graph Augmentation for Auditable Entity-Relation Extraction" for publication in the Journal of Safety Science and Resilience.</w:t>
      </w:r>
    </w:p>
    <w:p>
      <w:r>
        <w:t>The study addresses two connected questions in graph-augmented extraction: which retrieved associations are eligible to guide generation, and which generated candidates should enter the final output. A provenance-constrained context policy uses training annotations only, excludes current-example-only support, and quarantines exact cross-split text overlaps. A separate evidence-gated acceptance mechanism combines source-span reconstruction, entity selection, relation verification, and endpoint consistency with inspectable decisions.</w:t>
      </w:r>
    </w:p>
    <w:p>
      <w:r>
        <w:t>Under a common strict-span evaluation, the proposed system improves relation F1 over matched source-only generation by 5.18 percentage points on ADE and 4.65 points on CoNLL04. The relation gains recur in two additional training runs and persist after exact CoNLL04 train-test overlaps are excluded. Development-set ablations distinguish candidate-recovery benefits from the precision and coverage effects of deterministic acceptance.</w:t>
      </w:r>
    </w:p>
    <w:p>
      <w:r>
        <w:t>The connection to safety science is the construction of inspectable knowledge from source text: ADE provides a drug-safety-related extraction task, while CoNLL04 tests general relational structure. The framework exposes source links and acceptance decisions for analyst review. The study evaluates extraction and rule compliance, not clinical truth or measured downstream safety outcomes.</w:t>
      </w:r>
    </w:p>
    <w:p>
      <w:r>
        <w:t>Thank you for considering our manuscript.</w:t>
      </w:r>
    </w:p>
    <w:p>
      <w:r>
        <w:t>Sincerely,</w:t>
      </w:r>
    </w:p>
    <w:p>
      <w:r>
        <w:t>Jingchao Wang</w:t>
        <w:br/>
        <w:t>Corresponding author</w:t>
        <w:br/>
        <w:t>School of Computer Science, Zhongyuan University of Technology</w:t>
        <w:br/>
        <w:t>Zhengzhou 450007, China</w:t>
        <w:br/>
        <w:t>Email: static@zut.edu.cn</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Provenance-Controlled Graph Augmentation for Auditable Entity-Relation Extraction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