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0873" w14:textId="77777777" w:rsidR="0092767B" w:rsidRDefault="0092767B" w:rsidP="0092767B">
      <w:r>
        <w:t>TECHNICAL MANUSCRIPT SYNOPSIS // ARCHIVE PREPRINT</w:t>
      </w:r>
    </w:p>
    <w:p w14:paraId="2E9E1F30" w14:textId="05F821F5" w:rsidR="0092767B" w:rsidRDefault="0092767B" w:rsidP="0092767B"/>
    <w:p w14:paraId="031F2E36" w14:textId="77777777" w:rsidR="0092767B" w:rsidRDefault="0092767B" w:rsidP="0092767B">
      <w:r>
        <w:t>Title: Transient Stability Modeling in High-Penetration Renewable Networks</w:t>
      </w:r>
    </w:p>
    <w:p w14:paraId="5E3C82D1" w14:textId="77777777" w:rsidR="0092767B" w:rsidRDefault="0092767B" w:rsidP="0092767B">
      <w:r>
        <w:t>Author: Xuenong Hu</w:t>
      </w:r>
    </w:p>
    <w:p w14:paraId="5273646B" w14:textId="77777777" w:rsidR="0092767B" w:rsidRDefault="0092767B" w:rsidP="0092767B">
      <w:r>
        <w:t>Original Comp: Shanghai Electric Engineering Archives (2024)</w:t>
      </w:r>
    </w:p>
    <w:p w14:paraId="2FE03B35" w14:textId="77777777" w:rsidR="0092767B" w:rsidRDefault="0092767B" w:rsidP="0092767B">
      <w:r>
        <w:t>Target Engine: MATLAB / Simulink Multi-Bus Architecture Simulations</w:t>
      </w:r>
    </w:p>
    <w:p w14:paraId="2D8EB137" w14:textId="77777777" w:rsidR="0092767B" w:rsidRDefault="0092767B" w:rsidP="0092767B"/>
    <w:p w14:paraId="56314952" w14:textId="77777777" w:rsidR="0092767B" w:rsidRDefault="0092767B" w:rsidP="0092767B">
      <w:r>
        <w:t>1. ABSTRACT</w:t>
      </w:r>
    </w:p>
    <w:p w14:paraId="3BD6AD6D" w14:textId="77777777" w:rsidR="0092767B" w:rsidRDefault="0092767B" w:rsidP="0092767B">
      <w:r>
        <w:t>This engineering brief outlines a responsive mathematical modeling framework designed to calculate frequency nadir deviations following significant generator contingencies. By synthesizing custom Battery Energy Storage System (BESS) droop control logic directly into the secondary response loop, the simulation framework successfully demonstrates the mitigation of under-frequency load shedding (UFLS) across volatile multi-bus grid configurations.</w:t>
      </w:r>
    </w:p>
    <w:p w14:paraId="35C7F1E2" w14:textId="77777777" w:rsidR="0092767B" w:rsidRDefault="0092767B" w:rsidP="0092767B"/>
    <w:p w14:paraId="52974949" w14:textId="77777777" w:rsidR="0092767B" w:rsidRDefault="0092767B" w:rsidP="0092767B">
      <w:r>
        <w:t>2. SYSTEM LOGIC AND PARAMETERS</w:t>
      </w:r>
    </w:p>
    <w:p w14:paraId="10E35BBA" w14:textId="77777777" w:rsidR="0092767B" w:rsidRDefault="0092767B" w:rsidP="0092767B">
      <w:r>
        <w:t>The dynamic model utilizes rapid active power injections (</w:t>
      </w:r>
      <w:proofErr w:type="spellStart"/>
      <w:r>
        <w:t>Pbess</w:t>
      </w:r>
      <w:proofErr w:type="spellEnd"/>
      <w:r>
        <w:t>) scaled dynamically against real-time frequency disturbance deltas (</w:t>
      </w:r>
      <w:proofErr w:type="spellStart"/>
      <w:r>
        <w:t>Δf</w:t>
      </w:r>
      <w:proofErr w:type="spellEnd"/>
      <w:r>
        <w:t>). The secondary loop is governed by standard proportional-integral (PI) control loops optimized to react within critical sub-cycle constraints (&lt; 16.6 milliseconds).</w:t>
      </w:r>
    </w:p>
    <w:p w14:paraId="7D4298C0" w14:textId="77777777" w:rsidR="0092767B" w:rsidRDefault="0092767B" w:rsidP="0092767B"/>
    <w:p w14:paraId="7EEB0810" w14:textId="77777777" w:rsidR="0092767B" w:rsidRDefault="0092767B" w:rsidP="0092767B">
      <w:r>
        <w:t>3. SIMULATION PARADIGM STEPS</w:t>
      </w:r>
    </w:p>
    <w:p w14:paraId="19A15A02" w14:textId="77777777" w:rsidR="0092767B" w:rsidRDefault="0092767B" w:rsidP="0092767B">
      <w:r>
        <w:t xml:space="preserve">   a. Grid Disturbance Injection: Simulated physical breaker trip shedding ~450MW of baseload capacity.</w:t>
      </w:r>
    </w:p>
    <w:p w14:paraId="5E06AC82" w14:textId="77777777" w:rsidR="0092767B" w:rsidRDefault="0092767B" w:rsidP="0092767B">
      <w:r>
        <w:t xml:space="preserve">   b. Dynamic State Estimation: Automated tracking of real-time battery State-of-Charge (SoC) reserves.</w:t>
      </w:r>
    </w:p>
    <w:p w14:paraId="4114D064" w14:textId="77777777" w:rsidR="0092767B" w:rsidRDefault="0092767B" w:rsidP="0092767B">
      <w:r>
        <w:t xml:space="preserve">   c. Target Injection: Automated sub-cycle command injection of </w:t>
      </w:r>
      <w:proofErr w:type="spellStart"/>
      <w:r>
        <w:t>Pbess</w:t>
      </w:r>
      <w:proofErr w:type="spellEnd"/>
      <w:r>
        <w:t xml:space="preserve"> to localized transmission nodes.</w:t>
      </w:r>
    </w:p>
    <w:p w14:paraId="568B6C03" w14:textId="77777777" w:rsidR="0092767B" w:rsidRDefault="0092767B" w:rsidP="0092767B">
      <w:r>
        <w:t xml:space="preserve">   d. Recovery: Stabilization of the localized frequency nadir above critical utility safety margins.</w:t>
      </w:r>
    </w:p>
    <w:p w14:paraId="3DBB8735" w14:textId="77777777" w:rsidR="0092767B" w:rsidRDefault="0092767B" w:rsidP="0092767B"/>
    <w:p w14:paraId="5E3EC71B" w14:textId="77777777" w:rsidR="0092767B" w:rsidRDefault="0092767B" w:rsidP="0092767B">
      <w:r>
        <w:t>4. PORTFOLIO AND CROSS-LINK CONTEXT</w:t>
      </w:r>
    </w:p>
    <w:p w14:paraId="29694242" w14:textId="77777777" w:rsidR="0092767B" w:rsidRDefault="0092767B" w:rsidP="0092767B">
      <w:r>
        <w:t>This document acts as an open-access repository layout mapping out structural code blocks deployed during utility asset expansion strategies. For related source files and optimization scripts, see the engineering portal directly.</w:t>
      </w:r>
    </w:p>
    <w:p w14:paraId="3B1C7E7E" w14:textId="77777777" w:rsidR="0092767B" w:rsidRDefault="0092767B" w:rsidP="0092767B">
      <w:r>
        <w:t>CONFIDENTIALITY NOTICE: Distributed for portfolio verification and index calibration.</w:t>
      </w:r>
    </w:p>
    <w:p w14:paraId="21A46E3C" w14:textId="202B51B3" w:rsidR="00937601" w:rsidRDefault="00937601" w:rsidP="0092767B"/>
    <w:sectPr w:rsidR="00937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67B"/>
    <w:rsid w:val="008E1C0F"/>
    <w:rsid w:val="0092767B"/>
    <w:rsid w:val="00937601"/>
    <w:rsid w:val="00BB27CC"/>
    <w:rsid w:val="00D52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9AF4"/>
  <w15:chartTrackingRefBased/>
  <w15:docId w15:val="{20F3E719-FD50-41CF-9282-CE6436BE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67B"/>
    <w:rPr>
      <w:rFonts w:eastAsiaTheme="majorEastAsia" w:cstheme="majorBidi"/>
      <w:color w:val="272727" w:themeColor="text1" w:themeTint="D8"/>
    </w:rPr>
  </w:style>
  <w:style w:type="paragraph" w:styleId="Title">
    <w:name w:val="Title"/>
    <w:basedOn w:val="Normal"/>
    <w:next w:val="Normal"/>
    <w:link w:val="TitleChar"/>
    <w:uiPriority w:val="10"/>
    <w:qFormat/>
    <w:rsid w:val="00927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67B"/>
    <w:pPr>
      <w:spacing w:before="160"/>
      <w:jc w:val="center"/>
    </w:pPr>
    <w:rPr>
      <w:i/>
      <w:iCs/>
      <w:color w:val="404040" w:themeColor="text1" w:themeTint="BF"/>
    </w:rPr>
  </w:style>
  <w:style w:type="character" w:customStyle="1" w:styleId="QuoteChar">
    <w:name w:val="Quote Char"/>
    <w:basedOn w:val="DefaultParagraphFont"/>
    <w:link w:val="Quote"/>
    <w:uiPriority w:val="29"/>
    <w:rsid w:val="0092767B"/>
    <w:rPr>
      <w:i/>
      <w:iCs/>
      <w:color w:val="404040" w:themeColor="text1" w:themeTint="BF"/>
    </w:rPr>
  </w:style>
  <w:style w:type="paragraph" w:styleId="ListParagraph">
    <w:name w:val="List Paragraph"/>
    <w:basedOn w:val="Normal"/>
    <w:uiPriority w:val="34"/>
    <w:qFormat/>
    <w:rsid w:val="0092767B"/>
    <w:pPr>
      <w:ind w:left="720"/>
      <w:contextualSpacing/>
    </w:pPr>
  </w:style>
  <w:style w:type="character" w:styleId="IntenseEmphasis">
    <w:name w:val="Intense Emphasis"/>
    <w:basedOn w:val="DefaultParagraphFont"/>
    <w:uiPriority w:val="21"/>
    <w:qFormat/>
    <w:rsid w:val="0092767B"/>
    <w:rPr>
      <w:i/>
      <w:iCs/>
      <w:color w:val="0F4761" w:themeColor="accent1" w:themeShade="BF"/>
    </w:rPr>
  </w:style>
  <w:style w:type="paragraph" w:styleId="IntenseQuote">
    <w:name w:val="Intense Quote"/>
    <w:basedOn w:val="Normal"/>
    <w:next w:val="Normal"/>
    <w:link w:val="IntenseQuoteChar"/>
    <w:uiPriority w:val="30"/>
    <w:qFormat/>
    <w:rsid w:val="00927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67B"/>
    <w:rPr>
      <w:i/>
      <w:iCs/>
      <w:color w:val="0F4761" w:themeColor="accent1" w:themeShade="BF"/>
    </w:rPr>
  </w:style>
  <w:style w:type="character" w:styleId="IntenseReference">
    <w:name w:val="Intense Reference"/>
    <w:basedOn w:val="DefaultParagraphFont"/>
    <w:uiPriority w:val="32"/>
    <w:qFormat/>
    <w:rsid w:val="009276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Hunt</dc:creator>
  <cp:keywords/>
  <dc:description/>
  <cp:lastModifiedBy>Zoe Hunt</cp:lastModifiedBy>
  <cp:revision>1</cp:revision>
  <dcterms:created xsi:type="dcterms:W3CDTF">2026-06-12T18:06:00Z</dcterms:created>
  <dcterms:modified xsi:type="dcterms:W3CDTF">2026-06-12T18:06:00Z</dcterms:modified>
</cp:coreProperties>
</file>