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</w:t>
      </w:r>
    </w:p>
    <w:p>
      <w:r>
        <w:t>第一章说明系统的录入和审核规则。</w:t>
      </w:r>
    </w:p>
    <w:p>
      <w:pPr>
        <w:pStyle w:val="Heading2"/>
      </w:pPr>
      <w:r>
        <w:t>提交流程</w:t>
      </w:r>
    </w:p>
    <w:p>
      <w:r>
        <w:t>录入完成后，需要先提交给审核人。</w:t>
      </w:r>
    </w:p>
    <w:p>
      <w:pPr>
        <w:pStyle w:val="ListBullet"/>
      </w:pPr>
      <w:r>
        <w:t>准备材料</w:t>
      </w:r>
    </w:p>
    <w:p>
      <w:pPr>
        <w:pStyle w:val="ListBullet"/>
      </w:pPr>
      <w:r>
        <w:t>提交审批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