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C7729" w14:textId="77777777" w:rsidR="002B6142" w:rsidRPr="002C0304" w:rsidRDefault="00000000">
      <w:pPr>
        <w:spacing w:after="20" w:line="260" w:lineRule="auto"/>
        <w:jc w:val="center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 w:val="30"/>
          <w:szCs w:val="30"/>
        </w:rPr>
        <w:t>许佳宜</w:t>
      </w:r>
    </w:p>
    <w:p w14:paraId="42C4524F" w14:textId="553F7FFF" w:rsidR="002B6142" w:rsidRPr="002C0304" w:rsidRDefault="00000000">
      <w:pPr>
        <w:spacing w:after="80"/>
        <w:jc w:val="center"/>
        <w:rPr>
          <w:rFonts w:ascii="仿宋" w:eastAsia="仿宋" w:hAnsi="仿宋" w:hint="eastAsia"/>
        </w:rPr>
      </w:pPr>
      <w:r w:rsidRPr="002C0304">
        <w:rPr>
          <w:rFonts w:ascii="仿宋" w:eastAsia="仿宋" w:hAnsi="仿宋"/>
          <w:sz w:val="20"/>
          <w:szCs w:val="20"/>
        </w:rPr>
        <w:t>电话：（+86）136-1297-9211 | 邮箱：</w:t>
      </w:r>
      <w:r w:rsidR="00D77940" w:rsidRPr="002C0304">
        <w:rPr>
          <w:rFonts w:ascii="仿宋" w:eastAsia="仿宋" w:hAnsi="仿宋" w:hint="eastAsia"/>
          <w:sz w:val="20"/>
          <w:szCs w:val="20"/>
        </w:rPr>
        <w:t>1240413833@qq.com</w:t>
      </w:r>
    </w:p>
    <w:p w14:paraId="0096888E" w14:textId="77777777" w:rsidR="002B6142" w:rsidRPr="002C0304" w:rsidRDefault="00000000">
      <w:pPr>
        <w:pBdr>
          <w:bottom w:val="single" w:sz="6" w:space="1" w:color="000000"/>
        </w:pBdr>
        <w:spacing w:before="230" w:after="34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 w:val="23"/>
          <w:szCs w:val="23"/>
        </w:rPr>
        <w:t>教育背景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3398"/>
      </w:tblGrid>
      <w:tr w:rsidR="002B6142" w:rsidRPr="002C0304" w14:paraId="40601C72" w14:textId="77777777" w:rsidTr="00B9733E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A01599F" w14:textId="71FFED13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b/>
                <w:sz w:val="22"/>
              </w:rPr>
              <w:t>中国科学技术大学</w:t>
            </w:r>
          </w:p>
          <w:p w14:paraId="10D7FEC9" w14:textId="77777777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管理学院 MF 中心 | 金融硕士（量化金融）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495611B7" w14:textId="77777777" w:rsidR="002B6142" w:rsidRPr="002C0304" w:rsidRDefault="002B6142" w:rsidP="0057772E">
            <w:pPr>
              <w:spacing w:line="220" w:lineRule="auto"/>
              <w:jc w:val="right"/>
              <w:rPr>
                <w:rFonts w:ascii="仿宋" w:eastAsia="仿宋" w:hAnsi="仿宋"/>
              </w:rPr>
            </w:pPr>
          </w:p>
          <w:p w14:paraId="05F26D84" w14:textId="77777777" w:rsidR="002B6142" w:rsidRPr="002C0304" w:rsidRDefault="00000000" w:rsidP="0057772E">
            <w:pPr>
              <w:spacing w:line="220" w:lineRule="auto"/>
              <w:jc w:val="right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2022.9 - 2025.6</w:t>
            </w:r>
          </w:p>
        </w:tc>
      </w:tr>
    </w:tbl>
    <w:p w14:paraId="3629072B" w14:textId="40806669" w:rsidR="0041025E" w:rsidRDefault="00000000" w:rsidP="00084D06">
      <w:pPr>
        <w:spacing w:after="22" w:line="180" w:lineRule="auto"/>
        <w:ind w:left="357" w:hanging="238"/>
        <w:rPr>
          <w:rFonts w:ascii="仿宋" w:eastAsia="仿宋" w:hAnsi="仿宋" w:hint="eastAsia"/>
          <w:sz w:val="20"/>
          <w:szCs w:val="20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</w:t>
      </w:r>
      <w:r w:rsidR="0041025E">
        <w:rPr>
          <w:rFonts w:ascii="仿宋" w:eastAsia="仿宋" w:hAnsi="仿宋" w:hint="eastAsia"/>
          <w:sz w:val="20"/>
          <w:szCs w:val="20"/>
        </w:rPr>
        <w:t>GPA：</w:t>
      </w:r>
      <w:r w:rsidR="00084D06">
        <w:rPr>
          <w:rFonts w:ascii="仿宋" w:eastAsia="仿宋" w:hAnsi="仿宋" w:hint="eastAsia"/>
          <w:sz w:val="20"/>
          <w:szCs w:val="20"/>
        </w:rPr>
        <w:t>3.8/4.0</w:t>
      </w:r>
    </w:p>
    <w:p w14:paraId="423023CC" w14:textId="19D3C12E" w:rsidR="002B6142" w:rsidRDefault="0041025E" w:rsidP="00084D06">
      <w:pPr>
        <w:spacing w:after="22" w:line="180" w:lineRule="auto"/>
        <w:ind w:left="357" w:hanging="238"/>
        <w:rPr>
          <w:rFonts w:ascii="仿宋" w:eastAsia="仿宋" w:hAnsi="仿宋"/>
          <w:sz w:val="20"/>
          <w:szCs w:val="20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</w:t>
      </w:r>
      <w:r w:rsidR="00000000" w:rsidRPr="002C0304">
        <w:rPr>
          <w:rFonts w:ascii="仿宋" w:eastAsia="仿宋" w:hAnsi="仿宋"/>
          <w:sz w:val="20"/>
          <w:szCs w:val="20"/>
        </w:rPr>
        <w:t>相关课程：</w:t>
      </w:r>
      <w:r w:rsidR="00676019" w:rsidRPr="002C0304">
        <w:rPr>
          <w:rFonts w:ascii="仿宋" w:eastAsia="仿宋" w:hAnsi="仿宋" w:hint="eastAsia"/>
          <w:sz w:val="20"/>
          <w:szCs w:val="20"/>
        </w:rPr>
        <w:t>统计学习方法</w:t>
      </w:r>
      <w:r w:rsidR="00000000" w:rsidRPr="002C0304">
        <w:rPr>
          <w:rFonts w:ascii="仿宋" w:eastAsia="仿宋" w:hAnsi="仿宋"/>
          <w:sz w:val="20"/>
          <w:szCs w:val="20"/>
        </w:rPr>
        <w:t>、</w:t>
      </w:r>
      <w:r w:rsidR="00676019" w:rsidRPr="002C0304">
        <w:rPr>
          <w:rFonts w:ascii="仿宋" w:eastAsia="仿宋" w:hAnsi="仿宋"/>
          <w:sz w:val="20"/>
          <w:szCs w:val="20"/>
        </w:rPr>
        <w:t>数据结构与数据库</w:t>
      </w:r>
      <w:r w:rsidR="00000000" w:rsidRPr="002C0304">
        <w:rPr>
          <w:rFonts w:ascii="仿宋" w:eastAsia="仿宋" w:hAnsi="仿宋"/>
          <w:sz w:val="20"/>
          <w:szCs w:val="20"/>
        </w:rPr>
        <w:t>、随机分析、数值方法、金融经济学</w:t>
      </w:r>
      <w:r w:rsidR="00676019" w:rsidRPr="002C0304">
        <w:rPr>
          <w:rFonts w:ascii="仿宋" w:eastAsia="仿宋" w:hAnsi="仿宋" w:hint="eastAsia"/>
          <w:sz w:val="20"/>
          <w:szCs w:val="20"/>
        </w:rPr>
        <w:t>等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3398"/>
      </w:tblGrid>
      <w:tr w:rsidR="00D4343F" w:rsidRPr="002C0304" w14:paraId="1E9B4574" w14:textId="77777777" w:rsidTr="00C50C8A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095D8B5" w14:textId="3F95D45D" w:rsidR="00D4343F" w:rsidRPr="002C0304" w:rsidRDefault="00D4343F" w:rsidP="00C50C8A">
            <w:pPr>
              <w:spacing w:line="220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b/>
                <w:sz w:val="22"/>
              </w:rPr>
              <w:t>暨南大学</w:t>
            </w:r>
          </w:p>
          <w:p w14:paraId="1FA76C5A" w14:textId="37193149" w:rsidR="00D4343F" w:rsidRPr="002C0304" w:rsidRDefault="00D4343F" w:rsidP="00C50C8A">
            <w:pPr>
              <w:spacing w:line="220" w:lineRule="auto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国际商学院</w:t>
            </w:r>
            <w:r w:rsidRPr="002C0304">
              <w:rPr>
                <w:rFonts w:ascii="仿宋" w:eastAsia="仿宋" w:hAnsi="仿宋"/>
                <w:sz w:val="20"/>
                <w:szCs w:val="20"/>
              </w:rPr>
              <w:t xml:space="preserve"> | </w:t>
            </w:r>
            <w:r>
              <w:rPr>
                <w:rFonts w:ascii="仿宋" w:eastAsia="仿宋" w:hAnsi="仿宋" w:hint="eastAsia"/>
                <w:sz w:val="20"/>
                <w:szCs w:val="20"/>
              </w:rPr>
              <w:t>金融工程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74F46EF1" w14:textId="77777777" w:rsidR="00D4343F" w:rsidRPr="002C0304" w:rsidRDefault="00D4343F" w:rsidP="00C50C8A">
            <w:pPr>
              <w:spacing w:line="220" w:lineRule="auto"/>
              <w:jc w:val="right"/>
              <w:rPr>
                <w:rFonts w:ascii="仿宋" w:eastAsia="仿宋" w:hAnsi="仿宋"/>
              </w:rPr>
            </w:pPr>
          </w:p>
          <w:p w14:paraId="605100DF" w14:textId="7853A09F" w:rsidR="00D4343F" w:rsidRPr="002C0304" w:rsidRDefault="00D4343F" w:rsidP="00C50C8A">
            <w:pPr>
              <w:spacing w:line="220" w:lineRule="auto"/>
              <w:jc w:val="right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20</w:t>
            </w:r>
            <w:r w:rsidR="008F1788">
              <w:rPr>
                <w:rFonts w:ascii="仿宋" w:eastAsia="仿宋" w:hAnsi="仿宋" w:hint="eastAsia"/>
                <w:sz w:val="20"/>
                <w:szCs w:val="20"/>
              </w:rPr>
              <w:t>18</w:t>
            </w:r>
            <w:r w:rsidRPr="002C0304">
              <w:rPr>
                <w:rFonts w:ascii="仿宋" w:eastAsia="仿宋" w:hAnsi="仿宋"/>
                <w:sz w:val="20"/>
                <w:szCs w:val="20"/>
              </w:rPr>
              <w:t>.9 - 202</w:t>
            </w:r>
            <w:r w:rsidR="008F1788">
              <w:rPr>
                <w:rFonts w:ascii="仿宋" w:eastAsia="仿宋" w:hAnsi="仿宋" w:hint="eastAsia"/>
                <w:sz w:val="20"/>
                <w:szCs w:val="20"/>
              </w:rPr>
              <w:t>2</w:t>
            </w:r>
            <w:r w:rsidRPr="002C0304">
              <w:rPr>
                <w:rFonts w:ascii="仿宋" w:eastAsia="仿宋" w:hAnsi="仿宋"/>
                <w:sz w:val="20"/>
                <w:szCs w:val="20"/>
              </w:rPr>
              <w:t>.6</w:t>
            </w:r>
          </w:p>
        </w:tc>
      </w:tr>
    </w:tbl>
    <w:p w14:paraId="45C42FD5" w14:textId="2DBA4A69" w:rsidR="00D4343F" w:rsidRDefault="00D4343F" w:rsidP="00D4343F">
      <w:pPr>
        <w:spacing w:after="22" w:line="180" w:lineRule="auto"/>
        <w:ind w:left="357" w:hanging="238"/>
        <w:rPr>
          <w:rFonts w:ascii="仿宋" w:eastAsia="仿宋" w:hAnsi="仿宋" w:hint="eastAsia"/>
          <w:sz w:val="20"/>
          <w:szCs w:val="20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</w:t>
      </w:r>
      <w:r>
        <w:rPr>
          <w:rFonts w:ascii="仿宋" w:eastAsia="仿宋" w:hAnsi="仿宋" w:hint="eastAsia"/>
          <w:sz w:val="20"/>
          <w:szCs w:val="20"/>
        </w:rPr>
        <w:t>GPA：</w:t>
      </w:r>
      <w:r w:rsidR="008F1788">
        <w:rPr>
          <w:rFonts w:ascii="仿宋" w:eastAsia="仿宋" w:hAnsi="仿宋" w:hint="eastAsia"/>
          <w:sz w:val="20"/>
          <w:szCs w:val="20"/>
        </w:rPr>
        <w:t>4.62</w:t>
      </w:r>
      <w:r>
        <w:rPr>
          <w:rFonts w:ascii="仿宋" w:eastAsia="仿宋" w:hAnsi="仿宋" w:hint="eastAsia"/>
          <w:sz w:val="20"/>
          <w:szCs w:val="20"/>
        </w:rPr>
        <w:t>/</w:t>
      </w:r>
      <w:r w:rsidR="008F1788">
        <w:rPr>
          <w:rFonts w:ascii="仿宋" w:eastAsia="仿宋" w:hAnsi="仿宋" w:hint="eastAsia"/>
          <w:sz w:val="20"/>
          <w:szCs w:val="20"/>
        </w:rPr>
        <w:t>5.00</w:t>
      </w:r>
    </w:p>
    <w:p w14:paraId="3FBEF132" w14:textId="2A08F903" w:rsidR="00980C30" w:rsidRPr="0041025E" w:rsidRDefault="00D4343F" w:rsidP="00141E61">
      <w:pPr>
        <w:spacing w:after="22" w:line="180" w:lineRule="auto"/>
        <w:ind w:left="357" w:hanging="238"/>
        <w:rPr>
          <w:rFonts w:ascii="仿宋" w:eastAsia="仿宋" w:hAnsi="仿宋" w:hint="eastAsia"/>
          <w:sz w:val="20"/>
          <w:szCs w:val="20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相关课程：</w:t>
      </w:r>
      <w:r w:rsidR="008F1788" w:rsidRPr="002C0304">
        <w:rPr>
          <w:rFonts w:ascii="仿宋" w:eastAsia="仿宋" w:hAnsi="仿宋"/>
          <w:sz w:val="20"/>
          <w:szCs w:val="20"/>
        </w:rPr>
        <w:t>高等数学、线性代数、概率论与数理统计、金融衍生工具、金融风险管理、计量经济学、公司金融</w:t>
      </w:r>
      <w:r w:rsidR="008F1788" w:rsidRPr="002C0304">
        <w:rPr>
          <w:rFonts w:ascii="仿宋" w:eastAsia="仿宋" w:hAnsi="仿宋" w:hint="eastAsia"/>
          <w:sz w:val="20"/>
          <w:szCs w:val="20"/>
        </w:rPr>
        <w:t>等</w:t>
      </w:r>
    </w:p>
    <w:p w14:paraId="16C679F9" w14:textId="77777777" w:rsidR="002B6142" w:rsidRPr="002C0304" w:rsidRDefault="00000000">
      <w:pPr>
        <w:pBdr>
          <w:bottom w:val="single" w:sz="6" w:space="1" w:color="000000"/>
        </w:pBdr>
        <w:spacing w:before="230" w:after="34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 w:val="23"/>
          <w:szCs w:val="23"/>
        </w:rPr>
        <w:t>工作经历</w:t>
      </w:r>
    </w:p>
    <w:p w14:paraId="57421568" w14:textId="7946DCA1" w:rsidR="002B6142" w:rsidRDefault="00000000">
      <w:pPr>
        <w:spacing w:after="40" w:line="220" w:lineRule="auto"/>
        <w:rPr>
          <w:rFonts w:ascii="仿宋" w:eastAsia="仿宋" w:hAnsi="仿宋"/>
          <w:sz w:val="20"/>
          <w:szCs w:val="20"/>
        </w:rPr>
      </w:pPr>
      <w:r w:rsidRPr="002C0304">
        <w:rPr>
          <w:rFonts w:ascii="仿宋" w:eastAsia="仿宋" w:hAnsi="仿宋"/>
          <w:b/>
          <w:sz w:val="23"/>
          <w:szCs w:val="23"/>
        </w:rPr>
        <w:t>浙商基金管理有限公司</w:t>
      </w:r>
      <w:r w:rsidR="00057904" w:rsidRPr="002C0304">
        <w:rPr>
          <w:rFonts w:ascii="仿宋" w:eastAsia="仿宋" w:hAnsi="仿宋" w:hint="eastAsia"/>
          <w:b/>
          <w:sz w:val="23"/>
          <w:szCs w:val="23"/>
        </w:rPr>
        <w:t xml:space="preserve">                                                          </w:t>
      </w:r>
      <w:r w:rsidR="00E86E7B" w:rsidRPr="002C0304">
        <w:rPr>
          <w:rFonts w:ascii="仿宋" w:eastAsia="仿宋" w:hAnsi="仿宋" w:hint="eastAsia"/>
          <w:b/>
          <w:sz w:val="23"/>
          <w:szCs w:val="23"/>
        </w:rPr>
        <w:t xml:space="preserve">  </w:t>
      </w:r>
      <w:r w:rsidR="00057904" w:rsidRPr="002C0304">
        <w:rPr>
          <w:rFonts w:ascii="仿宋" w:eastAsia="仿宋" w:hAnsi="仿宋" w:hint="eastAsia"/>
          <w:sz w:val="20"/>
          <w:szCs w:val="20"/>
        </w:rPr>
        <w:t>2025.10 至今</w:t>
      </w:r>
    </w:p>
    <w:p w14:paraId="26813EEA" w14:textId="49F45641" w:rsidR="00405327" w:rsidRPr="00326F6D" w:rsidRDefault="00405327" w:rsidP="00326F6D">
      <w:pPr>
        <w:spacing w:line="220" w:lineRule="auto"/>
        <w:rPr>
          <w:rFonts w:ascii="仿宋" w:eastAsia="仿宋" w:hAnsi="仿宋" w:hint="eastAsia"/>
          <w:sz w:val="20"/>
          <w:szCs w:val="20"/>
        </w:rPr>
      </w:pPr>
      <w:r>
        <w:rPr>
          <w:rFonts w:ascii="仿宋" w:eastAsia="仿宋" w:hAnsi="仿宋" w:hint="eastAsia"/>
          <w:sz w:val="20"/>
          <w:szCs w:val="20"/>
        </w:rPr>
        <w:t>研究</w:t>
      </w:r>
      <w:r w:rsidRPr="002C0304">
        <w:rPr>
          <w:rFonts w:ascii="仿宋" w:eastAsia="仿宋" w:hAnsi="仿宋"/>
          <w:sz w:val="20"/>
          <w:szCs w:val="20"/>
        </w:rPr>
        <w:t>部 | 量化研究</w:t>
      </w:r>
      <w:r>
        <w:rPr>
          <w:rFonts w:ascii="仿宋" w:eastAsia="仿宋" w:hAnsi="仿宋" w:hint="eastAsia"/>
          <w:sz w:val="20"/>
          <w:szCs w:val="20"/>
        </w:rPr>
        <w:t>员</w:t>
      </w:r>
    </w:p>
    <w:p w14:paraId="1D3C095B" w14:textId="77777777" w:rsidR="002B6142" w:rsidRPr="002C0304" w:rsidRDefault="00000000">
      <w:pPr>
        <w:spacing w:line="220" w:lineRule="auto"/>
        <w:ind w:left="120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Cs w:val="21"/>
        </w:rPr>
        <w:t>多因子选股与组合研究</w:t>
      </w:r>
    </w:p>
    <w:p w14:paraId="233FA1FB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因子研究：围绕量价结构、资金流向与分析师预期构建选股因子，统一去极值、横截面标准化及行业市值中性化流程；结合 IC、RankIC、分组收益与回撤检验因子预测能力及收益稳定性。</w:t>
      </w:r>
    </w:p>
    <w:p w14:paraId="5B35DD51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策略评估：搭建单因子与事件驱动回测框架，支持多空组合、基准对冲及指数增强场景；纳入信号滞后、可交易性、调仓频率与交易成本，并通过成交参与率和冲击成本模拟评估策略容量。</w:t>
      </w:r>
    </w:p>
    <w:p w14:paraId="3C78630A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多因子建模：按经济含义对因子分类，运用相关性筛选、聚类及正交化控制信息冗余，结合 PCA、PLS、ICIR 加权与岭回归等方法合成 Alpha 信号，衔接选股研究与组合构建。</w:t>
      </w:r>
    </w:p>
    <w:p w14:paraId="717C3EB6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组合与研究工程：基于因子风险模型和凸优化生成目标权重，将行业暴露、个股权重、换手与流动性约束纳入优化；建设矩阵化数据存储、增量更新、因子版本管理及监控流程，支持研究结果复现与持续跟踪。</w:t>
      </w:r>
    </w:p>
    <w:p w14:paraId="467EC247" w14:textId="77777777" w:rsidR="002B6142" w:rsidRPr="002C0304" w:rsidRDefault="00000000">
      <w:pPr>
        <w:spacing w:before="70" w:line="220" w:lineRule="auto"/>
        <w:ind w:left="120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Cs w:val="21"/>
        </w:rPr>
        <w:t>端到端深度学习选股模型研究</w:t>
      </w:r>
    </w:p>
    <w:p w14:paraId="07F008DF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模型与训练：研究 GRU、Transformer、TimesNet 及图注意力网络等架构，搭建数据处理、模型训练与预测评估流程，探索监督学习、自监督预训练及多阶段训练在股票收益预测中的应用。</w:t>
      </w:r>
    </w:p>
    <w:p w14:paraId="1E90F5C8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模型拓展：融合 Barra 风险因子与量价特征构建 Risk-Attention，测试集 IC 较 GRU 提升 6%-7%；研究自适应 GCN，10 日 IC 达 0.14；结合 DWT 多尺度特征与 SAC 探索交易策略，并尝试逆波兰表达式与 PPO 因子挖掘。</w:t>
      </w:r>
    </w:p>
    <w:p w14:paraId="3A31B7EC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损失函数设计：比较 MSE、Pearson IC 与可微 RankIC 训练目标，尝试按指数成分和行业划分样本域、加权聚合域内 RankIC，以研究不同股票群体的预测差异；探索引入时序约束的排序损失。</w:t>
      </w:r>
    </w:p>
    <w:p w14:paraId="2069B067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标签与实验评估：构建 1、5、10、20 日前瞻收益、横截面标准化收益及行业市值中性化收益标签，探索基于历史收益相关性的邻近股票组内标准化标签；结合滚动训练、交叉验证与 Bagging，以样本外 IC、RankIC 及其信息比率比较预测能力与稳定性。</w:t>
      </w:r>
    </w:p>
    <w:p w14:paraId="11A126D4" w14:textId="77777777" w:rsidR="002B6142" w:rsidRPr="002C0304" w:rsidRDefault="00000000">
      <w:pPr>
        <w:pBdr>
          <w:bottom w:val="single" w:sz="6" w:space="1" w:color="000000"/>
        </w:pBdr>
        <w:spacing w:before="230" w:after="34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 w:val="23"/>
          <w:szCs w:val="23"/>
        </w:rPr>
        <w:t>实习经历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3398"/>
      </w:tblGrid>
      <w:tr w:rsidR="002B6142" w:rsidRPr="002C0304" w14:paraId="1E888E04" w14:textId="77777777" w:rsidTr="00B9733E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E5B4A76" w14:textId="77777777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b/>
                <w:sz w:val="22"/>
              </w:rPr>
              <w:t>上海洛书投资管理有限公司</w:t>
            </w:r>
          </w:p>
          <w:p w14:paraId="3F447A97" w14:textId="77777777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期货低频部 | 量化研究实习生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411FD815" w14:textId="77777777" w:rsidR="002B6142" w:rsidRPr="002C0304" w:rsidRDefault="002B6142">
            <w:pPr>
              <w:spacing w:line="220" w:lineRule="auto"/>
              <w:jc w:val="right"/>
              <w:rPr>
                <w:rFonts w:ascii="仿宋" w:eastAsia="仿宋" w:hAnsi="仿宋"/>
              </w:rPr>
            </w:pPr>
          </w:p>
          <w:p w14:paraId="7DB186AD" w14:textId="77777777" w:rsidR="002B6142" w:rsidRPr="002C0304" w:rsidRDefault="00000000">
            <w:pPr>
              <w:spacing w:line="220" w:lineRule="auto"/>
              <w:jc w:val="right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2023.9 - 2024.1</w:t>
            </w:r>
          </w:p>
        </w:tc>
      </w:tr>
    </w:tbl>
    <w:p w14:paraId="77BCE9F8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使用计量模型检验棕榈油主要产地降雨量、产量与期货价格之间的关系，并将预报产量或降雨量生成的交易信号用于回测，验证关系稳定性。</w:t>
      </w:r>
    </w:p>
    <w:p w14:paraId="2568C9FA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整合不同数据商的厂库数据预测螺纹钢、线材表观需求，分析需求预测信号对价格的回测表现。</w:t>
      </w:r>
    </w:p>
    <w:p w14:paraId="40195177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运用格兰杰因果检验研究化工产业链中冰醋酸对上游甲醇和下游 PTA 的领先-滞后效应。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200"/>
        <w:gridCol w:w="3398"/>
      </w:tblGrid>
      <w:tr w:rsidR="002B6142" w:rsidRPr="002C0304" w14:paraId="1B37BBB4" w14:textId="77777777" w:rsidTr="00B9733E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26570D4F" w14:textId="77777777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b/>
                <w:sz w:val="22"/>
              </w:rPr>
              <w:t>长城证券股份有限公司</w:t>
            </w:r>
          </w:p>
          <w:p w14:paraId="74A669AF" w14:textId="77777777" w:rsidR="002B6142" w:rsidRPr="002C0304" w:rsidRDefault="00000000">
            <w:pPr>
              <w:spacing w:line="220" w:lineRule="auto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资产管理部 | 量化研究员助理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2F31648C" w14:textId="77777777" w:rsidR="002B6142" w:rsidRPr="002C0304" w:rsidRDefault="002B6142">
            <w:pPr>
              <w:spacing w:line="220" w:lineRule="auto"/>
              <w:jc w:val="right"/>
              <w:rPr>
                <w:rFonts w:ascii="仿宋" w:eastAsia="仿宋" w:hAnsi="仿宋"/>
              </w:rPr>
            </w:pPr>
          </w:p>
          <w:p w14:paraId="14EB2002" w14:textId="77777777" w:rsidR="002B6142" w:rsidRPr="002C0304" w:rsidRDefault="00000000">
            <w:pPr>
              <w:spacing w:line="220" w:lineRule="auto"/>
              <w:jc w:val="right"/>
              <w:rPr>
                <w:rFonts w:ascii="仿宋" w:eastAsia="仿宋" w:hAnsi="仿宋"/>
              </w:rPr>
            </w:pPr>
            <w:r w:rsidRPr="002C0304">
              <w:rPr>
                <w:rFonts w:ascii="仿宋" w:eastAsia="仿宋" w:hAnsi="仿宋"/>
                <w:sz w:val="20"/>
                <w:szCs w:val="20"/>
              </w:rPr>
              <w:t>2021.11 - 2022.2</w:t>
            </w:r>
          </w:p>
        </w:tc>
      </w:tr>
    </w:tbl>
    <w:p w14:paraId="4428AD1A" w14:textId="02F7775B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协助检验WorldQuant101量价因子在选股中的表现，梳理因子构建中的量价含义，并依据分组收益单调性筛选因子以服务指数增强策略。</w:t>
      </w:r>
    </w:p>
    <w:p w14:paraId="67858793" w14:textId="77777777" w:rsidR="002B6142" w:rsidRPr="002C0304" w:rsidRDefault="00000000">
      <w:pPr>
        <w:spacing w:after="22" w:line="232" w:lineRule="auto"/>
        <w:ind w:left="360" w:hanging="240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参考券商研报，构建行业景气度指标，为行业轮动策略提供研究支持。</w:t>
      </w:r>
    </w:p>
    <w:p w14:paraId="5101F56B" w14:textId="77777777" w:rsidR="002B6142" w:rsidRPr="002C0304" w:rsidRDefault="00000000">
      <w:pPr>
        <w:pBdr>
          <w:bottom w:val="single" w:sz="6" w:space="1" w:color="000000"/>
        </w:pBdr>
        <w:spacing w:before="230" w:after="34"/>
        <w:rPr>
          <w:rFonts w:ascii="仿宋" w:eastAsia="仿宋" w:hAnsi="仿宋"/>
        </w:rPr>
      </w:pPr>
      <w:r w:rsidRPr="002C0304">
        <w:rPr>
          <w:rFonts w:ascii="仿宋" w:eastAsia="仿宋" w:hAnsi="仿宋"/>
          <w:b/>
          <w:sz w:val="23"/>
          <w:szCs w:val="23"/>
        </w:rPr>
        <w:t>专业技能</w:t>
      </w:r>
    </w:p>
    <w:p w14:paraId="5330EA4E" w14:textId="77777777" w:rsidR="002B6142" w:rsidRPr="002C0304" w:rsidRDefault="00000000" w:rsidP="00B91692">
      <w:pPr>
        <w:spacing w:after="22" w:line="180" w:lineRule="auto"/>
        <w:ind w:left="357" w:hanging="238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语言：CET-4 612/710，CET-6 608/710</w:t>
      </w:r>
    </w:p>
    <w:p w14:paraId="16998369" w14:textId="663E496A" w:rsidR="002B6142" w:rsidRPr="002C0304" w:rsidRDefault="00000000" w:rsidP="00B91692">
      <w:pPr>
        <w:spacing w:after="22" w:line="180" w:lineRule="auto"/>
        <w:ind w:left="357" w:hanging="238"/>
        <w:rPr>
          <w:rFonts w:ascii="仿宋" w:eastAsia="仿宋" w:hAnsi="仿宋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t>•</w:t>
      </w:r>
      <w:r w:rsidRPr="002C0304">
        <w:rPr>
          <w:rFonts w:ascii="仿宋" w:eastAsia="仿宋" w:hAnsi="仿宋"/>
          <w:sz w:val="20"/>
          <w:szCs w:val="20"/>
        </w:rPr>
        <w:t xml:space="preserve">  编程与工具：Python（</w:t>
      </w:r>
      <w:r w:rsidR="00B91692">
        <w:rPr>
          <w:rFonts w:ascii="仿宋" w:eastAsia="仿宋" w:hAnsi="仿宋" w:hint="eastAsia"/>
          <w:sz w:val="20"/>
          <w:szCs w:val="20"/>
        </w:rPr>
        <w:t>S</w:t>
      </w:r>
      <w:r w:rsidRPr="002C0304">
        <w:rPr>
          <w:rFonts w:ascii="仿宋" w:eastAsia="仿宋" w:hAnsi="仿宋"/>
          <w:sz w:val="20"/>
          <w:szCs w:val="20"/>
        </w:rPr>
        <w:t>klearn、PyTorch 等）、SQL、C++；熟悉VNPY自动化交易开源框架</w:t>
      </w:r>
    </w:p>
    <w:p w14:paraId="1A531B27" w14:textId="15461D4D" w:rsidR="002B6142" w:rsidRPr="002C0304" w:rsidRDefault="00000000" w:rsidP="00B91692">
      <w:pPr>
        <w:spacing w:after="22" w:line="180" w:lineRule="auto"/>
        <w:ind w:left="357" w:hanging="238"/>
        <w:rPr>
          <w:rFonts w:ascii="仿宋" w:eastAsia="仿宋" w:hAnsi="仿宋" w:hint="eastAsia"/>
        </w:rPr>
      </w:pPr>
      <w:r w:rsidRPr="002C0304">
        <w:rPr>
          <w:rFonts w:ascii="微软雅黑" w:eastAsia="微软雅黑" w:hAnsi="微软雅黑" w:cs="微软雅黑" w:hint="eastAsia"/>
          <w:sz w:val="20"/>
          <w:szCs w:val="20"/>
        </w:rPr>
        <w:lastRenderedPageBreak/>
        <w:t>•</w:t>
      </w:r>
      <w:r w:rsidRPr="002C0304">
        <w:rPr>
          <w:rFonts w:ascii="仿宋" w:eastAsia="仿宋" w:hAnsi="仿宋"/>
          <w:sz w:val="20"/>
          <w:szCs w:val="20"/>
        </w:rPr>
        <w:t xml:space="preserve">  证书与知识体系：通过</w:t>
      </w:r>
      <w:r w:rsidR="00470026" w:rsidRPr="002C0304">
        <w:rPr>
          <w:rFonts w:ascii="仿宋" w:eastAsia="仿宋" w:hAnsi="仿宋" w:hint="eastAsia"/>
          <w:sz w:val="20"/>
          <w:szCs w:val="20"/>
        </w:rPr>
        <w:t>CFA</w:t>
      </w:r>
      <w:r w:rsidRPr="002C0304">
        <w:rPr>
          <w:rFonts w:ascii="仿宋" w:eastAsia="仿宋" w:hAnsi="仿宋"/>
          <w:sz w:val="20"/>
          <w:szCs w:val="20"/>
        </w:rPr>
        <w:t>二级、FRM、CQF</w:t>
      </w:r>
    </w:p>
    <w:sectPr w:rsidR="002B6142" w:rsidRPr="002C0304">
      <w:pgSz w:w="11906" w:h="16838"/>
      <w:pgMar w:top="720" w:right="720" w:bottom="720" w:left="720" w:header="360" w:footer="36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B171" w14:textId="77777777" w:rsidR="00323099" w:rsidRDefault="00323099" w:rsidP="00676019">
      <w:r>
        <w:separator/>
      </w:r>
    </w:p>
  </w:endnote>
  <w:endnote w:type="continuationSeparator" w:id="0">
    <w:p w14:paraId="7E3EF790" w14:textId="77777777" w:rsidR="00323099" w:rsidRDefault="00323099" w:rsidP="0067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A4E81" w14:textId="77777777" w:rsidR="00323099" w:rsidRDefault="00323099" w:rsidP="00676019">
      <w:r>
        <w:separator/>
      </w:r>
    </w:p>
  </w:footnote>
  <w:footnote w:type="continuationSeparator" w:id="0">
    <w:p w14:paraId="5F897EBF" w14:textId="77777777" w:rsidR="00323099" w:rsidRDefault="00323099" w:rsidP="00676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B47A"/>
    <w:multiLevelType w:val="singleLevel"/>
    <w:tmpl w:val="1413B4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  <w:szCs w:val="13"/>
      </w:rPr>
    </w:lvl>
  </w:abstractNum>
  <w:num w:numId="1" w16cid:durableId="187256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E3ZDFkY2FkMjk1ZDQzNmM5NWUxODIzOWVlM2YzMmYifQ=="/>
  </w:docVars>
  <w:rsids>
    <w:rsidRoot w:val="00F068C0"/>
    <w:rsid w:val="00004BAE"/>
    <w:rsid w:val="000436D9"/>
    <w:rsid w:val="00057904"/>
    <w:rsid w:val="00067B4C"/>
    <w:rsid w:val="00080598"/>
    <w:rsid w:val="00081240"/>
    <w:rsid w:val="00081D80"/>
    <w:rsid w:val="0008388D"/>
    <w:rsid w:val="00084D06"/>
    <w:rsid w:val="000A4AB3"/>
    <w:rsid w:val="0011420D"/>
    <w:rsid w:val="00141D79"/>
    <w:rsid w:val="00141E61"/>
    <w:rsid w:val="00143AF4"/>
    <w:rsid w:val="00181F5E"/>
    <w:rsid w:val="001B7751"/>
    <w:rsid w:val="001D56B5"/>
    <w:rsid w:val="001E0E34"/>
    <w:rsid w:val="001F3271"/>
    <w:rsid w:val="00241141"/>
    <w:rsid w:val="00260FA2"/>
    <w:rsid w:val="00261D82"/>
    <w:rsid w:val="00284986"/>
    <w:rsid w:val="002859E7"/>
    <w:rsid w:val="002945D2"/>
    <w:rsid w:val="002A5FA0"/>
    <w:rsid w:val="002B50DE"/>
    <w:rsid w:val="002B6142"/>
    <w:rsid w:val="002C0304"/>
    <w:rsid w:val="002D489D"/>
    <w:rsid w:val="00323099"/>
    <w:rsid w:val="00326F6D"/>
    <w:rsid w:val="003E21CE"/>
    <w:rsid w:val="00405327"/>
    <w:rsid w:val="00406B38"/>
    <w:rsid w:val="0041025E"/>
    <w:rsid w:val="00421271"/>
    <w:rsid w:val="00423B90"/>
    <w:rsid w:val="00427020"/>
    <w:rsid w:val="0046375D"/>
    <w:rsid w:val="00470026"/>
    <w:rsid w:val="00475DCE"/>
    <w:rsid w:val="0048409F"/>
    <w:rsid w:val="004A1C2A"/>
    <w:rsid w:val="004E19E2"/>
    <w:rsid w:val="00527EDC"/>
    <w:rsid w:val="0053694A"/>
    <w:rsid w:val="0054439E"/>
    <w:rsid w:val="00555BBB"/>
    <w:rsid w:val="00562AA2"/>
    <w:rsid w:val="0057772E"/>
    <w:rsid w:val="00595AC7"/>
    <w:rsid w:val="005B6B3C"/>
    <w:rsid w:val="00655275"/>
    <w:rsid w:val="00661072"/>
    <w:rsid w:val="00665E42"/>
    <w:rsid w:val="00676019"/>
    <w:rsid w:val="00687E5F"/>
    <w:rsid w:val="006A1FBE"/>
    <w:rsid w:val="006B0E02"/>
    <w:rsid w:val="006D52C6"/>
    <w:rsid w:val="007526C0"/>
    <w:rsid w:val="007C5AD8"/>
    <w:rsid w:val="007D5F70"/>
    <w:rsid w:val="007E6434"/>
    <w:rsid w:val="00816DFD"/>
    <w:rsid w:val="00855941"/>
    <w:rsid w:val="008A5BDE"/>
    <w:rsid w:val="008A7549"/>
    <w:rsid w:val="008A7D3F"/>
    <w:rsid w:val="008F0EE6"/>
    <w:rsid w:val="008F1788"/>
    <w:rsid w:val="0090444C"/>
    <w:rsid w:val="0092507A"/>
    <w:rsid w:val="00930A09"/>
    <w:rsid w:val="00933E97"/>
    <w:rsid w:val="009509DA"/>
    <w:rsid w:val="009510CB"/>
    <w:rsid w:val="00963885"/>
    <w:rsid w:val="00980C30"/>
    <w:rsid w:val="0098618C"/>
    <w:rsid w:val="009A13CA"/>
    <w:rsid w:val="009B2344"/>
    <w:rsid w:val="00A11B99"/>
    <w:rsid w:val="00A75367"/>
    <w:rsid w:val="00AA38B5"/>
    <w:rsid w:val="00AB744D"/>
    <w:rsid w:val="00AE3E3F"/>
    <w:rsid w:val="00B1356B"/>
    <w:rsid w:val="00B1476A"/>
    <w:rsid w:val="00B164BB"/>
    <w:rsid w:val="00B31327"/>
    <w:rsid w:val="00B91692"/>
    <w:rsid w:val="00B9733E"/>
    <w:rsid w:val="00BA0ACF"/>
    <w:rsid w:val="00BA39D6"/>
    <w:rsid w:val="00BE328E"/>
    <w:rsid w:val="00C143AD"/>
    <w:rsid w:val="00C2119F"/>
    <w:rsid w:val="00C467CF"/>
    <w:rsid w:val="00C70408"/>
    <w:rsid w:val="00CC6BFF"/>
    <w:rsid w:val="00CE1069"/>
    <w:rsid w:val="00D028D5"/>
    <w:rsid w:val="00D1427C"/>
    <w:rsid w:val="00D17687"/>
    <w:rsid w:val="00D3058B"/>
    <w:rsid w:val="00D4343F"/>
    <w:rsid w:val="00D64067"/>
    <w:rsid w:val="00D77940"/>
    <w:rsid w:val="00D821D8"/>
    <w:rsid w:val="00D874F4"/>
    <w:rsid w:val="00DB43EF"/>
    <w:rsid w:val="00DD6D4D"/>
    <w:rsid w:val="00E00207"/>
    <w:rsid w:val="00E17B04"/>
    <w:rsid w:val="00E378C9"/>
    <w:rsid w:val="00E86CEA"/>
    <w:rsid w:val="00E86E7B"/>
    <w:rsid w:val="00EA6E36"/>
    <w:rsid w:val="00EB1C07"/>
    <w:rsid w:val="00EB3E4D"/>
    <w:rsid w:val="00ED24A8"/>
    <w:rsid w:val="00F068C0"/>
    <w:rsid w:val="00F426A8"/>
    <w:rsid w:val="00F60B5D"/>
    <w:rsid w:val="00F71D99"/>
    <w:rsid w:val="00F9385E"/>
    <w:rsid w:val="00F97F90"/>
    <w:rsid w:val="00FB7591"/>
    <w:rsid w:val="020C62E0"/>
    <w:rsid w:val="03707613"/>
    <w:rsid w:val="039E11BA"/>
    <w:rsid w:val="03E05C76"/>
    <w:rsid w:val="04DC643E"/>
    <w:rsid w:val="055D7B1C"/>
    <w:rsid w:val="05CB55DA"/>
    <w:rsid w:val="06135E8F"/>
    <w:rsid w:val="077114AA"/>
    <w:rsid w:val="07EE3FAC"/>
    <w:rsid w:val="081800D6"/>
    <w:rsid w:val="08A06416"/>
    <w:rsid w:val="08A400F0"/>
    <w:rsid w:val="08F55D20"/>
    <w:rsid w:val="0A764C3F"/>
    <w:rsid w:val="0AA731AF"/>
    <w:rsid w:val="0B7E1CB6"/>
    <w:rsid w:val="0B7F7B23"/>
    <w:rsid w:val="0B9536C4"/>
    <w:rsid w:val="0C152A99"/>
    <w:rsid w:val="0CA23AC9"/>
    <w:rsid w:val="0D4252AC"/>
    <w:rsid w:val="0D545837"/>
    <w:rsid w:val="0D837D9E"/>
    <w:rsid w:val="0E990EFC"/>
    <w:rsid w:val="0F423341"/>
    <w:rsid w:val="101051ED"/>
    <w:rsid w:val="107514F4"/>
    <w:rsid w:val="10B63FE7"/>
    <w:rsid w:val="115832F0"/>
    <w:rsid w:val="116F53AA"/>
    <w:rsid w:val="11B00A36"/>
    <w:rsid w:val="11CA017D"/>
    <w:rsid w:val="12971BF6"/>
    <w:rsid w:val="13CE33F5"/>
    <w:rsid w:val="151E215B"/>
    <w:rsid w:val="152908F9"/>
    <w:rsid w:val="15762AD6"/>
    <w:rsid w:val="17F92A0B"/>
    <w:rsid w:val="18116B29"/>
    <w:rsid w:val="18514B4C"/>
    <w:rsid w:val="18667024"/>
    <w:rsid w:val="18842AE8"/>
    <w:rsid w:val="18FA33D6"/>
    <w:rsid w:val="1A0D279E"/>
    <w:rsid w:val="1A3353ED"/>
    <w:rsid w:val="1B0B3996"/>
    <w:rsid w:val="1BC2004C"/>
    <w:rsid w:val="1CC57360"/>
    <w:rsid w:val="1CF00880"/>
    <w:rsid w:val="1CF2284B"/>
    <w:rsid w:val="1DC046F7"/>
    <w:rsid w:val="1E761259"/>
    <w:rsid w:val="1EA01E32"/>
    <w:rsid w:val="1EB678A8"/>
    <w:rsid w:val="1F1B770B"/>
    <w:rsid w:val="1F484168"/>
    <w:rsid w:val="1F795214"/>
    <w:rsid w:val="2027280B"/>
    <w:rsid w:val="20973C75"/>
    <w:rsid w:val="21674E89"/>
    <w:rsid w:val="21843C8D"/>
    <w:rsid w:val="219F7512"/>
    <w:rsid w:val="23630590"/>
    <w:rsid w:val="239578CD"/>
    <w:rsid w:val="280508D2"/>
    <w:rsid w:val="29053906"/>
    <w:rsid w:val="29F020BC"/>
    <w:rsid w:val="2A5F0DF4"/>
    <w:rsid w:val="2B434271"/>
    <w:rsid w:val="2B8405D7"/>
    <w:rsid w:val="2BDC41C4"/>
    <w:rsid w:val="2BEC66B7"/>
    <w:rsid w:val="2C337F60"/>
    <w:rsid w:val="2E053A60"/>
    <w:rsid w:val="2E5C54B2"/>
    <w:rsid w:val="2EB57234"/>
    <w:rsid w:val="2EC90F31"/>
    <w:rsid w:val="2F1F0B51"/>
    <w:rsid w:val="2F9D26E5"/>
    <w:rsid w:val="2FE37DD1"/>
    <w:rsid w:val="307A0735"/>
    <w:rsid w:val="30C145B6"/>
    <w:rsid w:val="31523460"/>
    <w:rsid w:val="34E84094"/>
    <w:rsid w:val="34F5019D"/>
    <w:rsid w:val="35260E8C"/>
    <w:rsid w:val="35B91D00"/>
    <w:rsid w:val="360B2B82"/>
    <w:rsid w:val="36450071"/>
    <w:rsid w:val="367A05DD"/>
    <w:rsid w:val="36C73F53"/>
    <w:rsid w:val="38675A43"/>
    <w:rsid w:val="38F1355F"/>
    <w:rsid w:val="38FD05C0"/>
    <w:rsid w:val="39E058BC"/>
    <w:rsid w:val="3A8E1C5C"/>
    <w:rsid w:val="3BB15227"/>
    <w:rsid w:val="3D076A4A"/>
    <w:rsid w:val="3D962AA0"/>
    <w:rsid w:val="3EEA2F2A"/>
    <w:rsid w:val="40460634"/>
    <w:rsid w:val="40F27D35"/>
    <w:rsid w:val="40FA76B9"/>
    <w:rsid w:val="41453D51"/>
    <w:rsid w:val="416F7716"/>
    <w:rsid w:val="41850777"/>
    <w:rsid w:val="4246491B"/>
    <w:rsid w:val="4614494F"/>
    <w:rsid w:val="46291477"/>
    <w:rsid w:val="46632084"/>
    <w:rsid w:val="46A75BA4"/>
    <w:rsid w:val="474709F0"/>
    <w:rsid w:val="4824425D"/>
    <w:rsid w:val="49C03205"/>
    <w:rsid w:val="4A372D9B"/>
    <w:rsid w:val="4ABD3221"/>
    <w:rsid w:val="4B08477A"/>
    <w:rsid w:val="4B291503"/>
    <w:rsid w:val="4B8B7843"/>
    <w:rsid w:val="4C325F10"/>
    <w:rsid w:val="4C5440D8"/>
    <w:rsid w:val="4C72455F"/>
    <w:rsid w:val="4CBD57DA"/>
    <w:rsid w:val="4CC6459A"/>
    <w:rsid w:val="4D210008"/>
    <w:rsid w:val="4D331F40"/>
    <w:rsid w:val="4D8B3B2A"/>
    <w:rsid w:val="4E97066E"/>
    <w:rsid w:val="4EA60372"/>
    <w:rsid w:val="4F6E3435"/>
    <w:rsid w:val="50180CA3"/>
    <w:rsid w:val="50FF09D3"/>
    <w:rsid w:val="525F68A6"/>
    <w:rsid w:val="52A8149A"/>
    <w:rsid w:val="53B34F90"/>
    <w:rsid w:val="5487543D"/>
    <w:rsid w:val="54B90F7D"/>
    <w:rsid w:val="55BF6A67"/>
    <w:rsid w:val="576553EC"/>
    <w:rsid w:val="58425012"/>
    <w:rsid w:val="58613E05"/>
    <w:rsid w:val="587873A1"/>
    <w:rsid w:val="58DE4F1C"/>
    <w:rsid w:val="599E2E37"/>
    <w:rsid w:val="5A1A3B06"/>
    <w:rsid w:val="5AAC3332"/>
    <w:rsid w:val="5B0E7B48"/>
    <w:rsid w:val="5B9B5880"/>
    <w:rsid w:val="5BD3501A"/>
    <w:rsid w:val="5C7F05B6"/>
    <w:rsid w:val="5CAC6035"/>
    <w:rsid w:val="5CC130C4"/>
    <w:rsid w:val="5CCB5CF1"/>
    <w:rsid w:val="5CEA2665"/>
    <w:rsid w:val="5CF1327E"/>
    <w:rsid w:val="5CFC02FC"/>
    <w:rsid w:val="5E7E6238"/>
    <w:rsid w:val="5EB16308"/>
    <w:rsid w:val="5EC27816"/>
    <w:rsid w:val="5F275ED7"/>
    <w:rsid w:val="5F325E1E"/>
    <w:rsid w:val="5F6B7317"/>
    <w:rsid w:val="5FD2383A"/>
    <w:rsid w:val="61120392"/>
    <w:rsid w:val="62375BD7"/>
    <w:rsid w:val="62A9073E"/>
    <w:rsid w:val="635A392B"/>
    <w:rsid w:val="641F4B57"/>
    <w:rsid w:val="64283A29"/>
    <w:rsid w:val="642B176B"/>
    <w:rsid w:val="652071F3"/>
    <w:rsid w:val="6568473F"/>
    <w:rsid w:val="66D27547"/>
    <w:rsid w:val="681D761D"/>
    <w:rsid w:val="68C12892"/>
    <w:rsid w:val="690C4E37"/>
    <w:rsid w:val="6C417D7E"/>
    <w:rsid w:val="6CA91B34"/>
    <w:rsid w:val="6D2E4C4E"/>
    <w:rsid w:val="6D6E691B"/>
    <w:rsid w:val="6DBE1D7A"/>
    <w:rsid w:val="6E294F47"/>
    <w:rsid w:val="6E8015A8"/>
    <w:rsid w:val="6EC84549"/>
    <w:rsid w:val="6F397F36"/>
    <w:rsid w:val="706914F3"/>
    <w:rsid w:val="717B4268"/>
    <w:rsid w:val="71853358"/>
    <w:rsid w:val="72BB0ABC"/>
    <w:rsid w:val="737F240C"/>
    <w:rsid w:val="73852C46"/>
    <w:rsid w:val="73AA445A"/>
    <w:rsid w:val="7434641A"/>
    <w:rsid w:val="754134F9"/>
    <w:rsid w:val="757765BE"/>
    <w:rsid w:val="75A5727B"/>
    <w:rsid w:val="76984A3E"/>
    <w:rsid w:val="77195F2A"/>
    <w:rsid w:val="7794077A"/>
    <w:rsid w:val="77FA5285"/>
    <w:rsid w:val="780A3BA4"/>
    <w:rsid w:val="793622EC"/>
    <w:rsid w:val="79CC49FF"/>
    <w:rsid w:val="7A001096"/>
    <w:rsid w:val="7AAB6E66"/>
    <w:rsid w:val="7ADE0E8D"/>
    <w:rsid w:val="7BAD0F8C"/>
    <w:rsid w:val="7C886959"/>
    <w:rsid w:val="7D2863F0"/>
    <w:rsid w:val="7D9341B1"/>
    <w:rsid w:val="7F016EF9"/>
    <w:rsid w:val="7F4514DB"/>
    <w:rsid w:val="7F9D1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ECD7B2"/>
  <w15:docId w15:val="{750B8E9B-26D3-4A91-B493-DCCEA14A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Strong"/>
    <w:autoRedefine/>
    <w:qFormat/>
    <w:rPr>
      <w:b/>
      <w:bCs/>
    </w:rPr>
  </w:style>
  <w:style w:type="character" w:styleId="ac">
    <w:name w:val="FollowedHyperlink"/>
    <w:basedOn w:val="a0"/>
    <w:autoRedefine/>
    <w:uiPriority w:val="99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autoRedefine/>
    <w:qFormat/>
    <w:rPr>
      <w:color w:val="0000FF"/>
      <w:u w:val="single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styleId="ae">
    <w:name w:val="List Paragraph"/>
    <w:basedOn w:val="a"/>
    <w:autoRedefine/>
    <w:uiPriority w:val="99"/>
    <w:unhideWhenUsed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C54A5A-4E4A-4305-A396-665B1062F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254</Words>
  <Characters>1452</Characters>
  <Application>Microsoft Office Word</Application>
  <DocSecurity>0</DocSecurity>
  <Lines>12</Lines>
  <Paragraphs>3</Paragraphs>
  <ScaleCrop>false</ScaleCrop>
  <Company>ZSFUND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许佳宜</cp:lastModifiedBy>
  <cp:revision>43</cp:revision>
  <cp:lastPrinted>2024-06-07T06:16:00Z</cp:lastPrinted>
  <dcterms:created xsi:type="dcterms:W3CDTF">2024-10-03T07:04:00Z</dcterms:created>
  <dcterms:modified xsi:type="dcterms:W3CDTF">2026-10-06T09:19:00Z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F01D91A64061431E9F04E8CB08FCF7C0_13</vt:lpwstr>
  </property>
  <property fmtid="{D5CDD505-2E9C-101B-9397-08002B2CF9AE}" pid="4" name="GrammarlyDocumentId">
    <vt:lpwstr>05c46ee52999e7f2529104893ce704b21de7c6c7a7ce98652f64e89436bc31eb</vt:lpwstr>
  </property>
  <property fmtid="{D5CDD505-2E9C-101B-9397-08002B2CF9AE}" pid="5" name="KSOTemplateDocerSaveRecord">
    <vt:lpwstr>eyJoZGlkIjoiM2E3ZDFkY2FkMjk1ZDQzNmM5NWUxODIzOWVlM2YzMmYiLCJ1c2VySWQiOiI0MjY4ODM1ODEifQ==</vt:lpwstr>
  </property>
</Properties>
</file>