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CF0C4">
      <w:pPr>
        <w:jc w:val="center"/>
      </w:pPr>
    </w:p>
    <w:p w14:paraId="73DD5961">
      <w:pPr>
        <w:jc w:val="center"/>
      </w:pPr>
    </w:p>
    <w:p w14:paraId="0DBAD7B3">
      <w:pPr>
        <w:jc w:val="center"/>
      </w:pPr>
      <w:r>
        <w:object>
          <v:shape id="_x0000_i1025" o:spt="75" type="#_x0000_t75" style="height:48.4pt;width:288.6pt;" o:ole="t" filled="f" o:preferrelative="t" stroked="f" coordsize="21600,21600">
            <v:path/>
            <v:fill on="f" focussize="0,0"/>
            <v:stroke on="f" joinstyle="miter"/>
            <v:imagedata r:id="rId7" o:title=""/>
            <o:lock v:ext="edit" aspectratio="t"/>
            <w10:wrap type="none"/>
            <w10:anchorlock/>
          </v:shape>
          <o:OLEObject Type="Embed" ProgID="CorelDRAW.Graphic.11" ShapeID="_x0000_i1025" DrawAspect="Content" ObjectID="_1468075725" r:id="rId6">
            <o:LockedField>false</o:LockedField>
          </o:OLEObject>
        </w:object>
      </w:r>
    </w:p>
    <w:p w14:paraId="23ABEF78">
      <w:pPr>
        <w:jc w:val="both"/>
        <w:rPr>
          <w:rFonts w:hint="eastAsia" w:eastAsia="黑体"/>
          <w:bCs/>
          <w:sz w:val="32"/>
          <w:szCs w:val="32"/>
        </w:rPr>
      </w:pPr>
    </w:p>
    <w:p w14:paraId="37567BFE">
      <w:pPr>
        <w:jc w:val="both"/>
        <w:rPr>
          <w:rFonts w:hint="eastAsia" w:eastAsia="黑体"/>
          <w:bCs/>
          <w:sz w:val="32"/>
          <w:szCs w:val="32"/>
        </w:rPr>
      </w:pPr>
    </w:p>
    <w:p w14:paraId="219384B6">
      <w:pPr>
        <w:ind w:firstLine="960" w:firstLineChars="300"/>
        <w:jc w:val="both"/>
        <w:rPr>
          <w:rFonts w:hint="eastAsia" w:eastAsia="黑体"/>
          <w:bCs/>
          <w:sz w:val="32"/>
          <w:szCs w:val="32"/>
        </w:rPr>
      </w:pPr>
      <w:r>
        <w:rPr>
          <w:rFonts w:hint="eastAsia" w:eastAsia="黑体"/>
          <w:bCs/>
          <w:sz w:val="32"/>
          <w:szCs w:val="32"/>
        </w:rPr>
        <w:t>“循节气文脉，探天文农智”</w:t>
      </w:r>
      <w:r>
        <w:rPr>
          <w:rFonts w:hint="eastAsia" w:eastAsia="黑体"/>
          <w:bCs/>
          <w:sz w:val="32"/>
          <w:szCs w:val="32"/>
          <w:lang w:val="en-US" w:eastAsia="zh-CN"/>
        </w:rPr>
        <w:t>二十四节气社区美育</w:t>
      </w:r>
    </w:p>
    <w:p w14:paraId="43351147">
      <w:pPr>
        <w:jc w:val="center"/>
        <w:rPr>
          <w:rFonts w:hint="eastAsia" w:eastAsia="黑体"/>
          <w:bCs/>
          <w:sz w:val="32"/>
          <w:szCs w:val="32"/>
        </w:rPr>
      </w:pPr>
      <w:r>
        <w:rPr>
          <w:rFonts w:hint="eastAsia" w:eastAsia="黑体"/>
          <w:bCs/>
          <w:sz w:val="32"/>
          <w:szCs w:val="32"/>
        </w:rPr>
        <w:t>实践报告</w:t>
      </w:r>
    </w:p>
    <w:p w14:paraId="50F886DB">
      <w:pPr>
        <w:jc w:val="center"/>
        <w:rPr>
          <w:rFonts w:hint="eastAsia" w:eastAsia="黑体"/>
          <w:bCs/>
          <w:sz w:val="32"/>
          <w:szCs w:val="32"/>
        </w:rPr>
      </w:pPr>
    </w:p>
    <w:p w14:paraId="6887DD49">
      <w:pPr>
        <w:jc w:val="center"/>
        <w:rPr>
          <w:rFonts w:hint="eastAsia" w:eastAsia="黑体"/>
          <w:bCs/>
          <w:sz w:val="32"/>
          <w:szCs w:val="32"/>
        </w:rPr>
      </w:pPr>
      <w:r>
        <w:rPr>
          <w:b/>
          <w:szCs w:val="28"/>
        </w:rPr>
        <w:drawing>
          <wp:anchor distT="0" distB="0" distL="0" distR="0" simplePos="0" relativeHeight="251666432" behindDoc="0" locked="0" layoutInCell="1" allowOverlap="1">
            <wp:simplePos x="0" y="0"/>
            <wp:positionH relativeFrom="column">
              <wp:posOffset>2120265</wp:posOffset>
            </wp:positionH>
            <wp:positionV relativeFrom="paragraph">
              <wp:posOffset>113030</wp:posOffset>
            </wp:positionV>
            <wp:extent cx="1770380" cy="1755775"/>
            <wp:effectExtent l="0" t="0" r="1270" b="15875"/>
            <wp:wrapTopAndBottom/>
            <wp:docPr id="13" name="图片 26" descr="说明: 南京信息工程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6" descr="说明: 南京信息工程大学校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70380" cy="1755775"/>
                    </a:xfrm>
                    <a:prstGeom prst="rect">
                      <a:avLst/>
                    </a:prstGeom>
                    <a:noFill/>
                    <a:ln>
                      <a:noFill/>
                    </a:ln>
                  </pic:spPr>
                </pic:pic>
              </a:graphicData>
            </a:graphic>
          </wp:anchor>
        </w:drawing>
      </w:r>
    </w:p>
    <w:p w14:paraId="4952E68D">
      <w:pPr>
        <w:jc w:val="center"/>
        <w:rPr>
          <w:rFonts w:hint="eastAsia" w:eastAsia="黑体"/>
          <w:bCs/>
          <w:sz w:val="32"/>
          <w:szCs w:val="32"/>
        </w:rPr>
      </w:pPr>
    </w:p>
    <w:tbl>
      <w:tblPr>
        <w:tblStyle w:val="9"/>
        <w:tblW w:w="0" w:type="auto"/>
        <w:jc w:val="center"/>
        <w:tblLayout w:type="fixed"/>
        <w:tblCellMar>
          <w:top w:w="0" w:type="dxa"/>
          <w:left w:w="108" w:type="dxa"/>
          <w:bottom w:w="0" w:type="dxa"/>
          <w:right w:w="108" w:type="dxa"/>
        </w:tblCellMar>
      </w:tblPr>
      <w:tblGrid>
        <w:gridCol w:w="1985"/>
        <w:gridCol w:w="250"/>
        <w:gridCol w:w="5110"/>
      </w:tblGrid>
      <w:tr w14:paraId="21243ECB">
        <w:tblPrEx>
          <w:tblCellMar>
            <w:top w:w="0" w:type="dxa"/>
            <w:left w:w="108" w:type="dxa"/>
            <w:bottom w:w="0" w:type="dxa"/>
            <w:right w:w="108" w:type="dxa"/>
          </w:tblCellMar>
        </w:tblPrEx>
        <w:trPr>
          <w:trHeight w:val="900" w:hRule="atLeast"/>
          <w:jc w:val="center"/>
        </w:trPr>
        <w:tc>
          <w:tcPr>
            <w:tcW w:w="1985" w:type="dxa"/>
            <w:vAlign w:val="center"/>
          </w:tcPr>
          <w:p w14:paraId="65E4BBA4">
            <w:pPr>
              <w:jc w:val="distribute"/>
              <w:rPr>
                <w:rFonts w:ascii="Arial Black" w:hAnsi="Arial Black"/>
                <w:b/>
                <w:bCs/>
                <w:sz w:val="30"/>
                <w:szCs w:val="30"/>
              </w:rPr>
            </w:pPr>
            <w:r>
              <w:rPr>
                <w:rFonts w:hint="eastAsia" w:ascii="Arial Black" w:hAnsi="Arial Black"/>
                <w:b/>
                <w:bCs/>
                <w:sz w:val="30"/>
                <w:szCs w:val="30"/>
              </w:rPr>
              <w:t>活动主题</w:t>
            </w:r>
          </w:p>
        </w:tc>
        <w:tc>
          <w:tcPr>
            <w:tcW w:w="250" w:type="dxa"/>
            <w:tcBorders>
              <w:left w:val="nil"/>
            </w:tcBorders>
            <w:vAlign w:val="center"/>
          </w:tcPr>
          <w:p w14:paraId="12FF5D2B">
            <w:pPr>
              <w:jc w:val="center"/>
              <w:rPr>
                <w:rFonts w:ascii="Arial Black" w:hAnsi="Arial Black"/>
                <w:b/>
                <w:bCs/>
                <w:sz w:val="30"/>
                <w:szCs w:val="30"/>
              </w:rPr>
            </w:pPr>
            <w:r>
              <w:rPr>
                <w:rFonts w:hint="eastAsia" w:ascii="Arial Black" w:hAnsi="Arial Black"/>
                <w:b/>
                <w:bCs/>
                <w:sz w:val="30"/>
                <w:szCs w:val="30"/>
              </w:rPr>
              <w:t>：</w:t>
            </w:r>
          </w:p>
        </w:tc>
        <w:tc>
          <w:tcPr>
            <w:tcW w:w="5110" w:type="dxa"/>
            <w:tcBorders>
              <w:bottom w:val="single" w:color="auto" w:sz="8" w:space="0"/>
            </w:tcBorders>
            <w:vAlign w:val="center"/>
          </w:tcPr>
          <w:p w14:paraId="69A6053F">
            <w:pPr>
              <w:jc w:val="center"/>
              <w:rPr>
                <w:rFonts w:hint="default" w:eastAsia="华文琥珀"/>
                <w:sz w:val="30"/>
                <w:szCs w:val="30"/>
                <w:lang w:val="en-US" w:eastAsia="zh-CN"/>
              </w:rPr>
            </w:pPr>
            <w:r>
              <w:rPr>
                <w:rFonts w:hint="eastAsia" w:ascii="仿宋" w:hAnsi="仿宋" w:eastAsia="仿宋" w:cs="仿宋"/>
                <w:b w:val="0"/>
                <w:bCs w:val="0"/>
                <w:i w:val="0"/>
                <w:iCs w:val="0"/>
                <w:color w:val="000000"/>
                <w:spacing w:val="0"/>
                <w:w w:val="100"/>
                <w:kern w:val="2"/>
                <w:sz w:val="28"/>
                <w:szCs w:val="28"/>
                <w:vertAlign w:val="baseline"/>
                <w:lang w:val="en-US" w:eastAsia="zh-CN" w:bidi="ar-SA"/>
              </w:rPr>
              <w:t>南京立秋节气美育实践</w:t>
            </w:r>
          </w:p>
        </w:tc>
      </w:tr>
      <w:tr w14:paraId="1840803E">
        <w:tblPrEx>
          <w:tblCellMar>
            <w:top w:w="0" w:type="dxa"/>
            <w:left w:w="108" w:type="dxa"/>
            <w:bottom w:w="0" w:type="dxa"/>
            <w:right w:w="108" w:type="dxa"/>
          </w:tblCellMar>
        </w:tblPrEx>
        <w:trPr>
          <w:trHeight w:val="900" w:hRule="atLeast"/>
          <w:jc w:val="center"/>
        </w:trPr>
        <w:tc>
          <w:tcPr>
            <w:tcW w:w="1985" w:type="dxa"/>
            <w:vAlign w:val="center"/>
          </w:tcPr>
          <w:p w14:paraId="0689C3B9">
            <w:pPr>
              <w:jc w:val="distribute"/>
              <w:rPr>
                <w:rFonts w:ascii="Arial Black" w:hAnsi="Arial Black"/>
                <w:b/>
                <w:bCs/>
                <w:sz w:val="30"/>
                <w:szCs w:val="30"/>
              </w:rPr>
            </w:pPr>
            <w:r>
              <w:rPr>
                <w:rFonts w:hint="eastAsia" w:ascii="Arial Black" w:hAnsi="Arial Black"/>
                <w:b/>
                <w:bCs/>
                <w:sz w:val="30"/>
                <w:szCs w:val="30"/>
              </w:rPr>
              <w:t>实践团队</w:t>
            </w:r>
          </w:p>
        </w:tc>
        <w:tc>
          <w:tcPr>
            <w:tcW w:w="250" w:type="dxa"/>
            <w:tcBorders>
              <w:left w:val="nil"/>
            </w:tcBorders>
            <w:vAlign w:val="center"/>
          </w:tcPr>
          <w:p w14:paraId="6E2638BE">
            <w:pPr>
              <w:jc w:val="center"/>
              <w:rPr>
                <w:rFonts w:ascii="Arial Black" w:hAnsi="Arial Black"/>
                <w:b/>
                <w:bCs/>
                <w:sz w:val="30"/>
                <w:szCs w:val="30"/>
              </w:rPr>
            </w:pPr>
            <w:r>
              <w:rPr>
                <w:rFonts w:hint="eastAsia" w:ascii="Arial Black" w:hAnsi="Arial Black"/>
                <w:b/>
                <w:bCs/>
                <w:sz w:val="30"/>
                <w:szCs w:val="30"/>
              </w:rPr>
              <w:t>：</w:t>
            </w:r>
          </w:p>
        </w:tc>
        <w:tc>
          <w:tcPr>
            <w:tcW w:w="5110" w:type="dxa"/>
            <w:tcBorders>
              <w:top w:val="single" w:color="auto" w:sz="8" w:space="0"/>
              <w:bottom w:val="single" w:color="auto" w:sz="8" w:space="0"/>
            </w:tcBorders>
            <w:vAlign w:val="center"/>
          </w:tcPr>
          <w:p w14:paraId="4B5BB521">
            <w:pPr>
              <w:pStyle w:val="8"/>
              <w:keepNext w:val="0"/>
              <w:keepLines w:val="0"/>
              <w:widowControl/>
              <w:suppressLineNumbers w:val="0"/>
              <w:spacing w:before="0" w:beforeAutospacing="0" w:after="0" w:afterAutospacing="0" w:line="360" w:lineRule="atLeast"/>
              <w:ind w:left="0" w:right="0"/>
              <w:jc w:val="center"/>
              <w:rPr>
                <w:rFonts w:eastAsia="华文琥珀"/>
                <w:sz w:val="30"/>
                <w:szCs w:val="30"/>
              </w:rPr>
            </w:pPr>
            <w:r>
              <w:rPr>
                <w:rFonts w:ascii="仿宋" w:hAnsi="仿宋" w:eastAsia="仿宋" w:cs="仿宋"/>
                <w:b w:val="0"/>
                <w:bCs w:val="0"/>
                <w:i w:val="0"/>
                <w:iCs w:val="0"/>
                <w:color w:val="000000"/>
                <w:spacing w:val="0"/>
                <w:w w:val="100"/>
                <w:sz w:val="28"/>
                <w:szCs w:val="28"/>
                <w:vertAlign w:val="baseline"/>
              </w:rPr>
              <w:t>南京信息工程大学生态与应用气象学院逐光下乡实践团</w:t>
            </w:r>
          </w:p>
        </w:tc>
      </w:tr>
      <w:tr w14:paraId="70A61DA7">
        <w:tblPrEx>
          <w:tblCellMar>
            <w:top w:w="0" w:type="dxa"/>
            <w:left w:w="108" w:type="dxa"/>
            <w:bottom w:w="0" w:type="dxa"/>
            <w:right w:w="108" w:type="dxa"/>
          </w:tblCellMar>
        </w:tblPrEx>
        <w:trPr>
          <w:trHeight w:val="900" w:hRule="atLeast"/>
          <w:jc w:val="center"/>
        </w:trPr>
        <w:tc>
          <w:tcPr>
            <w:tcW w:w="1985" w:type="dxa"/>
            <w:vAlign w:val="center"/>
          </w:tcPr>
          <w:p w14:paraId="7D848869">
            <w:pPr>
              <w:jc w:val="distribute"/>
              <w:rPr>
                <w:rFonts w:ascii="Arial Black" w:hAnsi="Arial Black"/>
                <w:b/>
                <w:bCs/>
                <w:sz w:val="30"/>
                <w:szCs w:val="30"/>
              </w:rPr>
            </w:pPr>
            <w:r>
              <w:rPr>
                <w:rFonts w:hint="eastAsia" w:ascii="Arial Black" w:hAnsi="Arial Black"/>
                <w:b/>
                <w:bCs/>
                <w:sz w:val="30"/>
                <w:szCs w:val="30"/>
              </w:rPr>
              <w:t>团队负责人</w:t>
            </w:r>
          </w:p>
        </w:tc>
        <w:tc>
          <w:tcPr>
            <w:tcW w:w="250" w:type="dxa"/>
            <w:tcBorders>
              <w:left w:val="nil"/>
            </w:tcBorders>
            <w:vAlign w:val="center"/>
          </w:tcPr>
          <w:p w14:paraId="607225B2">
            <w:pPr>
              <w:jc w:val="center"/>
              <w:rPr>
                <w:rFonts w:ascii="Arial Black" w:hAnsi="Arial Black"/>
                <w:b/>
                <w:bCs/>
                <w:sz w:val="30"/>
                <w:szCs w:val="30"/>
              </w:rPr>
            </w:pPr>
            <w:r>
              <w:rPr>
                <w:rFonts w:hint="eastAsia" w:ascii="Arial Black" w:hAnsi="Arial Black"/>
                <w:b/>
                <w:bCs/>
                <w:sz w:val="30"/>
                <w:szCs w:val="30"/>
              </w:rPr>
              <w:t>：</w:t>
            </w:r>
          </w:p>
        </w:tc>
        <w:tc>
          <w:tcPr>
            <w:tcW w:w="5110" w:type="dxa"/>
            <w:tcBorders>
              <w:top w:val="single" w:color="auto" w:sz="8" w:space="0"/>
              <w:bottom w:val="single" w:color="auto" w:sz="8" w:space="0"/>
            </w:tcBorders>
            <w:vAlign w:val="center"/>
          </w:tcPr>
          <w:p w14:paraId="161CF9C1">
            <w:pPr>
              <w:pStyle w:val="8"/>
              <w:keepNext w:val="0"/>
              <w:keepLines w:val="0"/>
              <w:widowControl/>
              <w:suppressLineNumbers w:val="0"/>
              <w:spacing w:before="0" w:beforeAutospacing="0" w:after="0" w:afterAutospacing="0" w:line="360" w:lineRule="atLeast"/>
              <w:ind w:left="0" w:right="0"/>
              <w:jc w:val="center"/>
              <w:rPr>
                <w:rFonts w:eastAsia="华文琥珀"/>
                <w:sz w:val="30"/>
                <w:szCs w:val="30"/>
              </w:rPr>
            </w:pPr>
            <w:r>
              <w:rPr>
                <w:rFonts w:ascii="仿宋" w:hAnsi="仿宋" w:eastAsia="仿宋" w:cs="仿宋"/>
                <w:b w:val="0"/>
                <w:bCs w:val="0"/>
                <w:i w:val="0"/>
                <w:iCs w:val="0"/>
                <w:color w:val="000000"/>
                <w:spacing w:val="0"/>
                <w:w w:val="100"/>
                <w:sz w:val="28"/>
                <w:szCs w:val="28"/>
                <w:vertAlign w:val="baseline"/>
              </w:rPr>
              <w:t>刘杭</w:t>
            </w:r>
          </w:p>
        </w:tc>
      </w:tr>
      <w:tr w14:paraId="00E01485">
        <w:tblPrEx>
          <w:tblCellMar>
            <w:top w:w="0" w:type="dxa"/>
            <w:left w:w="108" w:type="dxa"/>
            <w:bottom w:w="0" w:type="dxa"/>
            <w:right w:w="108" w:type="dxa"/>
          </w:tblCellMar>
        </w:tblPrEx>
        <w:trPr>
          <w:trHeight w:val="900" w:hRule="atLeast"/>
          <w:jc w:val="center"/>
        </w:trPr>
        <w:tc>
          <w:tcPr>
            <w:tcW w:w="1985" w:type="dxa"/>
            <w:vAlign w:val="center"/>
          </w:tcPr>
          <w:p w14:paraId="2FCC86E1">
            <w:pPr>
              <w:jc w:val="distribute"/>
              <w:rPr>
                <w:rFonts w:ascii="Arial Black" w:hAnsi="Arial Black"/>
                <w:b/>
                <w:bCs/>
                <w:sz w:val="30"/>
                <w:szCs w:val="30"/>
              </w:rPr>
            </w:pPr>
            <w:r>
              <w:rPr>
                <w:rFonts w:hint="eastAsia" w:ascii="Arial Black" w:hAnsi="Arial Black"/>
                <w:b/>
                <w:bCs/>
                <w:sz w:val="30"/>
                <w:szCs w:val="30"/>
              </w:rPr>
              <w:t>指导教师</w:t>
            </w:r>
          </w:p>
        </w:tc>
        <w:tc>
          <w:tcPr>
            <w:tcW w:w="250" w:type="dxa"/>
            <w:tcBorders>
              <w:left w:val="nil"/>
            </w:tcBorders>
            <w:vAlign w:val="center"/>
          </w:tcPr>
          <w:p w14:paraId="545F3F47">
            <w:pPr>
              <w:jc w:val="center"/>
              <w:rPr>
                <w:rFonts w:ascii="Arial Black" w:hAnsi="Arial Black"/>
                <w:b/>
                <w:bCs/>
                <w:sz w:val="30"/>
                <w:szCs w:val="30"/>
              </w:rPr>
            </w:pPr>
            <w:r>
              <w:rPr>
                <w:rFonts w:hint="eastAsia" w:ascii="Arial Black" w:hAnsi="Arial Black"/>
                <w:b/>
                <w:bCs/>
                <w:sz w:val="30"/>
                <w:szCs w:val="30"/>
              </w:rPr>
              <w:t>：</w:t>
            </w:r>
          </w:p>
        </w:tc>
        <w:tc>
          <w:tcPr>
            <w:tcW w:w="5110" w:type="dxa"/>
            <w:tcBorders>
              <w:top w:val="single" w:color="auto" w:sz="8" w:space="0"/>
              <w:bottom w:val="single" w:color="auto" w:sz="8" w:space="0"/>
            </w:tcBorders>
            <w:vAlign w:val="center"/>
          </w:tcPr>
          <w:p w14:paraId="650B62F4">
            <w:pPr>
              <w:pStyle w:val="8"/>
              <w:keepNext w:val="0"/>
              <w:keepLines w:val="0"/>
              <w:widowControl/>
              <w:suppressLineNumbers w:val="0"/>
              <w:spacing w:before="0" w:beforeAutospacing="0" w:after="0" w:afterAutospacing="0" w:line="360" w:lineRule="atLeast"/>
              <w:ind w:left="0" w:right="0"/>
              <w:jc w:val="center"/>
              <w:rPr>
                <w:rFonts w:eastAsia="华文琥珀"/>
                <w:sz w:val="30"/>
                <w:szCs w:val="30"/>
              </w:rPr>
            </w:pPr>
            <w:r>
              <w:rPr>
                <w:rFonts w:ascii="仿宋" w:hAnsi="仿宋" w:eastAsia="仿宋" w:cs="仿宋"/>
                <w:b w:val="0"/>
                <w:bCs w:val="0"/>
                <w:i w:val="0"/>
                <w:iCs w:val="0"/>
                <w:color w:val="000000"/>
                <w:spacing w:val="0"/>
                <w:w w:val="100"/>
                <w:sz w:val="28"/>
                <w:szCs w:val="28"/>
                <w:vertAlign w:val="baseline"/>
              </w:rPr>
              <w:t>江晓东</w:t>
            </w:r>
          </w:p>
        </w:tc>
      </w:tr>
      <w:tr w14:paraId="4C382F8D">
        <w:tblPrEx>
          <w:tblCellMar>
            <w:top w:w="0" w:type="dxa"/>
            <w:left w:w="108" w:type="dxa"/>
            <w:bottom w:w="0" w:type="dxa"/>
            <w:right w:w="108" w:type="dxa"/>
          </w:tblCellMar>
        </w:tblPrEx>
        <w:trPr>
          <w:trHeight w:val="900" w:hRule="atLeast"/>
          <w:jc w:val="center"/>
        </w:trPr>
        <w:tc>
          <w:tcPr>
            <w:tcW w:w="1985" w:type="dxa"/>
            <w:vAlign w:val="center"/>
          </w:tcPr>
          <w:p w14:paraId="1A4D68E0">
            <w:pPr>
              <w:jc w:val="distribute"/>
              <w:rPr>
                <w:rFonts w:ascii="Arial Black" w:hAnsi="Arial Black"/>
                <w:b/>
                <w:bCs/>
                <w:sz w:val="30"/>
                <w:szCs w:val="30"/>
              </w:rPr>
            </w:pPr>
            <w:r>
              <w:rPr>
                <w:rFonts w:hint="eastAsia" w:ascii="Arial Black" w:hAnsi="Arial Black"/>
                <w:b/>
                <w:bCs/>
                <w:sz w:val="30"/>
                <w:szCs w:val="30"/>
              </w:rPr>
              <w:t>学院</w:t>
            </w:r>
          </w:p>
        </w:tc>
        <w:tc>
          <w:tcPr>
            <w:tcW w:w="250" w:type="dxa"/>
            <w:tcBorders>
              <w:left w:val="nil"/>
            </w:tcBorders>
            <w:vAlign w:val="center"/>
          </w:tcPr>
          <w:p w14:paraId="26BD273A">
            <w:pPr>
              <w:jc w:val="center"/>
              <w:rPr>
                <w:rFonts w:hint="eastAsia" w:ascii="Arial Black" w:hAnsi="Arial Black" w:eastAsiaTheme="minorEastAsia"/>
                <w:b/>
                <w:bCs/>
                <w:sz w:val="30"/>
                <w:szCs w:val="30"/>
                <w:lang w:eastAsia="zh-CN"/>
              </w:rPr>
            </w:pPr>
            <w:r>
              <w:rPr>
                <w:rFonts w:hint="eastAsia" w:ascii="Arial Black" w:hAnsi="Arial Black"/>
                <w:b/>
                <w:bCs/>
                <w:sz w:val="30"/>
                <w:szCs w:val="30"/>
                <w:lang w:eastAsia="zh-CN"/>
              </w:rPr>
              <w:t>：</w:t>
            </w:r>
          </w:p>
        </w:tc>
        <w:tc>
          <w:tcPr>
            <w:tcW w:w="5110" w:type="dxa"/>
            <w:tcBorders>
              <w:top w:val="single" w:color="auto" w:sz="8" w:space="0"/>
              <w:bottom w:val="single" w:color="auto" w:sz="8" w:space="0"/>
            </w:tcBorders>
            <w:vAlign w:val="center"/>
          </w:tcPr>
          <w:p w14:paraId="4196AB58">
            <w:pPr>
              <w:pStyle w:val="8"/>
              <w:keepNext w:val="0"/>
              <w:keepLines w:val="0"/>
              <w:widowControl/>
              <w:suppressLineNumbers w:val="0"/>
              <w:spacing w:before="0" w:beforeAutospacing="0" w:after="0" w:afterAutospacing="0" w:line="360" w:lineRule="atLeast"/>
              <w:ind w:left="0" w:right="0"/>
              <w:jc w:val="center"/>
              <w:rPr>
                <w:rFonts w:hint="default" w:eastAsia="华文琥珀"/>
                <w:sz w:val="30"/>
                <w:szCs w:val="30"/>
                <w:lang w:val="en-US" w:eastAsia="zh-CN"/>
              </w:rPr>
            </w:pPr>
            <w:r>
              <w:rPr>
                <w:rFonts w:hint="eastAsia" w:ascii="仿宋" w:hAnsi="仿宋" w:eastAsia="仿宋" w:cs="仿宋"/>
                <w:b w:val="0"/>
                <w:bCs w:val="0"/>
                <w:i w:val="0"/>
                <w:iCs w:val="0"/>
                <w:color w:val="000000"/>
                <w:spacing w:val="0"/>
                <w:w w:val="100"/>
                <w:sz w:val="28"/>
                <w:szCs w:val="28"/>
                <w:vertAlign w:val="baseline"/>
                <w:lang w:val="en-US" w:eastAsia="zh-CN"/>
              </w:rPr>
              <w:t>生态与应用气象学院</w:t>
            </w:r>
          </w:p>
        </w:tc>
      </w:tr>
      <w:tr w14:paraId="5A12B931">
        <w:tblPrEx>
          <w:tblCellMar>
            <w:top w:w="0" w:type="dxa"/>
            <w:left w:w="108" w:type="dxa"/>
            <w:bottom w:w="0" w:type="dxa"/>
            <w:right w:w="108" w:type="dxa"/>
          </w:tblCellMar>
        </w:tblPrEx>
        <w:trPr>
          <w:trHeight w:val="900" w:hRule="atLeast"/>
          <w:jc w:val="center"/>
        </w:trPr>
        <w:tc>
          <w:tcPr>
            <w:tcW w:w="1985" w:type="dxa"/>
            <w:vAlign w:val="center"/>
          </w:tcPr>
          <w:p w14:paraId="2F7FD8AE">
            <w:pPr>
              <w:jc w:val="distribute"/>
              <w:rPr>
                <w:rFonts w:ascii="Arial Black" w:hAnsi="Arial Black"/>
                <w:b/>
                <w:bCs/>
                <w:sz w:val="30"/>
                <w:szCs w:val="30"/>
              </w:rPr>
            </w:pPr>
            <w:r>
              <w:rPr>
                <w:rFonts w:hint="eastAsia" w:ascii="Arial Black" w:hAnsi="Arial Black"/>
                <w:b/>
                <w:bCs/>
                <w:sz w:val="30"/>
                <w:szCs w:val="30"/>
                <w:lang w:val="en-US" w:eastAsia="zh-CN"/>
              </w:rPr>
              <w:t>活动</w:t>
            </w:r>
            <w:r>
              <w:rPr>
                <w:rFonts w:ascii="Arial Black" w:hAnsi="Arial Black"/>
                <w:b/>
                <w:bCs/>
                <w:sz w:val="30"/>
                <w:szCs w:val="30"/>
              </w:rPr>
              <w:t>地点</w:t>
            </w:r>
          </w:p>
        </w:tc>
        <w:tc>
          <w:tcPr>
            <w:tcW w:w="250" w:type="dxa"/>
            <w:tcBorders>
              <w:left w:val="nil"/>
            </w:tcBorders>
            <w:vAlign w:val="center"/>
          </w:tcPr>
          <w:p w14:paraId="56A8650D">
            <w:pPr>
              <w:jc w:val="center"/>
              <w:rPr>
                <w:rFonts w:ascii="Arial Black" w:hAnsi="Arial Black"/>
                <w:b/>
                <w:bCs/>
                <w:sz w:val="30"/>
                <w:szCs w:val="30"/>
              </w:rPr>
            </w:pPr>
            <w:r>
              <w:rPr>
                <w:rFonts w:hint="eastAsia" w:ascii="Arial Black" w:hAnsi="Arial Black"/>
                <w:b/>
                <w:bCs/>
                <w:sz w:val="30"/>
                <w:szCs w:val="30"/>
              </w:rPr>
              <w:t>：</w:t>
            </w:r>
          </w:p>
        </w:tc>
        <w:tc>
          <w:tcPr>
            <w:tcW w:w="5110" w:type="dxa"/>
            <w:tcBorders>
              <w:top w:val="single" w:color="auto" w:sz="8" w:space="0"/>
              <w:bottom w:val="single" w:color="auto" w:sz="8" w:space="0"/>
            </w:tcBorders>
            <w:vAlign w:val="center"/>
          </w:tcPr>
          <w:p w14:paraId="153980E6">
            <w:pPr>
              <w:pStyle w:val="8"/>
              <w:keepNext w:val="0"/>
              <w:keepLines w:val="0"/>
              <w:widowControl/>
              <w:suppressLineNumbers w:val="0"/>
              <w:spacing w:before="0" w:beforeAutospacing="0" w:after="0" w:afterAutospacing="0" w:line="360" w:lineRule="atLeast"/>
              <w:ind w:left="0" w:right="0"/>
              <w:jc w:val="center"/>
              <w:rPr>
                <w:rFonts w:eastAsia="华文琥珀"/>
                <w:sz w:val="30"/>
                <w:szCs w:val="30"/>
              </w:rPr>
            </w:pPr>
            <w:r>
              <w:rPr>
                <w:rFonts w:ascii="仿宋" w:hAnsi="仿宋" w:eastAsia="仿宋" w:cs="仿宋"/>
                <w:b w:val="0"/>
                <w:bCs w:val="0"/>
                <w:i w:val="0"/>
                <w:iCs w:val="0"/>
                <w:color w:val="000000"/>
                <w:spacing w:val="0"/>
                <w:w w:val="100"/>
                <w:sz w:val="28"/>
                <w:szCs w:val="28"/>
                <w:vertAlign w:val="baseline"/>
              </w:rPr>
              <w:t>南京市双塘街道玉带园社区</w:t>
            </w:r>
          </w:p>
        </w:tc>
      </w:tr>
      <w:tr w14:paraId="362128F8">
        <w:tblPrEx>
          <w:tblCellMar>
            <w:top w:w="0" w:type="dxa"/>
            <w:left w:w="108" w:type="dxa"/>
            <w:bottom w:w="0" w:type="dxa"/>
            <w:right w:w="108" w:type="dxa"/>
          </w:tblCellMar>
        </w:tblPrEx>
        <w:trPr>
          <w:trHeight w:val="900" w:hRule="atLeast"/>
          <w:jc w:val="center"/>
        </w:trPr>
        <w:tc>
          <w:tcPr>
            <w:tcW w:w="1985" w:type="dxa"/>
            <w:vAlign w:val="center"/>
          </w:tcPr>
          <w:p w14:paraId="1B576B23">
            <w:pPr>
              <w:jc w:val="distribute"/>
              <w:rPr>
                <w:rFonts w:ascii="Arial Black" w:hAnsi="Arial Black"/>
                <w:b/>
                <w:bCs/>
                <w:sz w:val="30"/>
                <w:szCs w:val="30"/>
              </w:rPr>
            </w:pPr>
            <w:r>
              <w:rPr>
                <w:rFonts w:hint="eastAsia" w:ascii="Arial Black" w:hAnsi="Arial Black"/>
                <w:b/>
                <w:bCs/>
                <w:sz w:val="30"/>
                <w:szCs w:val="30"/>
                <w:lang w:val="en-US" w:eastAsia="zh-CN"/>
              </w:rPr>
              <w:t>活动</w:t>
            </w:r>
            <w:r>
              <w:rPr>
                <w:rFonts w:hint="eastAsia" w:ascii="Arial Black" w:hAnsi="Arial Black"/>
                <w:b/>
                <w:bCs/>
                <w:sz w:val="30"/>
                <w:szCs w:val="30"/>
              </w:rPr>
              <w:t>时间</w:t>
            </w:r>
          </w:p>
        </w:tc>
        <w:tc>
          <w:tcPr>
            <w:tcW w:w="250" w:type="dxa"/>
            <w:tcBorders>
              <w:left w:val="nil"/>
            </w:tcBorders>
            <w:vAlign w:val="center"/>
          </w:tcPr>
          <w:p w14:paraId="03B5EB7F">
            <w:pPr>
              <w:rPr>
                <w:rFonts w:ascii="Arial Black" w:hAnsi="Arial Black"/>
                <w:b/>
                <w:bCs/>
                <w:sz w:val="30"/>
                <w:szCs w:val="30"/>
              </w:rPr>
            </w:pPr>
            <w:r>
              <w:rPr>
                <w:rFonts w:hint="eastAsia" w:ascii="Arial Black" w:hAnsi="Arial Black"/>
                <w:b/>
                <w:bCs/>
                <w:sz w:val="30"/>
                <w:szCs w:val="30"/>
              </w:rPr>
              <w:t>：</w:t>
            </w:r>
          </w:p>
        </w:tc>
        <w:tc>
          <w:tcPr>
            <w:tcW w:w="5110" w:type="dxa"/>
            <w:tcBorders>
              <w:top w:val="single" w:color="auto" w:sz="8" w:space="0"/>
              <w:bottom w:val="single" w:color="auto" w:sz="8" w:space="0"/>
            </w:tcBorders>
            <w:vAlign w:val="center"/>
          </w:tcPr>
          <w:p w14:paraId="75180914">
            <w:pPr>
              <w:jc w:val="center"/>
              <w:rPr>
                <w:b/>
                <w:bCs/>
                <w:sz w:val="30"/>
                <w:szCs w:val="30"/>
              </w:rPr>
            </w:pPr>
            <w:r>
              <w:rPr>
                <w:rFonts w:hint="eastAsia"/>
                <w:b/>
                <w:bCs/>
                <w:sz w:val="30"/>
                <w:szCs w:val="30"/>
              </w:rPr>
              <w:t xml:space="preserve">   </w:t>
            </w:r>
            <w:r>
              <w:rPr>
                <w:rFonts w:hint="eastAsia" w:ascii="仿宋" w:hAnsi="仿宋" w:eastAsia="仿宋" w:cs="仿宋"/>
                <w:b w:val="0"/>
                <w:bCs w:val="0"/>
                <w:i w:val="0"/>
                <w:iCs w:val="0"/>
                <w:color w:val="000000"/>
                <w:spacing w:val="0"/>
                <w:w w:val="100"/>
                <w:kern w:val="2"/>
                <w:sz w:val="28"/>
                <w:szCs w:val="28"/>
                <w:vertAlign w:val="baseline"/>
                <w:lang w:val="en-US" w:eastAsia="zh-CN" w:bidi="ar-SA"/>
              </w:rPr>
              <w:t>2026年8月7日至2026年8月13日</w:t>
            </w:r>
          </w:p>
        </w:tc>
      </w:tr>
    </w:tbl>
    <w:p w14:paraId="312D90BB">
      <w:pPr>
        <w:adjustRightInd w:val="0"/>
        <w:snapToGrid w:val="0"/>
      </w:pPr>
    </w:p>
    <w:p w14:paraId="29D2061E">
      <w:pPr>
        <w:adjustRightInd w:val="0"/>
        <w:snapToGrid w:val="0"/>
        <w:jc w:val="center"/>
        <w:rPr>
          <w:b/>
          <w:sz w:val="44"/>
          <w:szCs w:val="44"/>
        </w:rPr>
      </w:pPr>
    </w:p>
    <w:p w14:paraId="2486173A">
      <w:pPr>
        <w:adjustRightInd w:val="0"/>
        <w:snapToGrid w:val="0"/>
        <w:jc w:val="center"/>
        <w:rPr>
          <w:b/>
          <w:sz w:val="44"/>
          <w:szCs w:val="44"/>
        </w:rPr>
      </w:pPr>
    </w:p>
    <w:p w14:paraId="1EDB136C">
      <w:pPr>
        <w:adjustRightInd w:val="0"/>
        <w:snapToGrid w:val="0"/>
        <w:jc w:val="center"/>
        <w:rPr>
          <w:b/>
          <w:sz w:val="44"/>
          <w:szCs w:val="44"/>
        </w:rPr>
      </w:pPr>
    </w:p>
    <w:p w14:paraId="3E74BC3F">
      <w:pPr>
        <w:adjustRightInd w:val="0"/>
        <w:snapToGrid w:val="0"/>
        <w:jc w:val="center"/>
        <w:rPr>
          <w:b/>
          <w:sz w:val="44"/>
          <w:szCs w:val="44"/>
        </w:rPr>
      </w:pPr>
      <w:r>
        <w:rPr>
          <w:b/>
          <w:sz w:val="44"/>
          <w:szCs w:val="44"/>
        </w:rPr>
        <w:t>目  录</w:t>
      </w:r>
    </w:p>
    <w:p w14:paraId="1F668D70">
      <w:pPr>
        <w:adjustRightInd w:val="0"/>
        <w:snapToGrid w:val="0"/>
        <w:jc w:val="center"/>
        <w:rPr>
          <w:b/>
          <w:sz w:val="30"/>
          <w:szCs w:val="30"/>
        </w:rPr>
      </w:pPr>
    </w:p>
    <w:p w14:paraId="3C4CBF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color w:val="000000"/>
          <w:kern w:val="0"/>
          <w:sz w:val="28"/>
          <w:szCs w:val="28"/>
          <w:lang w:val="en-US" w:eastAsia="zh-CN" w:bidi="ar"/>
        </w:rPr>
      </w:pPr>
    </w:p>
    <w:p w14:paraId="5B3A83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黑体" w:hAnsi="黑体" w:eastAsia="黑体" w:cs="黑体"/>
          <w:color w:val="000000"/>
          <w:kern w:val="0"/>
          <w:sz w:val="28"/>
          <w:szCs w:val="28"/>
          <w:lang w:val="en-US" w:eastAsia="zh-CN" w:bidi="ar"/>
        </w:rPr>
      </w:pPr>
      <w:r>
        <w:rPr>
          <w:rFonts w:hint="eastAsia" w:ascii="黑体" w:hAnsi="黑体" w:eastAsia="黑体" w:cs="黑体"/>
          <w:color w:val="000000"/>
          <w:kern w:val="0"/>
          <w:sz w:val="28"/>
          <w:szCs w:val="28"/>
          <w:lang w:val="en-US" w:eastAsia="zh-CN" w:bidi="ar"/>
        </w:rPr>
        <w:fldChar w:fldCharType="begin"/>
      </w:r>
      <w:r>
        <w:rPr>
          <w:rFonts w:hint="eastAsia" w:ascii="黑体" w:hAnsi="黑体" w:eastAsia="黑体" w:cs="黑体"/>
          <w:color w:val="000000"/>
          <w:kern w:val="0"/>
          <w:sz w:val="28"/>
          <w:szCs w:val="28"/>
          <w:lang w:val="en-US" w:eastAsia="zh-CN" w:bidi="ar"/>
        </w:rPr>
        <w:instrText xml:space="preserve"> TOC \o "1-2" \h \z \u </w:instrText>
      </w:r>
      <w:r>
        <w:rPr>
          <w:rFonts w:hint="eastAsia" w:ascii="黑体" w:hAnsi="黑体" w:eastAsia="黑体" w:cs="黑体"/>
          <w:color w:val="000000"/>
          <w:kern w:val="0"/>
          <w:sz w:val="28"/>
          <w:szCs w:val="28"/>
          <w:lang w:val="en-US" w:eastAsia="zh-CN" w:bidi="ar"/>
        </w:rPr>
        <w:fldChar w:fldCharType="separate"/>
      </w:r>
      <w:r>
        <w:rPr>
          <w:rFonts w:hint="eastAsia" w:ascii="黑体" w:hAnsi="黑体" w:eastAsia="黑体" w:cs="黑体"/>
          <w:color w:val="000000"/>
          <w:kern w:val="0"/>
          <w:sz w:val="28"/>
          <w:szCs w:val="28"/>
          <w:lang w:val="en-US" w:eastAsia="zh-CN" w:bidi="ar"/>
        </w:rPr>
        <w:fldChar w:fldCharType="begin"/>
      </w:r>
      <w:r>
        <w:rPr>
          <w:rFonts w:hint="eastAsia" w:ascii="黑体" w:hAnsi="黑体" w:eastAsia="黑体" w:cs="黑体"/>
          <w:color w:val="000000"/>
          <w:kern w:val="0"/>
          <w:sz w:val="28"/>
          <w:szCs w:val="28"/>
          <w:lang w:val="en-US" w:eastAsia="zh-CN" w:bidi="ar"/>
        </w:rPr>
        <w:instrText xml:space="preserve"> HYPERLINK \l "_Toc42590072" </w:instrText>
      </w:r>
      <w:r>
        <w:rPr>
          <w:rFonts w:hint="eastAsia" w:ascii="黑体" w:hAnsi="黑体" w:eastAsia="黑体" w:cs="黑体"/>
          <w:color w:val="000000"/>
          <w:kern w:val="0"/>
          <w:sz w:val="28"/>
          <w:szCs w:val="28"/>
          <w:lang w:val="en-US" w:eastAsia="zh-CN" w:bidi="ar"/>
        </w:rPr>
        <w:fldChar w:fldCharType="separate"/>
      </w:r>
      <w:r>
        <w:rPr>
          <w:rFonts w:hint="eastAsia" w:ascii="黑体" w:hAnsi="黑体" w:eastAsia="黑体" w:cs="黑体"/>
          <w:color w:val="000000"/>
          <w:kern w:val="0"/>
          <w:sz w:val="28"/>
          <w:szCs w:val="28"/>
          <w:lang w:val="en-US" w:eastAsia="zh-CN" w:bidi="ar"/>
        </w:rPr>
        <w:t>1</w:t>
      </w:r>
      <w:r>
        <w:rPr>
          <w:rFonts w:hint="default" w:ascii="黑体" w:hAnsi="黑体" w:eastAsia="黑体" w:cs="黑体"/>
          <w:color w:val="000000"/>
          <w:kern w:val="0"/>
          <w:sz w:val="28"/>
          <w:szCs w:val="28"/>
          <w:lang w:val="en-US" w:eastAsia="zh-CN" w:bidi="ar"/>
        </w:rPr>
        <w:t xml:space="preserve">  .............................................</w:t>
      </w:r>
      <w:r>
        <w:rPr>
          <w:rFonts w:hint="eastAsia" w:ascii="黑体" w:hAnsi="黑体" w:eastAsia="黑体" w:cs="黑体"/>
          <w:color w:val="000000"/>
          <w:kern w:val="0"/>
          <w:sz w:val="28"/>
          <w:szCs w:val="28"/>
          <w:lang w:val="en-US" w:eastAsia="zh-CN" w:bidi="ar"/>
        </w:rPr>
        <w:t>项目背景</w:t>
      </w:r>
    </w:p>
    <w:p w14:paraId="6752EC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color w:val="000000"/>
          <w:kern w:val="0"/>
          <w:sz w:val="28"/>
          <w:szCs w:val="28"/>
          <w:lang w:val="en-US" w:eastAsia="zh-CN" w:bidi="ar"/>
        </w:rPr>
      </w:pPr>
      <w:r>
        <w:rPr>
          <w:rFonts w:hint="eastAsia" w:ascii="黑体" w:hAnsi="黑体" w:eastAsia="黑体" w:cs="黑体"/>
          <w:color w:val="000000"/>
          <w:kern w:val="0"/>
          <w:sz w:val="28"/>
          <w:szCs w:val="28"/>
          <w:lang w:val="en-US" w:eastAsia="zh-CN" w:bidi="ar"/>
        </w:rPr>
        <w:fldChar w:fldCharType="end"/>
      </w:r>
    </w:p>
    <w:p w14:paraId="35F90E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黑体" w:hAnsi="黑体" w:eastAsia="黑体" w:cs="黑体"/>
          <w:color w:val="000000"/>
          <w:kern w:val="0"/>
          <w:sz w:val="28"/>
          <w:szCs w:val="28"/>
          <w:lang w:val="en-US" w:eastAsia="zh-CN" w:bidi="ar"/>
        </w:rPr>
      </w:pPr>
      <w:r>
        <w:rPr>
          <w:rFonts w:hint="eastAsia" w:ascii="黑体" w:hAnsi="黑体" w:eastAsia="黑体" w:cs="黑体"/>
          <w:color w:val="000000"/>
          <w:kern w:val="0"/>
          <w:sz w:val="28"/>
          <w:szCs w:val="28"/>
          <w:lang w:val="en-US" w:eastAsia="zh-CN" w:bidi="ar"/>
        </w:rPr>
        <w:fldChar w:fldCharType="begin"/>
      </w:r>
      <w:r>
        <w:rPr>
          <w:rFonts w:hint="eastAsia" w:ascii="黑体" w:hAnsi="黑体" w:eastAsia="黑体" w:cs="黑体"/>
          <w:color w:val="000000"/>
          <w:kern w:val="0"/>
          <w:sz w:val="28"/>
          <w:szCs w:val="28"/>
          <w:lang w:val="en-US" w:eastAsia="zh-CN" w:bidi="ar"/>
        </w:rPr>
        <w:instrText xml:space="preserve"> HYPERLINK \l "_Toc42590073" </w:instrText>
      </w:r>
      <w:r>
        <w:rPr>
          <w:rFonts w:hint="eastAsia" w:ascii="黑体" w:hAnsi="黑体" w:eastAsia="黑体" w:cs="黑体"/>
          <w:color w:val="000000"/>
          <w:kern w:val="0"/>
          <w:sz w:val="28"/>
          <w:szCs w:val="28"/>
          <w:lang w:val="en-US" w:eastAsia="zh-CN" w:bidi="ar"/>
        </w:rPr>
        <w:fldChar w:fldCharType="separate"/>
      </w:r>
      <w:r>
        <w:rPr>
          <w:rFonts w:hint="eastAsia" w:ascii="黑体" w:hAnsi="黑体" w:eastAsia="黑体" w:cs="黑体"/>
          <w:color w:val="000000"/>
          <w:kern w:val="0"/>
          <w:sz w:val="28"/>
          <w:szCs w:val="28"/>
          <w:lang w:val="en-US" w:eastAsia="zh-CN" w:bidi="ar"/>
        </w:rPr>
        <w:t>2</w:t>
      </w:r>
      <w:r>
        <w:rPr>
          <w:rFonts w:hint="eastAsia" w:ascii="黑体" w:hAnsi="黑体" w:eastAsia="黑体" w:cs="黑体"/>
          <w:color w:val="000000"/>
          <w:kern w:val="0"/>
          <w:sz w:val="28"/>
          <w:szCs w:val="28"/>
          <w:lang w:val="en-US" w:eastAsia="zh-CN" w:bidi="ar"/>
        </w:rPr>
        <w:tab/>
      </w:r>
      <w:r>
        <w:rPr>
          <w:rFonts w:hint="default" w:ascii="黑体" w:hAnsi="黑体" w:eastAsia="黑体" w:cs="黑体"/>
          <w:color w:val="000000"/>
          <w:kern w:val="0"/>
          <w:sz w:val="28"/>
          <w:szCs w:val="28"/>
          <w:lang w:val="en-US" w:eastAsia="zh-CN" w:bidi="ar"/>
        </w:rPr>
        <w:t>....................................</w:t>
      </w:r>
      <w:r>
        <w:rPr>
          <w:rFonts w:hint="eastAsia" w:ascii="黑体" w:hAnsi="黑体" w:eastAsia="黑体" w:cs="黑体"/>
          <w:color w:val="000000"/>
          <w:kern w:val="0"/>
          <w:sz w:val="28"/>
          <w:szCs w:val="28"/>
          <w:lang w:val="en-US" w:eastAsia="zh-CN" w:bidi="ar"/>
        </w:rPr>
        <w:t>活动规划与落实过程</w:t>
      </w:r>
    </w:p>
    <w:p w14:paraId="7346A4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color w:val="000000"/>
          <w:kern w:val="0"/>
          <w:sz w:val="28"/>
          <w:szCs w:val="28"/>
          <w:lang w:val="en-US" w:eastAsia="zh-CN" w:bidi="ar"/>
        </w:rPr>
      </w:pPr>
      <w:r>
        <w:rPr>
          <w:rFonts w:hint="eastAsia" w:ascii="黑体" w:hAnsi="黑体" w:eastAsia="黑体" w:cs="黑体"/>
          <w:color w:val="000000"/>
          <w:kern w:val="0"/>
          <w:sz w:val="28"/>
          <w:szCs w:val="28"/>
          <w:lang w:val="en-US" w:eastAsia="zh-CN" w:bidi="ar"/>
        </w:rPr>
        <w:fldChar w:fldCharType="end"/>
      </w:r>
    </w:p>
    <w:p w14:paraId="71D8D6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黑体" w:hAnsi="黑体" w:eastAsia="黑体" w:cs="黑体"/>
          <w:color w:val="000000"/>
          <w:kern w:val="0"/>
          <w:sz w:val="28"/>
          <w:szCs w:val="28"/>
          <w:lang w:val="en-US" w:eastAsia="zh-CN" w:bidi="ar"/>
        </w:rPr>
      </w:pPr>
      <w:r>
        <w:rPr>
          <w:rFonts w:hint="eastAsia" w:ascii="黑体" w:hAnsi="黑体" w:eastAsia="黑体" w:cs="黑体"/>
          <w:color w:val="000000"/>
          <w:kern w:val="0"/>
          <w:sz w:val="28"/>
          <w:szCs w:val="28"/>
          <w:lang w:val="en-US" w:eastAsia="zh-CN" w:bidi="ar"/>
        </w:rPr>
        <w:fldChar w:fldCharType="begin"/>
      </w:r>
      <w:r>
        <w:rPr>
          <w:rFonts w:hint="eastAsia" w:ascii="黑体" w:hAnsi="黑体" w:eastAsia="黑体" w:cs="黑体"/>
          <w:color w:val="000000"/>
          <w:kern w:val="0"/>
          <w:sz w:val="28"/>
          <w:szCs w:val="28"/>
          <w:lang w:val="en-US" w:eastAsia="zh-CN" w:bidi="ar"/>
        </w:rPr>
        <w:instrText xml:space="preserve"> HYPERLINK \l "_Toc42590074" </w:instrText>
      </w:r>
      <w:r>
        <w:rPr>
          <w:rFonts w:hint="eastAsia" w:ascii="黑体" w:hAnsi="黑体" w:eastAsia="黑体" w:cs="黑体"/>
          <w:color w:val="000000"/>
          <w:kern w:val="0"/>
          <w:sz w:val="28"/>
          <w:szCs w:val="28"/>
          <w:lang w:val="en-US" w:eastAsia="zh-CN" w:bidi="ar"/>
        </w:rPr>
        <w:fldChar w:fldCharType="separate"/>
      </w:r>
      <w:r>
        <w:rPr>
          <w:rFonts w:hint="eastAsia" w:ascii="黑体" w:hAnsi="黑体" w:eastAsia="黑体" w:cs="黑体"/>
          <w:color w:val="000000"/>
          <w:kern w:val="0"/>
          <w:sz w:val="28"/>
          <w:szCs w:val="28"/>
          <w:lang w:val="en-US" w:eastAsia="zh-CN" w:bidi="ar"/>
        </w:rPr>
        <w:t>3</w:t>
      </w:r>
      <w:r>
        <w:rPr>
          <w:rFonts w:hint="eastAsia" w:ascii="黑体" w:hAnsi="黑体" w:eastAsia="黑体" w:cs="黑体"/>
          <w:color w:val="000000"/>
          <w:kern w:val="0"/>
          <w:sz w:val="28"/>
          <w:szCs w:val="28"/>
          <w:lang w:val="en-US" w:eastAsia="zh-CN" w:bidi="ar"/>
        </w:rPr>
        <w:tab/>
      </w:r>
      <w:r>
        <w:rPr>
          <w:rFonts w:hint="default" w:ascii="黑体" w:hAnsi="黑体" w:eastAsia="黑体" w:cs="黑体"/>
          <w:color w:val="000000"/>
          <w:kern w:val="0"/>
          <w:sz w:val="28"/>
          <w:szCs w:val="28"/>
          <w:lang w:val="en-US" w:eastAsia="zh-CN" w:bidi="ar"/>
        </w:rPr>
        <w:t>..........................................</w:t>
      </w:r>
      <w:r>
        <w:rPr>
          <w:rFonts w:hint="eastAsia" w:ascii="黑体" w:hAnsi="黑体" w:eastAsia="黑体" w:cs="黑体"/>
          <w:color w:val="000000"/>
          <w:kern w:val="0"/>
          <w:sz w:val="28"/>
          <w:szCs w:val="28"/>
          <w:lang w:val="en-US" w:eastAsia="zh-CN" w:bidi="ar"/>
        </w:rPr>
        <w:t>活动成效分析</w:t>
      </w:r>
    </w:p>
    <w:p w14:paraId="7811E0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color w:val="000000"/>
          <w:kern w:val="0"/>
          <w:sz w:val="28"/>
          <w:szCs w:val="28"/>
          <w:lang w:val="en-US" w:eastAsia="zh-CN" w:bidi="ar"/>
        </w:rPr>
      </w:pPr>
      <w:r>
        <w:rPr>
          <w:rFonts w:hint="eastAsia" w:ascii="黑体" w:hAnsi="黑体" w:eastAsia="黑体" w:cs="黑体"/>
          <w:color w:val="000000"/>
          <w:kern w:val="0"/>
          <w:sz w:val="28"/>
          <w:szCs w:val="28"/>
          <w:lang w:val="en-US" w:eastAsia="zh-CN" w:bidi="ar"/>
        </w:rPr>
        <w:fldChar w:fldCharType="end"/>
      </w:r>
    </w:p>
    <w:p w14:paraId="2C17F9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黑体" w:hAnsi="黑体" w:eastAsia="黑体" w:cs="黑体"/>
          <w:color w:val="000000"/>
          <w:kern w:val="0"/>
          <w:sz w:val="28"/>
          <w:szCs w:val="28"/>
          <w:lang w:val="en-US" w:eastAsia="zh-CN" w:bidi="ar"/>
        </w:rPr>
      </w:pPr>
      <w:r>
        <w:rPr>
          <w:rFonts w:hint="eastAsia" w:ascii="黑体" w:hAnsi="黑体" w:eastAsia="黑体" w:cs="黑体"/>
          <w:color w:val="000000"/>
          <w:kern w:val="0"/>
          <w:sz w:val="28"/>
          <w:szCs w:val="28"/>
          <w:lang w:val="en-US" w:eastAsia="zh-CN" w:bidi="ar"/>
        </w:rPr>
        <w:fldChar w:fldCharType="begin"/>
      </w:r>
      <w:r>
        <w:rPr>
          <w:rFonts w:hint="eastAsia" w:ascii="黑体" w:hAnsi="黑体" w:eastAsia="黑体" w:cs="黑体"/>
          <w:color w:val="000000"/>
          <w:kern w:val="0"/>
          <w:sz w:val="28"/>
          <w:szCs w:val="28"/>
          <w:lang w:val="en-US" w:eastAsia="zh-CN" w:bidi="ar"/>
        </w:rPr>
        <w:instrText xml:space="preserve"> HYPERLINK \l "_Toc42590075" </w:instrText>
      </w:r>
      <w:r>
        <w:rPr>
          <w:rFonts w:hint="eastAsia" w:ascii="黑体" w:hAnsi="黑体" w:eastAsia="黑体" w:cs="黑体"/>
          <w:color w:val="000000"/>
          <w:kern w:val="0"/>
          <w:sz w:val="28"/>
          <w:szCs w:val="28"/>
          <w:lang w:val="en-US" w:eastAsia="zh-CN" w:bidi="ar"/>
        </w:rPr>
        <w:fldChar w:fldCharType="separate"/>
      </w:r>
      <w:r>
        <w:rPr>
          <w:rFonts w:hint="eastAsia" w:ascii="黑体" w:hAnsi="黑体" w:eastAsia="黑体" w:cs="黑体"/>
          <w:color w:val="000000"/>
          <w:kern w:val="0"/>
          <w:sz w:val="28"/>
          <w:szCs w:val="28"/>
          <w:lang w:val="en-US" w:eastAsia="zh-CN" w:bidi="ar"/>
        </w:rPr>
        <w:t>4</w:t>
      </w:r>
      <w:r>
        <w:rPr>
          <w:rFonts w:hint="eastAsia" w:ascii="黑体" w:hAnsi="黑体" w:eastAsia="黑体" w:cs="黑体"/>
          <w:color w:val="000000"/>
          <w:kern w:val="0"/>
          <w:sz w:val="28"/>
          <w:szCs w:val="28"/>
          <w:lang w:val="en-US" w:eastAsia="zh-CN" w:bidi="ar"/>
        </w:rPr>
        <w:tab/>
      </w:r>
      <w:r>
        <w:rPr>
          <w:rFonts w:hint="default" w:ascii="黑体" w:hAnsi="黑体" w:eastAsia="黑体" w:cs="黑体"/>
          <w:color w:val="000000"/>
          <w:kern w:val="0"/>
          <w:sz w:val="28"/>
          <w:szCs w:val="28"/>
          <w:lang w:val="en-US" w:eastAsia="zh-CN" w:bidi="ar"/>
        </w:rPr>
        <w:t>......................................</w:t>
      </w:r>
      <w:r>
        <w:rPr>
          <w:rFonts w:hint="eastAsia" w:ascii="黑体" w:hAnsi="黑体" w:eastAsia="黑体" w:cs="黑体"/>
          <w:color w:val="000000"/>
          <w:kern w:val="0"/>
          <w:sz w:val="28"/>
          <w:szCs w:val="28"/>
          <w:lang w:val="en-US" w:eastAsia="zh-CN" w:bidi="ar"/>
        </w:rPr>
        <w:t>创新实践核心亮点</w:t>
      </w:r>
    </w:p>
    <w:p w14:paraId="60E9AE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color w:val="000000"/>
          <w:kern w:val="0"/>
          <w:sz w:val="28"/>
          <w:szCs w:val="28"/>
          <w:lang w:val="en-US" w:eastAsia="zh-CN" w:bidi="ar"/>
        </w:rPr>
      </w:pPr>
      <w:r>
        <w:rPr>
          <w:rFonts w:hint="eastAsia" w:ascii="黑体" w:hAnsi="黑体" w:eastAsia="黑体" w:cs="黑体"/>
          <w:color w:val="000000"/>
          <w:kern w:val="0"/>
          <w:sz w:val="28"/>
          <w:szCs w:val="28"/>
          <w:lang w:val="en-US" w:eastAsia="zh-CN" w:bidi="ar"/>
        </w:rPr>
        <w:fldChar w:fldCharType="end"/>
      </w:r>
    </w:p>
    <w:p w14:paraId="5371BB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黑体" w:hAnsi="黑体" w:eastAsia="黑体" w:cs="黑体"/>
          <w:color w:val="000000"/>
          <w:kern w:val="0"/>
          <w:sz w:val="28"/>
          <w:szCs w:val="28"/>
          <w:lang w:val="en-US" w:eastAsia="zh-CN" w:bidi="ar"/>
        </w:rPr>
      </w:pPr>
      <w:r>
        <w:rPr>
          <w:rFonts w:hint="eastAsia" w:ascii="黑体" w:hAnsi="黑体" w:eastAsia="黑体" w:cs="黑体"/>
          <w:color w:val="000000"/>
          <w:kern w:val="0"/>
          <w:sz w:val="28"/>
          <w:szCs w:val="28"/>
          <w:lang w:val="en-US" w:eastAsia="zh-CN" w:bidi="ar"/>
        </w:rPr>
        <w:fldChar w:fldCharType="end"/>
      </w:r>
      <w:r>
        <w:rPr>
          <w:rFonts w:hint="default" w:ascii="黑体" w:hAnsi="黑体" w:eastAsia="黑体" w:cs="黑体"/>
          <w:color w:val="000000"/>
          <w:kern w:val="0"/>
          <w:sz w:val="28"/>
          <w:szCs w:val="28"/>
          <w:lang w:val="en-US" w:eastAsia="zh-CN" w:bidi="ar"/>
        </w:rPr>
        <w:t xml:space="preserve">    </w:t>
      </w:r>
      <w:r>
        <w:rPr>
          <w:rFonts w:hint="eastAsia" w:ascii="黑体" w:hAnsi="黑体" w:eastAsia="黑体" w:cs="黑体"/>
          <w:color w:val="000000"/>
          <w:kern w:val="0"/>
          <w:sz w:val="28"/>
          <w:szCs w:val="28"/>
          <w:lang w:val="en-US" w:eastAsia="zh-CN" w:bidi="ar"/>
        </w:rPr>
        <w:t xml:space="preserve">5  </w:t>
      </w:r>
      <w:r>
        <w:rPr>
          <w:rFonts w:hint="default" w:ascii="黑体" w:hAnsi="黑体" w:eastAsia="黑体" w:cs="黑体"/>
          <w:color w:val="000000"/>
          <w:kern w:val="0"/>
          <w:sz w:val="28"/>
          <w:szCs w:val="28"/>
          <w:lang w:val="en-US" w:eastAsia="zh-CN" w:bidi="ar"/>
        </w:rPr>
        <w:t>...........................................</w:t>
      </w:r>
      <w:r>
        <w:rPr>
          <w:rFonts w:hint="eastAsia" w:ascii="黑体" w:hAnsi="黑体" w:eastAsia="黑体" w:cs="黑体"/>
          <w:color w:val="000000"/>
          <w:kern w:val="0"/>
          <w:sz w:val="28"/>
          <w:szCs w:val="28"/>
          <w:lang w:val="en-US" w:eastAsia="zh-CN" w:bidi="ar"/>
        </w:rPr>
        <w:t>问题与挑战</w:t>
      </w:r>
    </w:p>
    <w:p w14:paraId="185020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黑体" w:hAnsi="黑体" w:eastAsia="黑体" w:cs="黑体"/>
          <w:color w:val="000000"/>
          <w:kern w:val="0"/>
          <w:sz w:val="28"/>
          <w:szCs w:val="28"/>
          <w:lang w:val="en-US" w:eastAsia="zh-CN" w:bidi="ar"/>
        </w:rPr>
      </w:pPr>
    </w:p>
    <w:p w14:paraId="337278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default" w:ascii="黑体" w:hAnsi="黑体" w:eastAsia="黑体" w:cs="黑体"/>
          <w:color w:val="000000"/>
          <w:kern w:val="0"/>
          <w:sz w:val="28"/>
          <w:szCs w:val="28"/>
          <w:lang w:val="en-US" w:eastAsia="zh-CN" w:bidi="ar"/>
        </w:rPr>
      </w:pPr>
      <w:r>
        <w:rPr>
          <w:rFonts w:hint="eastAsia" w:ascii="黑体" w:hAnsi="黑体" w:eastAsia="黑体" w:cs="黑体"/>
          <w:color w:val="000000"/>
          <w:kern w:val="0"/>
          <w:sz w:val="28"/>
          <w:szCs w:val="28"/>
          <w:lang w:val="en-US" w:eastAsia="zh-CN" w:bidi="ar"/>
        </w:rPr>
        <w:t xml:space="preserve">6  </w:t>
      </w:r>
      <w:r>
        <w:rPr>
          <w:rFonts w:hint="default" w:ascii="黑体" w:hAnsi="黑体" w:eastAsia="黑体" w:cs="黑体"/>
          <w:color w:val="000000"/>
          <w:kern w:val="0"/>
          <w:sz w:val="28"/>
          <w:szCs w:val="28"/>
          <w:lang w:val="en-US" w:eastAsia="zh-CN" w:bidi="ar"/>
        </w:rPr>
        <w:t>..........................................</w:t>
      </w:r>
      <w:r>
        <w:rPr>
          <w:rFonts w:hint="eastAsia" w:ascii="黑体" w:hAnsi="黑体" w:eastAsia="黑体" w:cs="黑体"/>
          <w:color w:val="000000"/>
          <w:kern w:val="0"/>
          <w:sz w:val="28"/>
          <w:szCs w:val="28"/>
          <w:lang w:val="en-US" w:eastAsia="zh-CN" w:bidi="ar"/>
        </w:rPr>
        <w:t xml:space="preserve"> </w:t>
      </w:r>
      <w:r>
        <w:rPr>
          <w:rFonts w:hint="default" w:ascii="黑体" w:hAnsi="黑体" w:eastAsia="黑体" w:cs="黑体"/>
          <w:color w:val="000000"/>
          <w:kern w:val="0"/>
          <w:sz w:val="28"/>
          <w:szCs w:val="28"/>
          <w:lang w:val="en-US" w:eastAsia="zh-CN" w:bidi="ar"/>
        </w:rPr>
        <w:t>对策与建议</w:t>
      </w:r>
    </w:p>
    <w:p w14:paraId="7CBAAE07">
      <w:pPr>
        <w:adjustRightInd w:val="0"/>
        <w:snapToGrid w:val="0"/>
        <w:rPr>
          <w:rFonts w:hint="default" w:eastAsiaTheme="minorEastAsia"/>
          <w:b w:val="0"/>
          <w:bCs w:val="0"/>
          <w:lang w:val="en-US" w:eastAsia="zh-CN"/>
        </w:rPr>
        <w:sectPr>
          <w:footerReference r:id="rId3" w:type="default"/>
          <w:footerReference r:id="rId4" w:type="even"/>
          <w:pgSz w:w="11907" w:h="16840"/>
          <w:pgMar w:top="1191" w:right="1191" w:bottom="1191" w:left="1304" w:header="851" w:footer="992" w:gutter="0"/>
          <w:pgNumType w:fmt="numberInDash" w:start="0"/>
          <w:cols w:space="720" w:num="1"/>
          <w:titlePg/>
          <w:docGrid w:linePitch="326" w:charSpace="0"/>
        </w:sectPr>
      </w:pPr>
    </w:p>
    <w:p w14:paraId="0838B50D">
      <w:pPr>
        <w:jc w:val="both"/>
      </w:pPr>
    </w:p>
    <w:p w14:paraId="23C44A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color w:val="000000"/>
          <w:kern w:val="0"/>
          <w:sz w:val="28"/>
          <w:szCs w:val="28"/>
          <w:lang w:val="en-US" w:eastAsia="zh-CN" w:bidi="ar"/>
        </w:rPr>
      </w:pPr>
      <w:r>
        <w:rPr>
          <w:rFonts w:hint="eastAsia" w:ascii="黑体" w:hAnsi="黑体" w:eastAsia="黑体" w:cs="黑体"/>
          <w:color w:val="000000"/>
          <w:kern w:val="0"/>
          <w:sz w:val="28"/>
          <w:szCs w:val="28"/>
          <w:lang w:val="en-US" w:eastAsia="zh-CN" w:bidi="ar"/>
        </w:rPr>
        <w:t>【摘要】</w:t>
      </w:r>
    </w:p>
    <w:p w14:paraId="183737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二十四节气作为人类非物质文化遗产，在城市化进程下面临民俗记忆流失、代际认知断层、网络科普碎片化失真等现实困境。为推动节气文化活态传承，南京信息工程大学逐光下乡实践团以立秋为切入点，在南京市双塘街道玉带园社区开展为期 7 天的 “循节气文脉，探天文农智” 三下乡社会实践。项目构建 “场馆研学‑社区走访‑公益美育宣讲” 三位一体实践模式：队员赴紫金山天文台溯源节气天文历法渊源，开展玄武湖物候实地观测；面向社区老中青少不同群体开展分层随机访谈，采集南京本土啃秋、米酒包子、盐水鸭凉补等鲜活口述民俗素材；面向暑托班儿童开展融合气象、农事、民俗的公益节气美育课堂，配套树叶剪贴手工、互动问答等多元形式。实践显示，活动有效提升社区群众尤其是青少年对立秋物候与本土民俗的认知水平，搭建起 “青年科普 + 老人传俗” 的社区节气文化传承共同体。项目同时复盘发现存在受众辐射范围有限、通用民俗与在地习俗易混淆、短期实践缺少长效承接机制、科普工具包有待完善等问题。据此本文提出构建高校‑社区‑居民三位一体协同机制、迭代完善分层节气美育工具包、搭建线上线下双线融合传播矩阵等对策建议，为城市社区开展在地化二十四节气科普美育提供可迁移、可复用的实践参考。</w:t>
      </w:r>
    </w:p>
    <w:p w14:paraId="1F329A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p>
    <w:p w14:paraId="033B85E2">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bCs/>
          <w:color w:val="000000"/>
          <w:sz w:val="28"/>
          <w:szCs w:val="28"/>
        </w:rPr>
      </w:pPr>
      <w:r>
        <w:rPr>
          <w:rFonts w:hint="eastAsia" w:ascii="宋体" w:hAnsi="宋体" w:eastAsia="宋体" w:cs="宋体"/>
          <w:b/>
          <w:bCs/>
          <w:color w:val="000000"/>
          <w:sz w:val="28"/>
          <w:szCs w:val="28"/>
        </w:rPr>
        <w:t>项目背景</w:t>
      </w:r>
    </w:p>
    <w:p w14:paraId="7A4A5EAB">
      <w:pPr>
        <w:widowControl w:val="0"/>
        <w:numPr>
          <w:ilvl w:val="0"/>
          <w:numId w:val="0"/>
        </w:numPr>
        <w:jc w:val="both"/>
        <w:rPr>
          <w:rFonts w:hint="eastAsia"/>
        </w:rPr>
      </w:pPr>
    </w:p>
    <w:p w14:paraId="4FF405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b/>
          <w:bCs/>
          <w:color w:val="000000"/>
          <w:sz w:val="24"/>
          <w:szCs w:val="24"/>
        </w:rPr>
      </w:pPr>
      <w:r>
        <w:rPr>
          <w:rFonts w:hint="eastAsia" w:ascii="黑体" w:hAnsi="黑体" w:eastAsia="黑体" w:cs="黑体"/>
          <w:b/>
          <w:bCs/>
          <w:color w:val="000000"/>
          <w:sz w:val="24"/>
          <w:szCs w:val="24"/>
        </w:rPr>
        <w:t>1.1 政策背景</w:t>
      </w:r>
    </w:p>
    <w:p w14:paraId="552102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关于实施中华优秀传统文化传承发展工程的意见》明确提出，要深度挖掘二十四节气这一人类非物质文化遗产的时代价值，面向社会各群体开展常态化科普传播，推动传统天文、气象、农耕文化走进群众日常生活。</w:t>
      </w:r>
      <w:r>
        <w:rPr>
          <w:rFonts w:ascii="宋体" w:hAnsi="宋体" w:eastAsia="宋体" w:cs="宋体"/>
          <w:sz w:val="24"/>
          <w:szCs w:val="24"/>
        </w:rPr>
        <w:t>鼓励把二十四节气这类传统历法民俗，从书本走向群众日常生活；支持开展社区调研、民俗挖掘、面向大众科普宣讲，推动传统习俗创造性转化、创新性发展。</w:t>
      </w:r>
    </w:p>
    <w:p w14:paraId="2BB14C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default" w:ascii="宋体" w:hAnsi="宋体" w:eastAsia="宋体" w:cs="宋体"/>
          <w:b w:val="0"/>
          <w:bCs w:val="0"/>
          <w:color w:val="000000"/>
          <w:kern w:val="0"/>
          <w:sz w:val="24"/>
          <w:szCs w:val="24"/>
          <w:lang w:val="en-US" w:eastAsia="zh-CN" w:bidi="ar"/>
        </w:rPr>
      </w:pPr>
      <w:r>
        <w:rPr>
          <w:rFonts w:hint="default" w:ascii="宋体" w:hAnsi="宋体" w:eastAsia="宋体" w:cs="宋体"/>
          <w:b w:val="0"/>
          <w:bCs w:val="0"/>
          <w:color w:val="000000"/>
          <w:kern w:val="0"/>
          <w:sz w:val="24"/>
          <w:szCs w:val="24"/>
          <w:lang w:val="en-US" w:eastAsia="zh-CN" w:bidi="ar"/>
        </w:rPr>
        <w:t>在此政策背景之下，逐光下乡实践团开展社会实践，挖掘本地居民留存的立秋晒秋、啃秋、四时食补等传统习俗，面向社区群众开展融合气象、智慧农业专业知识的公益科普，推动二十四节气民俗文化在城市社区实现活态传承。</w:t>
      </w:r>
    </w:p>
    <w:p w14:paraId="396815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黑体" w:hAnsi="黑体" w:eastAsia="黑体" w:cs="黑体"/>
          <w:b/>
          <w:bCs/>
          <w:color w:val="000000"/>
          <w:sz w:val="24"/>
          <w:szCs w:val="24"/>
          <w:lang w:val="en-US" w:eastAsia="zh-CN"/>
        </w:rPr>
      </w:pPr>
      <w:r>
        <w:rPr>
          <w:rFonts w:hint="default" w:ascii="黑体" w:hAnsi="黑体" w:eastAsia="黑体" w:cs="黑体"/>
          <w:b/>
          <w:bCs/>
          <w:color w:val="000000"/>
          <w:sz w:val="24"/>
          <w:szCs w:val="24"/>
          <w:lang w:val="en-US" w:eastAsia="zh-CN"/>
        </w:rPr>
        <w:t>1.2 现实需求背景</w:t>
      </w:r>
    </w:p>
    <w:p w14:paraId="113682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sz w:val="24"/>
          <w:szCs w:val="24"/>
        </w:rPr>
      </w:pPr>
      <w:r>
        <w:rPr>
          <w:rFonts w:ascii="宋体" w:hAnsi="宋体" w:eastAsia="宋体" w:cs="宋体"/>
          <w:color w:val="000000"/>
          <w:kern w:val="0"/>
          <w:sz w:val="24"/>
          <w:szCs w:val="24"/>
          <w:lang w:val="en-US" w:eastAsia="zh-CN" w:bidi="ar"/>
        </w:rPr>
        <w:t>二十四节气植根于中国古代农耕文明，融合天文观测、物候气象、民俗农事多重内容。城市化进程之下，</w:t>
      </w:r>
      <w:r>
        <w:rPr>
          <w:rFonts w:hint="eastAsia" w:ascii="宋体" w:hAnsi="宋体" w:eastAsia="宋体" w:cs="宋体"/>
          <w:color w:val="000000"/>
          <w:kern w:val="0"/>
          <w:sz w:val="24"/>
          <w:szCs w:val="24"/>
          <w:lang w:val="en-US" w:eastAsia="zh-CN" w:bidi="ar"/>
        </w:rPr>
        <w:t>二十四节气指导传统</w:t>
      </w:r>
      <w:r>
        <w:rPr>
          <w:rFonts w:ascii="宋体" w:hAnsi="宋体" w:eastAsia="宋体" w:cs="宋体"/>
          <w:sz w:val="24"/>
          <w:szCs w:val="24"/>
        </w:rPr>
        <w:t>农耕</w:t>
      </w:r>
      <w:r>
        <w:rPr>
          <w:rFonts w:hint="eastAsia" w:ascii="宋体" w:hAnsi="宋体" w:eastAsia="宋体" w:cs="宋体"/>
          <w:sz w:val="24"/>
          <w:szCs w:val="24"/>
          <w:lang w:val="en-US" w:eastAsia="zh-CN"/>
        </w:rPr>
        <w:t>的功能</w:t>
      </w:r>
      <w:r>
        <w:rPr>
          <w:rFonts w:ascii="宋体" w:hAnsi="宋体" w:eastAsia="宋体" w:cs="宋体"/>
          <w:sz w:val="24"/>
          <w:szCs w:val="24"/>
        </w:rPr>
        <w:t>不断消解</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转而变成了一种文化符号和民俗印记</w:t>
      </w:r>
      <w:r>
        <w:rPr>
          <w:rFonts w:ascii="宋体" w:hAnsi="宋体" w:eastAsia="宋体" w:cs="宋体"/>
          <w:sz w:val="24"/>
          <w:szCs w:val="24"/>
        </w:rPr>
        <w:t>；</w:t>
      </w:r>
      <w:r>
        <w:rPr>
          <w:rFonts w:hint="eastAsia" w:ascii="宋体" w:hAnsi="宋体" w:eastAsia="宋体" w:cs="宋体"/>
          <w:sz w:val="24"/>
          <w:szCs w:val="24"/>
          <w:lang w:val="en-US" w:eastAsia="zh-CN"/>
        </w:rPr>
        <w:t>老一辈的传统记忆正在远去，</w:t>
      </w:r>
      <w:r>
        <w:rPr>
          <w:rFonts w:ascii="宋体" w:hAnsi="宋体" w:eastAsia="宋体" w:cs="宋体"/>
          <w:color w:val="000000"/>
          <w:kern w:val="0"/>
          <w:sz w:val="24"/>
          <w:szCs w:val="24"/>
          <w:lang w:val="en-US" w:eastAsia="zh-CN" w:bidi="ar"/>
        </w:rPr>
        <w:t>年轻群体缺少农耕生活体验，</w:t>
      </w:r>
      <w:r>
        <w:rPr>
          <w:rFonts w:hint="eastAsia" w:ascii="宋体" w:hAnsi="宋体" w:eastAsia="宋体" w:cs="宋体"/>
          <w:color w:val="000000"/>
          <w:kern w:val="0"/>
          <w:sz w:val="24"/>
          <w:szCs w:val="24"/>
          <w:lang w:val="en-US" w:eastAsia="zh-CN" w:bidi="ar"/>
        </w:rPr>
        <w:t>逐渐</w:t>
      </w:r>
      <w:r>
        <w:rPr>
          <w:rFonts w:ascii="宋体" w:hAnsi="宋体" w:eastAsia="宋体" w:cs="宋体"/>
          <w:color w:val="000000"/>
          <w:kern w:val="0"/>
          <w:sz w:val="24"/>
          <w:szCs w:val="24"/>
          <w:lang w:val="en-US" w:eastAsia="zh-CN" w:bidi="ar"/>
        </w:rPr>
        <w:t>出现 “老人懂民俗、青年知皮毛、孩童少认知” 的代际认知断层现象</w:t>
      </w:r>
      <w:r>
        <w:rPr>
          <w:rFonts w:ascii="宋体" w:hAnsi="宋体" w:eastAsia="宋体" w:cs="宋体"/>
          <w:sz w:val="24"/>
          <w:szCs w:val="24"/>
        </w:rPr>
        <w:t>，很多民间本土节气习俗缺少记录，面临流失风险；现有传播多偏向美食、文创等表层符号，天文、气象、农事的科学内核常常被忽略；</w:t>
      </w:r>
    </w:p>
    <w:p w14:paraId="226366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default"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从基层实际来看：</w:t>
      </w:r>
    </w:p>
    <w:p w14:paraId="350E6CC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lang w:val="en-US" w:eastAsia="zh-CN" w:bidi="ar"/>
        </w:rPr>
      </w:pPr>
      <w:r>
        <w:rPr>
          <w:rFonts w:hint="eastAsia" w:ascii="宋体" w:hAnsi="宋体" w:eastAsia="宋体" w:cs="宋体"/>
          <w:sz w:val="24"/>
          <w:szCs w:val="24"/>
          <w:lang w:val="en-US" w:eastAsia="zh-CN"/>
        </w:rPr>
        <w:t>老年群体大多保留农耕时代生活记忆，熟悉啃秋、晒秋、时令食补等本土民俗，能够</w:t>
      </w:r>
      <w:r>
        <w:rPr>
          <w:rFonts w:ascii="宋体" w:hAnsi="宋体" w:eastAsia="宋体" w:cs="宋体"/>
          <w:color w:val="000000"/>
          <w:kern w:val="0"/>
          <w:sz w:val="24"/>
          <w:szCs w:val="24"/>
          <w:lang w:val="en-US" w:eastAsia="zh-CN" w:bidi="ar"/>
        </w:rPr>
        <w:t>感知节气与</w:t>
      </w:r>
      <w:r>
        <w:rPr>
          <w:rFonts w:ascii="宋体" w:hAnsi="宋体" w:eastAsia="宋体" w:cs="宋体"/>
          <w:sz w:val="24"/>
          <w:szCs w:val="24"/>
        </w:rPr>
        <w:t>物候、农事的联系。但获取新知识渠道有限，对节气背后的</w:t>
      </w:r>
      <w:r>
        <w:rPr>
          <w:rFonts w:hint="eastAsia" w:ascii="宋体" w:hAnsi="宋体" w:eastAsia="宋体" w:cs="宋体"/>
          <w:sz w:val="24"/>
          <w:szCs w:val="24"/>
          <w:lang w:val="en-US" w:eastAsia="zh-CN"/>
        </w:rPr>
        <w:t>科学原理与节气在现代社会中的应用知之甚少</w:t>
      </w:r>
      <w:r>
        <w:rPr>
          <w:rFonts w:ascii="宋体" w:hAnsi="宋体" w:eastAsia="宋体" w:cs="宋体"/>
          <w:sz w:val="24"/>
          <w:szCs w:val="24"/>
        </w:rPr>
        <w:t>，有分享民俗记忆的意愿，但缺少交流传播平台。</w:t>
      </w:r>
    </w:p>
    <w:p w14:paraId="58E7320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sz w:val="24"/>
          <w:szCs w:val="24"/>
        </w:rPr>
        <w:t>中青年群体仅能记住部分代表性节气，认知多来自课本、碎片化短视频，获取的是切割化、片段式信息</w:t>
      </w:r>
      <w:r>
        <w:rPr>
          <w:rFonts w:hint="eastAsia" w:ascii="宋体" w:hAnsi="宋体" w:eastAsia="宋体" w:cs="宋体"/>
          <w:sz w:val="24"/>
          <w:szCs w:val="24"/>
          <w:lang w:eastAsia="zh-CN"/>
        </w:rPr>
        <w:t>，</w:t>
      </w:r>
      <w:r>
        <w:rPr>
          <w:rFonts w:ascii="宋体" w:hAnsi="宋体" w:eastAsia="宋体" w:cs="宋体"/>
          <w:sz w:val="24"/>
          <w:szCs w:val="24"/>
        </w:rPr>
        <w:t>缺少完整知识框架</w:t>
      </w:r>
      <w:r>
        <w:rPr>
          <w:rFonts w:hint="eastAsia" w:ascii="宋体" w:hAnsi="宋体" w:eastAsia="宋体" w:cs="宋体"/>
          <w:sz w:val="24"/>
          <w:szCs w:val="24"/>
          <w:lang w:eastAsia="zh-CN"/>
        </w:rPr>
        <w:t>。</w:t>
      </w:r>
    </w:p>
    <w:p w14:paraId="0B5ABC4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sz w:val="24"/>
          <w:szCs w:val="24"/>
        </w:rPr>
        <w:t>青少年群体基本来源于语文、地理课本，大多只会背诵节气歌，仅停留在文字记忆。缺少生活实践体验，对物候、民俗没有直观感受，更愿意接受趣味互动式科普，反感纯理论说教。</w:t>
      </w:r>
    </w:p>
    <w:p w14:paraId="46DE9E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二十四节气的完整美育宣传既是保护传统习俗，又能将其背后的科学原理与当下实际相结合。由此看来，二十四节气的美育科普刻不容缓，应当建设起集</w:t>
      </w:r>
    </w:p>
    <w:p w14:paraId="05A851D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民情调研、公益科普、溯源研学</w:t>
      </w:r>
      <w:r>
        <w:rPr>
          <w:rFonts w:hint="eastAsia" w:ascii="宋体" w:hAnsi="宋体" w:eastAsia="宋体" w:cs="宋体"/>
          <w:color w:val="000000"/>
          <w:kern w:val="0"/>
          <w:sz w:val="24"/>
          <w:szCs w:val="24"/>
          <w:lang w:val="en-US" w:eastAsia="zh-CN" w:bidi="ar"/>
        </w:rPr>
        <w:t>的完整美育链条，</w:t>
      </w:r>
      <w:r>
        <w:rPr>
          <w:rFonts w:ascii="宋体" w:hAnsi="宋体" w:eastAsia="宋体" w:cs="宋体"/>
          <w:color w:val="000000"/>
          <w:kern w:val="0"/>
          <w:sz w:val="24"/>
          <w:szCs w:val="24"/>
          <w:lang w:val="en-US" w:eastAsia="zh-CN" w:bidi="ar"/>
        </w:rPr>
        <w:t>既采集社区居民一手民俗口述资料，又面向群众开展公益科普，同时走进专业文博场馆追溯节气天文本源，补齐社区节气科普的现实短板。</w:t>
      </w:r>
    </w:p>
    <w:p w14:paraId="242238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jc w:val="left"/>
        <w:rPr>
          <w:rFonts w:ascii="宋体" w:hAnsi="宋体" w:eastAsia="宋体" w:cs="宋体"/>
          <w:color w:val="000000"/>
          <w:kern w:val="0"/>
          <w:sz w:val="24"/>
          <w:szCs w:val="24"/>
          <w:lang w:val="en-US" w:eastAsia="zh-CN" w:bidi="ar"/>
        </w:rPr>
      </w:pPr>
    </w:p>
    <w:p w14:paraId="09E129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bCs/>
          <w:color w:val="000000"/>
          <w:sz w:val="28"/>
          <w:szCs w:val="28"/>
        </w:rPr>
      </w:pPr>
      <w:r>
        <w:rPr>
          <w:rFonts w:hint="eastAsia" w:ascii="宋体" w:hAnsi="宋体" w:eastAsia="宋体" w:cs="宋体"/>
          <w:b/>
          <w:bCs/>
          <w:color w:val="000000"/>
          <w:sz w:val="28"/>
          <w:szCs w:val="28"/>
          <w:lang w:val="en-US" w:eastAsia="zh-CN"/>
        </w:rPr>
        <w:t>二</w:t>
      </w:r>
      <w:r>
        <w:rPr>
          <w:rFonts w:hint="eastAsia" w:ascii="宋体" w:hAnsi="宋体" w:eastAsia="宋体" w:cs="宋体"/>
          <w:b/>
          <w:bCs/>
          <w:color w:val="000000"/>
          <w:sz w:val="28"/>
          <w:szCs w:val="28"/>
        </w:rPr>
        <w:t>、</w:t>
      </w:r>
      <w:r>
        <w:rPr>
          <w:rFonts w:hint="eastAsia" w:ascii="宋体" w:hAnsi="宋体" w:eastAsia="宋体" w:cs="宋体"/>
          <w:b/>
          <w:bCs/>
          <w:color w:val="000000"/>
          <w:sz w:val="28"/>
          <w:szCs w:val="28"/>
          <w:lang w:val="en-US" w:eastAsia="zh-CN"/>
        </w:rPr>
        <w:t>活动</w:t>
      </w:r>
      <w:r>
        <w:rPr>
          <w:rFonts w:hint="eastAsia" w:ascii="宋体" w:hAnsi="宋体" w:eastAsia="宋体" w:cs="宋体"/>
          <w:b/>
          <w:bCs/>
          <w:color w:val="000000"/>
          <w:sz w:val="28"/>
          <w:szCs w:val="28"/>
        </w:rPr>
        <w:t>规划与</w:t>
      </w:r>
      <w:r>
        <w:rPr>
          <w:rFonts w:hint="eastAsia" w:ascii="宋体" w:hAnsi="宋体" w:eastAsia="宋体" w:cs="宋体"/>
          <w:b/>
          <w:bCs/>
          <w:color w:val="000000"/>
          <w:sz w:val="28"/>
          <w:szCs w:val="28"/>
          <w:lang w:val="en-US" w:eastAsia="zh-CN"/>
        </w:rPr>
        <w:t>落实</w:t>
      </w:r>
      <w:r>
        <w:rPr>
          <w:rFonts w:hint="eastAsia" w:ascii="宋体" w:hAnsi="宋体" w:eastAsia="宋体" w:cs="宋体"/>
          <w:b/>
          <w:bCs/>
          <w:color w:val="000000"/>
          <w:sz w:val="28"/>
          <w:szCs w:val="28"/>
        </w:rPr>
        <w:t>过程</w:t>
      </w:r>
    </w:p>
    <w:p w14:paraId="15C3A0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本项目总周期 7 天，分为方案策划筹备、物料与内容打磨、实地开展三大模块，三大核心业务流程依次推进：</w:t>
      </w:r>
    </w:p>
    <w:p w14:paraId="7A3DB8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2" w:firstLineChars="200"/>
        <w:jc w:val="left"/>
        <w:rPr>
          <w:rStyle w:val="12"/>
          <w:rFonts w:ascii="宋体" w:hAnsi="宋体" w:eastAsia="宋体" w:cs="宋体"/>
          <w:b/>
          <w:bCs/>
          <w:color w:val="000000"/>
          <w:kern w:val="0"/>
          <w:sz w:val="24"/>
          <w:szCs w:val="24"/>
          <w:lang w:val="en-US" w:eastAsia="zh-CN" w:bidi="ar"/>
        </w:rPr>
      </w:pPr>
      <w:r>
        <w:rPr>
          <w:rStyle w:val="12"/>
          <w:rFonts w:ascii="宋体" w:hAnsi="宋体" w:eastAsia="宋体" w:cs="宋体"/>
          <w:b/>
          <w:bCs/>
          <w:color w:val="000000"/>
          <w:kern w:val="0"/>
          <w:sz w:val="24"/>
          <w:szCs w:val="24"/>
          <w:lang w:val="en-US" w:eastAsia="zh-CN" w:bidi="ar"/>
        </w:rPr>
        <w:t>①紫金山天文台二十四节气专题</w:t>
      </w:r>
      <w:r>
        <w:rPr>
          <w:rStyle w:val="12"/>
          <w:rFonts w:hint="eastAsia" w:ascii="宋体" w:hAnsi="宋体" w:eastAsia="宋体" w:cs="宋体"/>
          <w:b/>
          <w:bCs/>
          <w:color w:val="000000"/>
          <w:kern w:val="0"/>
          <w:sz w:val="24"/>
          <w:szCs w:val="24"/>
          <w:lang w:val="en-US" w:eastAsia="zh-CN" w:bidi="ar"/>
        </w:rPr>
        <w:t>学习</w:t>
      </w:r>
      <w:r>
        <w:rPr>
          <w:rStyle w:val="12"/>
          <w:rFonts w:ascii="宋体" w:hAnsi="宋体" w:eastAsia="宋体" w:cs="宋体"/>
          <w:b/>
          <w:bCs/>
          <w:color w:val="000000"/>
          <w:kern w:val="0"/>
          <w:sz w:val="24"/>
          <w:szCs w:val="24"/>
          <w:lang w:val="en-US" w:eastAsia="zh-CN" w:bidi="ar"/>
        </w:rPr>
        <w:t>；</w:t>
      </w:r>
    </w:p>
    <w:p w14:paraId="1A49E0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2" w:firstLineChars="200"/>
        <w:jc w:val="left"/>
        <w:rPr>
          <w:rStyle w:val="12"/>
          <w:rFonts w:ascii="宋体" w:hAnsi="宋体" w:eastAsia="宋体" w:cs="宋体"/>
          <w:b/>
          <w:bCs/>
          <w:color w:val="000000"/>
          <w:kern w:val="0"/>
          <w:sz w:val="24"/>
          <w:szCs w:val="24"/>
          <w:lang w:val="en-US" w:eastAsia="zh-CN" w:bidi="ar"/>
        </w:rPr>
      </w:pPr>
      <w:r>
        <w:rPr>
          <w:rStyle w:val="12"/>
          <w:rFonts w:ascii="宋体" w:hAnsi="宋体" w:eastAsia="宋体" w:cs="宋体"/>
          <w:b/>
          <w:bCs/>
          <w:color w:val="000000"/>
          <w:kern w:val="0"/>
          <w:sz w:val="24"/>
          <w:szCs w:val="24"/>
          <w:lang w:val="en-US" w:eastAsia="zh-CN" w:bidi="ar"/>
        </w:rPr>
        <w:t>②社区分年龄段随机走访采访社区；</w:t>
      </w:r>
    </w:p>
    <w:p w14:paraId="582E60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2" w:firstLineChars="200"/>
        <w:jc w:val="left"/>
        <w:rPr>
          <w:rFonts w:ascii="宋体" w:hAnsi="宋体" w:eastAsia="宋体" w:cs="宋体"/>
          <w:color w:val="000000"/>
          <w:kern w:val="0"/>
          <w:sz w:val="24"/>
          <w:szCs w:val="24"/>
          <w:lang w:val="en-US" w:eastAsia="zh-CN" w:bidi="ar"/>
        </w:rPr>
      </w:pPr>
      <w:r>
        <w:rPr>
          <w:rStyle w:val="12"/>
          <w:rFonts w:ascii="宋体" w:hAnsi="宋体" w:eastAsia="宋体" w:cs="宋体"/>
          <w:b/>
          <w:bCs/>
          <w:color w:val="000000"/>
          <w:kern w:val="0"/>
          <w:sz w:val="24"/>
          <w:szCs w:val="24"/>
          <w:lang w:val="en-US" w:eastAsia="zh-CN" w:bidi="ar"/>
        </w:rPr>
        <w:t>③二十四节气主题</w:t>
      </w:r>
      <w:r>
        <w:rPr>
          <w:rStyle w:val="12"/>
          <w:rFonts w:hint="eastAsia" w:ascii="宋体" w:hAnsi="宋体" w:eastAsia="宋体" w:cs="宋体"/>
          <w:b/>
          <w:bCs/>
          <w:color w:val="000000"/>
          <w:kern w:val="0"/>
          <w:sz w:val="24"/>
          <w:szCs w:val="24"/>
          <w:lang w:val="en-US" w:eastAsia="zh-CN" w:bidi="ar"/>
        </w:rPr>
        <w:t>美育</w:t>
      </w:r>
      <w:r>
        <w:rPr>
          <w:rStyle w:val="12"/>
          <w:rFonts w:ascii="宋体" w:hAnsi="宋体" w:eastAsia="宋体" w:cs="宋体"/>
          <w:b/>
          <w:bCs/>
          <w:color w:val="000000"/>
          <w:kern w:val="0"/>
          <w:sz w:val="24"/>
          <w:szCs w:val="24"/>
          <w:lang w:val="en-US" w:eastAsia="zh-CN" w:bidi="ar"/>
        </w:rPr>
        <w:t>宣讲</w:t>
      </w:r>
      <w:r>
        <w:rPr>
          <w:rFonts w:ascii="宋体" w:hAnsi="宋体" w:eastAsia="宋体" w:cs="宋体"/>
          <w:color w:val="000000"/>
          <w:kern w:val="0"/>
          <w:sz w:val="24"/>
          <w:szCs w:val="24"/>
          <w:lang w:val="en-US" w:eastAsia="zh-CN" w:bidi="ar"/>
        </w:rPr>
        <w:t>。</w:t>
      </w:r>
    </w:p>
    <w:p w14:paraId="245F48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color w:val="000000"/>
          <w:sz w:val="24"/>
          <w:szCs w:val="24"/>
          <w:lang w:val="en-US" w:eastAsia="zh-CN"/>
        </w:rPr>
      </w:pPr>
    </w:p>
    <w:p w14:paraId="4C2828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                       表1 实践活动及实践安排</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6911"/>
      </w:tblGrid>
      <w:tr w14:paraId="7F57D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7E7CFE05">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时间</w:t>
            </w:r>
          </w:p>
        </w:tc>
        <w:tc>
          <w:tcPr>
            <w:tcW w:w="6911" w:type="dxa"/>
          </w:tcPr>
          <w:p w14:paraId="6BDC1209">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实践安排</w:t>
            </w:r>
          </w:p>
        </w:tc>
      </w:tr>
      <w:tr w14:paraId="55115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2E6F913E">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2026/8/7</w:t>
            </w:r>
          </w:p>
        </w:tc>
        <w:tc>
          <w:tcPr>
            <w:tcW w:w="6911" w:type="dxa"/>
          </w:tcPr>
          <w:p w14:paraId="177F159C">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线下启动会，确定以“立秋”为本次授课主题，并明确人员分工职责</w:t>
            </w:r>
          </w:p>
        </w:tc>
      </w:tr>
      <w:tr w14:paraId="257C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464E7E56">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2026/8/8</w:t>
            </w:r>
          </w:p>
        </w:tc>
        <w:tc>
          <w:tcPr>
            <w:tcW w:w="6911" w:type="dxa"/>
          </w:tcPr>
          <w:p w14:paraId="06AC6627">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探访南京当地关于二十四节气的乡土记忆，因地制宜地制作课程大纲，制作文创产品</w:t>
            </w:r>
          </w:p>
        </w:tc>
      </w:tr>
      <w:tr w14:paraId="68D69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4625D001">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2026/8/9</w:t>
            </w:r>
          </w:p>
        </w:tc>
        <w:tc>
          <w:tcPr>
            <w:tcW w:w="6911" w:type="dxa"/>
          </w:tcPr>
          <w:p w14:paraId="489FC0B1">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前往紫金山天文台参加二十四节气特展，进一步了解二十四节气的古往今生</w:t>
            </w:r>
          </w:p>
        </w:tc>
      </w:tr>
      <w:tr w14:paraId="3E45C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438B2B8E">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2026/8/10</w:t>
            </w:r>
          </w:p>
        </w:tc>
        <w:tc>
          <w:tcPr>
            <w:tcW w:w="6911" w:type="dxa"/>
          </w:tcPr>
          <w:p w14:paraId="20C2BB0A">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明确调查目的，制作调查问卷与访谈资料</w:t>
            </w:r>
          </w:p>
        </w:tc>
      </w:tr>
      <w:tr w14:paraId="3003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68F64A91">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2026/8/11</w:t>
            </w:r>
          </w:p>
        </w:tc>
        <w:tc>
          <w:tcPr>
            <w:tcW w:w="6911" w:type="dxa"/>
          </w:tcPr>
          <w:p w14:paraId="05648DD3">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前往社区进行调查与访谈，为后续的美育教育打下基础</w:t>
            </w:r>
          </w:p>
        </w:tc>
      </w:tr>
      <w:tr w14:paraId="45ADB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517E7B9C">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2026/8/12</w:t>
            </w:r>
          </w:p>
        </w:tc>
        <w:tc>
          <w:tcPr>
            <w:tcW w:w="6911" w:type="dxa"/>
          </w:tcPr>
          <w:p w14:paraId="0AF7C806">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开展社区二十四节气美育教育</w:t>
            </w:r>
          </w:p>
        </w:tc>
      </w:tr>
      <w:tr w14:paraId="1EF40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59631AF6">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2026/8/13</w:t>
            </w:r>
          </w:p>
        </w:tc>
        <w:tc>
          <w:tcPr>
            <w:tcW w:w="6911" w:type="dxa"/>
          </w:tcPr>
          <w:p w14:paraId="265AFBF8">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处理调查数据，评判活动效益</w:t>
            </w:r>
          </w:p>
        </w:tc>
      </w:tr>
    </w:tbl>
    <w:p w14:paraId="2194EC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color w:val="000000"/>
          <w:sz w:val="24"/>
          <w:szCs w:val="24"/>
          <w:lang w:val="en-US" w:eastAsia="zh-CN"/>
        </w:rPr>
      </w:pPr>
    </w:p>
    <w:p w14:paraId="6B8EC2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color w:val="000000"/>
          <w:sz w:val="28"/>
          <w:szCs w:val="28"/>
          <w:lang w:val="en-US" w:eastAsia="zh-CN"/>
        </w:rPr>
      </w:pPr>
    </w:p>
    <w:p w14:paraId="6ADA9D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2</w:t>
      </w:r>
      <w:r>
        <w:rPr>
          <w:rFonts w:hint="default" w:ascii="黑体" w:hAnsi="黑体" w:eastAsia="黑体" w:cs="黑体"/>
          <w:b/>
          <w:bCs/>
          <w:color w:val="000000"/>
          <w:sz w:val="24"/>
          <w:szCs w:val="24"/>
          <w:lang w:val="en-US" w:eastAsia="zh-CN"/>
        </w:rPr>
        <w:t>.1 人员</w:t>
      </w:r>
      <w:r>
        <w:rPr>
          <w:rFonts w:hint="eastAsia" w:ascii="黑体" w:hAnsi="黑体" w:eastAsia="黑体" w:cs="黑体"/>
          <w:b/>
          <w:bCs/>
          <w:color w:val="000000"/>
          <w:sz w:val="24"/>
          <w:szCs w:val="24"/>
          <w:lang w:val="en-US" w:eastAsia="zh-CN"/>
        </w:rPr>
        <w:t>构成与</w:t>
      </w:r>
      <w:r>
        <w:rPr>
          <w:rFonts w:hint="default" w:ascii="黑体" w:hAnsi="黑体" w:eastAsia="黑体" w:cs="黑体"/>
          <w:b/>
          <w:bCs/>
          <w:color w:val="000000"/>
          <w:sz w:val="24"/>
          <w:szCs w:val="24"/>
          <w:lang w:val="en-US" w:eastAsia="zh-CN"/>
        </w:rPr>
        <w:t>定岗分工</w:t>
      </w:r>
    </w:p>
    <w:p w14:paraId="10D2640A">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团队优势：</w:t>
      </w:r>
    </w:p>
    <w:p w14:paraId="256F17FC">
      <w:pPr>
        <w:ind w:firstLine="420" w:firstLineChars="0"/>
        <w:rPr>
          <w:color w:val="000000"/>
          <w:sz w:val="24"/>
          <w:szCs w:val="24"/>
        </w:rPr>
      </w:pPr>
      <w:r>
        <w:rPr>
          <w:rFonts w:ascii="宋体" w:hAnsi="宋体" w:eastAsia="宋体" w:cs="宋体"/>
          <w:sz w:val="24"/>
          <w:szCs w:val="24"/>
        </w:rPr>
        <w:t>团队为南京信息工程大学智慧农业、信息管理与信息系统跨学科队伍。智慧农业方向学生熟悉气象物候与农时知识，筑牢科普内容的科学底色；信息管理专业同学擅长调研数据处理、访谈素材整理归档。两个专业相互协同，既保证科普内容兼具民俗温度与科学深度，又实现调研资料高效加工留存，为本项目全流程落地提供复合型专业支撑。</w:t>
      </w:r>
    </w:p>
    <w:p w14:paraId="5E69A0D4">
      <w:pPr>
        <w:rPr>
          <w:rFonts w:hint="eastAsia" w:ascii="黑体" w:hAnsi="黑体" w:eastAsia="黑体" w:cs="黑体"/>
          <w:b/>
          <w:bCs/>
          <w:color w:val="000000"/>
          <w:kern w:val="0"/>
          <w:sz w:val="24"/>
          <w:szCs w:val="24"/>
          <w:lang w:val="en-US" w:eastAsia="zh-CN" w:bidi="ar"/>
        </w:rPr>
      </w:pPr>
    </w:p>
    <w:p w14:paraId="2D43140F">
      <w:pPr>
        <w:ind w:firstLine="3373" w:firstLineChars="1400"/>
        <w:rPr>
          <w:rFonts w:hint="eastAsia" w:ascii="黑体" w:hAnsi="黑体" w:eastAsia="黑体" w:cs="黑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t>表2 人员组成和人员分工</w:t>
      </w:r>
    </w:p>
    <w:p w14:paraId="1EB0A052">
      <w:pPr>
        <w:rPr>
          <w:rFonts w:hint="default" w:ascii="黑体" w:hAnsi="黑体" w:eastAsia="黑体" w:cs="黑体"/>
          <w:b/>
          <w:bCs/>
          <w:color w:val="000000"/>
          <w:kern w:val="0"/>
          <w:sz w:val="24"/>
          <w:szCs w:val="24"/>
          <w:lang w:val="en-US" w:eastAsia="zh-CN" w:bidi="ar"/>
        </w:rPr>
      </w:pPr>
    </w:p>
    <w:tbl>
      <w:tblPr>
        <w:tblStyle w:val="10"/>
        <w:tblpPr w:leftFromText="180" w:rightFromText="180" w:vertAnchor="text" w:horzAnchor="page" w:tblpX="1706" w:tblpY="111"/>
        <w:tblOverlap w:val="never"/>
        <w:tblW w:w="930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253"/>
        <w:gridCol w:w="7047"/>
      </w:tblGrid>
      <w:tr w14:paraId="0CB71A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3" w:hRule="atLeast"/>
        </w:trPr>
        <w:tc>
          <w:tcPr>
            <w:tcW w:w="2253" w:type="dxa"/>
            <w:tcBorders>
              <w:tl2br w:val="nil"/>
              <w:tr2bl w:val="nil"/>
            </w:tcBorders>
            <w:vAlign w:val="top"/>
          </w:tcPr>
          <w:p w14:paraId="341495B8">
            <w:pPr>
              <w:rPr>
                <w:rFonts w:hint="default" w:eastAsiaTheme="minorEastAsia"/>
                <w:color w:val="000000"/>
                <w:sz w:val="24"/>
                <w:szCs w:val="24"/>
                <w:lang w:val="en-US" w:eastAsia="zh-CN"/>
              </w:rPr>
            </w:pPr>
            <w:r>
              <w:rPr>
                <w:rFonts w:hint="eastAsia"/>
                <w:color w:val="000000"/>
                <w:sz w:val="24"/>
                <w:szCs w:val="24"/>
                <w:lang w:val="en-US" w:eastAsia="zh-CN"/>
              </w:rPr>
              <w:t>人员组成</w:t>
            </w:r>
          </w:p>
        </w:tc>
        <w:tc>
          <w:tcPr>
            <w:tcW w:w="7047" w:type="dxa"/>
            <w:tcBorders>
              <w:tl2br w:val="nil"/>
              <w:tr2bl w:val="nil"/>
            </w:tcBorders>
            <w:vAlign w:val="top"/>
          </w:tcPr>
          <w:p w14:paraId="04869343">
            <w:pPr>
              <w:rPr>
                <w:rFonts w:hint="default" w:eastAsiaTheme="minorEastAsia"/>
                <w:color w:val="000000"/>
                <w:sz w:val="24"/>
                <w:szCs w:val="24"/>
                <w:lang w:val="en-US" w:eastAsia="zh-CN"/>
              </w:rPr>
            </w:pPr>
            <w:r>
              <w:rPr>
                <w:rFonts w:hint="eastAsia"/>
                <w:color w:val="000000"/>
                <w:sz w:val="24"/>
                <w:szCs w:val="24"/>
                <w:lang w:val="en-US" w:eastAsia="zh-CN"/>
              </w:rPr>
              <w:t>人员职责</w:t>
            </w:r>
          </w:p>
        </w:tc>
      </w:tr>
      <w:tr w14:paraId="3F7ACB7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48" w:hRule="atLeast"/>
        </w:trPr>
        <w:tc>
          <w:tcPr>
            <w:tcW w:w="2253" w:type="dxa"/>
            <w:tcBorders>
              <w:tl2br w:val="nil"/>
              <w:tr2bl w:val="nil"/>
            </w:tcBorders>
            <w:vAlign w:val="top"/>
          </w:tcPr>
          <w:p w14:paraId="19A2D522">
            <w:pPr>
              <w:rPr>
                <w:vertAlign w:val="baseline"/>
              </w:rPr>
            </w:pPr>
            <w:r>
              <w:rPr>
                <w:color w:val="000000"/>
                <w:sz w:val="24"/>
                <w:szCs w:val="24"/>
              </w:rPr>
              <w:t>队长</w:t>
            </w:r>
            <w:r>
              <w:rPr>
                <w:rFonts w:hint="eastAsia"/>
                <w:color w:val="000000"/>
                <w:sz w:val="24"/>
                <w:szCs w:val="24"/>
                <w:lang w:eastAsia="zh-CN"/>
              </w:rPr>
              <w:t>（</w:t>
            </w:r>
            <w:r>
              <w:rPr>
                <w:rFonts w:hint="eastAsia"/>
                <w:color w:val="000000"/>
                <w:sz w:val="24"/>
                <w:szCs w:val="24"/>
                <w:lang w:val="en-US" w:eastAsia="zh-CN"/>
              </w:rPr>
              <w:t>刘杭）</w:t>
            </w:r>
          </w:p>
        </w:tc>
        <w:tc>
          <w:tcPr>
            <w:tcW w:w="7047" w:type="dxa"/>
            <w:tcBorders>
              <w:tl2br w:val="nil"/>
              <w:tr2bl w:val="nil"/>
            </w:tcBorders>
            <w:vAlign w:val="top"/>
          </w:tcPr>
          <w:p w14:paraId="21CD5C16">
            <w:pPr>
              <w:rPr>
                <w:vertAlign w:val="baseline"/>
              </w:rPr>
            </w:pPr>
            <w:r>
              <w:rPr>
                <w:color w:val="000000"/>
                <w:sz w:val="24"/>
                <w:szCs w:val="24"/>
              </w:rPr>
              <w:t>项目总体统筹，实施方案编制、访谈提纲审核、宣讲课件把关、现场总控、复盘总结</w:t>
            </w:r>
          </w:p>
        </w:tc>
      </w:tr>
      <w:tr w14:paraId="5298A49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75" w:hRule="atLeast"/>
        </w:trPr>
        <w:tc>
          <w:tcPr>
            <w:tcW w:w="2253" w:type="dxa"/>
            <w:tcBorders>
              <w:tl2br w:val="nil"/>
              <w:tr2bl w:val="nil"/>
            </w:tcBorders>
            <w:vAlign w:val="top"/>
          </w:tcPr>
          <w:p w14:paraId="1B6E2B8D">
            <w:pPr>
              <w:rPr>
                <w:vertAlign w:val="baseline"/>
              </w:rPr>
            </w:pPr>
            <w:r>
              <w:rPr>
                <w:color w:val="000000"/>
                <w:sz w:val="24"/>
                <w:szCs w:val="24"/>
              </w:rPr>
              <w:t>宣讲主讲</w:t>
            </w:r>
            <w:r>
              <w:rPr>
                <w:rFonts w:hint="eastAsia"/>
                <w:color w:val="000000"/>
                <w:sz w:val="24"/>
                <w:szCs w:val="24"/>
                <w:lang w:eastAsia="zh-CN"/>
              </w:rPr>
              <w:t>（</w:t>
            </w:r>
            <w:r>
              <w:rPr>
                <w:rFonts w:hint="eastAsia"/>
                <w:color w:val="000000"/>
                <w:sz w:val="24"/>
                <w:szCs w:val="24"/>
                <w:lang w:val="en-US" w:eastAsia="zh-CN"/>
              </w:rPr>
              <w:t>陆旭）</w:t>
            </w:r>
          </w:p>
        </w:tc>
        <w:tc>
          <w:tcPr>
            <w:tcW w:w="7047" w:type="dxa"/>
            <w:tcBorders>
              <w:tl2br w:val="nil"/>
              <w:tr2bl w:val="nil"/>
            </w:tcBorders>
            <w:vAlign w:val="top"/>
          </w:tcPr>
          <w:p w14:paraId="47EC88CE">
            <w:pPr>
              <w:rPr>
                <w:vertAlign w:val="baseline"/>
              </w:rPr>
            </w:pPr>
            <w:r>
              <w:rPr>
                <w:color w:val="000000"/>
                <w:sz w:val="24"/>
                <w:szCs w:val="24"/>
              </w:rPr>
              <w:t>负责社区现场宣讲，宣讲脚本打磨，现场互动引导</w:t>
            </w:r>
          </w:p>
        </w:tc>
      </w:tr>
      <w:tr w14:paraId="790F9C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67" w:hRule="atLeast"/>
        </w:trPr>
        <w:tc>
          <w:tcPr>
            <w:tcW w:w="2253" w:type="dxa"/>
            <w:tcBorders>
              <w:tl2br w:val="nil"/>
              <w:tr2bl w:val="nil"/>
            </w:tcBorders>
            <w:vAlign w:val="top"/>
          </w:tcPr>
          <w:p w14:paraId="2AD03559">
            <w:pPr>
              <w:rPr>
                <w:vertAlign w:val="baseline"/>
              </w:rPr>
            </w:pPr>
            <w:r>
              <w:rPr>
                <w:color w:val="000000"/>
                <w:sz w:val="24"/>
                <w:szCs w:val="24"/>
              </w:rPr>
              <w:t>调研访谈</w:t>
            </w:r>
            <w:r>
              <w:rPr>
                <w:rFonts w:hint="eastAsia"/>
                <w:color w:val="000000"/>
                <w:sz w:val="24"/>
                <w:szCs w:val="24"/>
                <w:lang w:eastAsia="zh-CN"/>
              </w:rPr>
              <w:t>（</w:t>
            </w:r>
            <w:r>
              <w:rPr>
                <w:rFonts w:hint="default" w:ascii="宋体" w:hAnsi="宋体" w:eastAsia="宋体" w:cs="宋体"/>
                <w:color w:val="000000"/>
                <w:kern w:val="0"/>
                <w:sz w:val="24"/>
                <w:szCs w:val="24"/>
                <w:lang w:val="en-US" w:eastAsia="zh-CN" w:bidi="ar"/>
              </w:rPr>
              <w:t>钟孝宇</w:t>
            </w:r>
            <w:r>
              <w:rPr>
                <w:rFonts w:hint="eastAsia" w:ascii="宋体" w:hAnsi="宋体" w:eastAsia="宋体" w:cs="宋体"/>
                <w:color w:val="000000"/>
                <w:kern w:val="0"/>
                <w:sz w:val="24"/>
                <w:szCs w:val="24"/>
                <w:lang w:val="en-US" w:eastAsia="zh-CN" w:bidi="ar"/>
              </w:rPr>
              <w:t>）</w:t>
            </w:r>
          </w:p>
        </w:tc>
        <w:tc>
          <w:tcPr>
            <w:tcW w:w="7047" w:type="dxa"/>
            <w:tcBorders>
              <w:tl2br w:val="nil"/>
              <w:tr2bl w:val="nil"/>
            </w:tcBorders>
            <w:vAlign w:val="top"/>
          </w:tcPr>
          <w:p w14:paraId="50295E51">
            <w:pPr>
              <w:rPr>
                <w:vertAlign w:val="baseline"/>
              </w:rPr>
            </w:pPr>
            <w:r>
              <w:rPr>
                <w:color w:val="000000"/>
                <w:sz w:val="24"/>
                <w:szCs w:val="24"/>
              </w:rPr>
              <w:t>负责社区现场宣讲，宣讲脚本打磨，现场互动引导</w:t>
            </w:r>
          </w:p>
        </w:tc>
      </w:tr>
      <w:tr w14:paraId="3D99D53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14" w:hRule="atLeast"/>
        </w:trPr>
        <w:tc>
          <w:tcPr>
            <w:tcW w:w="2253" w:type="dxa"/>
            <w:tcBorders>
              <w:tl2br w:val="nil"/>
              <w:tr2bl w:val="nil"/>
            </w:tcBorders>
            <w:vAlign w:val="top"/>
          </w:tcPr>
          <w:p w14:paraId="4212E584">
            <w:pPr>
              <w:rPr>
                <w:vertAlign w:val="baseline"/>
              </w:rPr>
            </w:pPr>
            <w:r>
              <w:rPr>
                <w:color w:val="000000"/>
                <w:sz w:val="24"/>
                <w:szCs w:val="24"/>
              </w:rPr>
              <w:t>影像摄制</w:t>
            </w:r>
            <w:r>
              <w:rPr>
                <w:rFonts w:hint="eastAsia"/>
                <w:color w:val="000000"/>
                <w:sz w:val="24"/>
                <w:szCs w:val="24"/>
                <w:lang w:eastAsia="zh-CN"/>
              </w:rPr>
              <w:t>（</w:t>
            </w:r>
            <w:r>
              <w:rPr>
                <w:rFonts w:hint="default" w:ascii="宋体" w:hAnsi="宋体" w:eastAsia="宋体" w:cs="宋体"/>
                <w:color w:val="000000"/>
                <w:kern w:val="0"/>
                <w:sz w:val="24"/>
                <w:szCs w:val="24"/>
                <w:lang w:val="en-US" w:eastAsia="zh-CN" w:bidi="ar"/>
              </w:rPr>
              <w:t>张尔凡</w:t>
            </w:r>
            <w:r>
              <w:rPr>
                <w:rFonts w:hint="eastAsia" w:ascii="宋体" w:hAnsi="宋体" w:eastAsia="宋体" w:cs="宋体"/>
                <w:color w:val="000000"/>
                <w:kern w:val="0"/>
                <w:sz w:val="24"/>
                <w:szCs w:val="24"/>
                <w:lang w:val="en-US" w:eastAsia="zh-CN" w:bidi="ar"/>
              </w:rPr>
              <w:t>）</w:t>
            </w:r>
          </w:p>
        </w:tc>
        <w:tc>
          <w:tcPr>
            <w:tcW w:w="7047" w:type="dxa"/>
            <w:tcBorders>
              <w:tl2br w:val="nil"/>
              <w:tr2bl w:val="nil"/>
            </w:tcBorders>
            <w:vAlign w:val="top"/>
          </w:tcPr>
          <w:p w14:paraId="3275ECE1">
            <w:pPr>
              <w:rPr>
                <w:vertAlign w:val="baseline"/>
              </w:rPr>
            </w:pPr>
            <w:r>
              <w:rPr>
                <w:color w:val="000000"/>
                <w:sz w:val="24"/>
                <w:szCs w:val="24"/>
              </w:rPr>
              <w:t>负责访谈视频录制、现场拍照、研学全程影像记录</w:t>
            </w:r>
          </w:p>
        </w:tc>
      </w:tr>
      <w:tr w14:paraId="3CBC659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02" w:hRule="atLeast"/>
        </w:trPr>
        <w:tc>
          <w:tcPr>
            <w:tcW w:w="2253" w:type="dxa"/>
            <w:tcBorders>
              <w:tl2br w:val="nil"/>
              <w:tr2bl w:val="nil"/>
            </w:tcBorders>
            <w:vAlign w:val="top"/>
          </w:tcPr>
          <w:p w14:paraId="7D0DC120">
            <w:pPr>
              <w:rPr>
                <w:vertAlign w:val="baseline"/>
              </w:rPr>
            </w:pPr>
            <w:r>
              <w:rPr>
                <w:color w:val="000000"/>
                <w:sz w:val="24"/>
                <w:szCs w:val="24"/>
              </w:rPr>
              <w:t>宣传综合</w:t>
            </w:r>
            <w:r>
              <w:rPr>
                <w:rFonts w:hint="eastAsia"/>
                <w:color w:val="000000"/>
                <w:sz w:val="24"/>
                <w:szCs w:val="24"/>
                <w:lang w:eastAsia="zh-CN"/>
              </w:rPr>
              <w:t>（</w:t>
            </w:r>
            <w:r>
              <w:rPr>
                <w:rFonts w:hint="default" w:ascii="宋体" w:hAnsi="宋体" w:eastAsia="宋体" w:cs="宋体"/>
                <w:color w:val="000000"/>
                <w:kern w:val="0"/>
                <w:sz w:val="24"/>
                <w:szCs w:val="24"/>
                <w:lang w:val="en-US" w:eastAsia="zh-CN" w:bidi="ar"/>
              </w:rPr>
              <w:t>孟夏杰</w:t>
            </w:r>
            <w:r>
              <w:rPr>
                <w:rFonts w:hint="eastAsia" w:ascii="宋体" w:hAnsi="宋体" w:eastAsia="宋体" w:cs="宋体"/>
                <w:color w:val="000000"/>
                <w:kern w:val="0"/>
                <w:sz w:val="24"/>
                <w:szCs w:val="24"/>
                <w:lang w:val="en-US" w:eastAsia="zh-CN" w:bidi="ar"/>
              </w:rPr>
              <w:t>）</w:t>
            </w:r>
          </w:p>
        </w:tc>
        <w:tc>
          <w:tcPr>
            <w:tcW w:w="7047" w:type="dxa"/>
            <w:tcBorders>
              <w:tl2br w:val="nil"/>
              <w:tr2bl w:val="nil"/>
            </w:tcBorders>
            <w:vAlign w:val="top"/>
          </w:tcPr>
          <w:p w14:paraId="50A3DEA7">
            <w:pPr>
              <w:rPr>
                <w:vertAlign w:val="baseline"/>
              </w:rPr>
            </w:pPr>
            <w:r>
              <w:rPr>
                <w:color w:val="000000"/>
                <w:sz w:val="24"/>
                <w:szCs w:val="24"/>
              </w:rPr>
              <w:t>负责物料筹备、短视频剪辑、全部实践资料分类归档</w:t>
            </w:r>
          </w:p>
        </w:tc>
      </w:tr>
    </w:tbl>
    <w:p w14:paraId="5335C9B6">
      <w:pPr>
        <w:rPr>
          <w:color w:val="000000"/>
          <w:sz w:val="24"/>
          <w:szCs w:val="24"/>
        </w:rPr>
      </w:pPr>
    </w:p>
    <w:p w14:paraId="3096BF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b/>
          <w:bCs/>
          <w:color w:val="000000"/>
          <w:sz w:val="24"/>
          <w:szCs w:val="24"/>
          <w:lang w:val="en-US" w:eastAsia="zh-CN"/>
        </w:rPr>
      </w:pPr>
      <w:r>
        <w:rPr>
          <w:rFonts w:hint="eastAsia" w:ascii="黑体" w:hAnsi="黑体" w:eastAsia="黑体" w:cs="黑体"/>
          <w:color w:val="000000"/>
          <w:sz w:val="28"/>
          <w:szCs w:val="28"/>
          <w:lang w:val="en-US" w:eastAsia="zh-CN"/>
        </w:rPr>
        <w:t>2.2 分阶段实施详情</w:t>
      </w:r>
    </w:p>
    <w:p w14:paraId="3BC2619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2" w:firstLineChars="200"/>
        <w:jc w:val="left"/>
        <w:rPr>
          <w:rFonts w:hint="eastAsia" w:ascii="黑体" w:hAnsi="黑体" w:eastAsia="黑体" w:cs="黑体"/>
          <w:color w:val="000000"/>
          <w:sz w:val="24"/>
          <w:szCs w:val="24"/>
        </w:rPr>
      </w:pPr>
      <w:r>
        <w:rPr>
          <w:rFonts w:hint="eastAsia" w:ascii="黑体" w:hAnsi="黑体" w:eastAsia="黑体" w:cs="黑体"/>
          <w:color w:val="000000"/>
          <w:sz w:val="24"/>
          <w:szCs w:val="24"/>
          <w:lang w:val="en-US" w:eastAsia="zh-CN"/>
        </w:rPr>
        <w:t>8/7</w:t>
      </w:r>
      <w:r>
        <w:rPr>
          <w:rFonts w:hint="eastAsia" w:ascii="黑体" w:hAnsi="黑体" w:eastAsia="黑体" w:cs="黑体"/>
          <w:color w:val="000000"/>
          <w:sz w:val="24"/>
          <w:szCs w:val="24"/>
        </w:rPr>
        <w:t>阶段一：项目策划与内容打磨</w:t>
      </w:r>
    </w:p>
    <w:p w14:paraId="0EB0B3B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 xml:space="preserve">召开线下项目启动会，全体 5 名队员参会，会议时长 </w:t>
      </w:r>
      <w:r>
        <w:rPr>
          <w:rFonts w:hint="eastAsia"/>
          <w:color w:val="000000"/>
          <w:sz w:val="24"/>
          <w:szCs w:val="24"/>
          <w:lang w:val="en-US" w:eastAsia="zh-CN"/>
        </w:rPr>
        <w:t>70</w:t>
      </w:r>
      <w:r>
        <w:rPr>
          <w:color w:val="000000"/>
          <w:sz w:val="24"/>
          <w:szCs w:val="24"/>
        </w:rPr>
        <w:t xml:space="preserve"> 分钟。团队研讨完整实施方案，确定 “走访</w:t>
      </w:r>
      <w:r>
        <w:rPr>
          <w:color w:val="000000"/>
          <w:sz w:val="24"/>
          <w:szCs w:val="24"/>
        </w:rPr>
        <w:noBreakHyphen/>
      </w:r>
      <w:r>
        <w:rPr>
          <w:color w:val="000000"/>
          <w:sz w:val="24"/>
          <w:szCs w:val="24"/>
        </w:rPr>
        <w:t>研学</w:t>
      </w:r>
      <w:r>
        <w:rPr>
          <w:color w:val="000000"/>
          <w:sz w:val="24"/>
          <w:szCs w:val="24"/>
        </w:rPr>
        <w:noBreakHyphen/>
      </w:r>
      <w:r>
        <w:rPr>
          <w:color w:val="000000"/>
          <w:sz w:val="24"/>
          <w:szCs w:val="24"/>
        </w:rPr>
        <w:t>宣讲” 三位一体实践模式，明确三大业务环节实施顺序：开展社区随机走访采访，前往紫金山天文台研学</w:t>
      </w:r>
      <w:r>
        <w:rPr>
          <w:rFonts w:hint="eastAsia"/>
          <w:color w:val="000000"/>
          <w:sz w:val="24"/>
          <w:szCs w:val="24"/>
          <w:lang w:eastAsia="zh-CN"/>
        </w:rPr>
        <w:t>，</w:t>
      </w:r>
      <w:r>
        <w:rPr>
          <w:color w:val="000000"/>
          <w:sz w:val="24"/>
          <w:szCs w:val="24"/>
        </w:rPr>
        <w:t>开展社区宣讲。</w:t>
      </w:r>
    </w:p>
    <w:p w14:paraId="130B32B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完成访谈提纲编制，提纲区分儿童、中青年、老年三套提问维度，围绕节气民俗记忆、节气知识获取渠道、科普活动期待设置开放式问题；同时完成社区宣讲课件初稿，内容涵盖民俗故事、气象物候、古代天文测算基础。</w:t>
      </w:r>
    </w:p>
    <w:p w14:paraId="2391DE8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完成前期对接工作：与社区落实宣讲活动场地，完成紫金山天文台科普展览参观预约。</w:t>
      </w:r>
    </w:p>
    <w:p w14:paraId="143944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2" w:firstLineChars="200"/>
        <w:jc w:val="left"/>
        <w:rPr>
          <w:rFonts w:hint="eastAsia" w:ascii="黑体" w:hAnsi="黑体" w:eastAsia="黑体" w:cs="黑体"/>
          <w:color w:val="000000"/>
          <w:sz w:val="24"/>
          <w:szCs w:val="24"/>
          <w:lang w:val="en-US" w:eastAsia="zh-CN"/>
        </w:rPr>
      </w:pPr>
      <w:r>
        <w:rPr>
          <w:rFonts w:hint="eastAsia" w:ascii="黑体" w:hAnsi="黑体" w:eastAsia="黑体" w:cs="黑体"/>
          <w:color w:val="000000"/>
          <w:sz w:val="24"/>
          <w:szCs w:val="24"/>
          <w:lang w:val="en-US" w:eastAsia="zh-CN"/>
        </w:rPr>
        <w:t>8/8阶段二：立秋物候与活动预演</w:t>
      </w:r>
    </w:p>
    <w:p w14:paraId="66EFE48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Fonts w:hint="eastAsia"/>
          <w:color w:val="000000"/>
          <w:sz w:val="24"/>
          <w:szCs w:val="24"/>
          <w:lang w:val="en-US" w:eastAsia="zh-CN"/>
        </w:rPr>
        <w:t>前往</w:t>
      </w:r>
      <w:r>
        <w:rPr>
          <w:rFonts w:hint="eastAsia" w:ascii="宋体" w:hAnsi="宋体" w:eastAsia="宋体" w:cs="宋体"/>
          <w:i w:val="0"/>
          <w:iCs w:val="0"/>
          <w:caps w:val="0"/>
          <w:color w:val="333333"/>
          <w:spacing w:val="0"/>
          <w:sz w:val="24"/>
          <w:szCs w:val="24"/>
          <w:shd w:val="clear" w:fill="FFFFFF"/>
        </w:rPr>
        <w:t>玄武湖玄圃</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lang w:val="en-US" w:eastAsia="zh-CN"/>
        </w:rPr>
        <w:t>进行立秋</w:t>
      </w:r>
      <w:r>
        <w:rPr>
          <w:rFonts w:ascii="宋体" w:hAnsi="宋体" w:eastAsia="宋体" w:cs="宋体"/>
          <w:sz w:val="24"/>
          <w:szCs w:val="24"/>
        </w:rPr>
        <w:t>物候实地观察</w:t>
      </w:r>
      <w:r>
        <w:rPr>
          <w:rFonts w:hint="eastAsia" w:ascii="宋体" w:hAnsi="宋体" w:eastAsia="宋体" w:cs="宋体"/>
          <w:sz w:val="24"/>
          <w:szCs w:val="24"/>
          <w:lang w:eastAsia="zh-CN"/>
        </w:rPr>
        <w:t>，</w:t>
      </w:r>
      <w:r>
        <w:rPr>
          <w:rFonts w:ascii="宋体" w:hAnsi="宋体" w:eastAsia="宋体" w:cs="宋体"/>
          <w:sz w:val="24"/>
          <w:szCs w:val="24"/>
        </w:rPr>
        <w:t>实地观察立秋节气下植物、鸟类物候现象，对应二十四节气物候描述，开展户外物候观测实践，感受节气和本地自然环境的联系。</w:t>
      </w:r>
    </w:p>
    <w:p w14:paraId="7EF04C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839" w:firstLineChars="0"/>
        <w:jc w:val="left"/>
        <w:rPr>
          <w:rFonts w:hint="default" w:eastAsia="宋体"/>
          <w:color w:val="000000"/>
          <w:sz w:val="24"/>
          <w:szCs w:val="24"/>
          <w:lang w:val="en-US" w:eastAsia="zh-CN"/>
        </w:rPr>
      </w:pPr>
      <w:r>
        <w:rPr>
          <w:rFonts w:hint="eastAsia" w:ascii="宋体" w:hAnsi="宋体" w:eastAsia="宋体" w:cs="宋体"/>
          <w:sz w:val="24"/>
          <w:szCs w:val="24"/>
          <w:lang w:val="en-US" w:eastAsia="zh-CN"/>
        </w:rPr>
        <w:t>观测总结：</w:t>
      </w:r>
    </w:p>
    <w:p w14:paraId="782C0DF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80" w:firstLineChars="200"/>
        <w:jc w:val="left"/>
        <w:rPr>
          <w:rFonts w:hint="eastAsia"/>
          <w:color w:val="000000"/>
          <w:sz w:val="24"/>
          <w:szCs w:val="24"/>
          <w:lang w:val="en-US" w:eastAsia="zh-CN"/>
        </w:rPr>
      </w:pPr>
      <w:r>
        <w:rPr>
          <w:rFonts w:ascii="宋体" w:hAnsi="宋体" w:eastAsia="宋体" w:cs="宋体"/>
          <w:sz w:val="24"/>
          <w:szCs w:val="24"/>
        </w:rPr>
        <w:t>立秋时节的南京玄武湖，受 “秋老虎” 影响，气象上尚未入秋，但已显现立秋三候物候特征。晨昏湖岸凉风渐起，草木叶面清晨凝结白露；林间聒噪的夏蝉逐渐减少，声调低沉的寒蝉开始鸣叫。湖面荷花仍在开放，莲蓬趋于成熟，部分荷叶边缘泛黄；忽地笑零星绽放，林木整体依旧浓绿，暂无大面积落叶。湖区水鸟、蜻蜓、蛙类活动依旧活跃。玄武湖直观体现江南物候特点，印证节气是时序节点，不等同于气象意义上的秋天。</w:t>
      </w:r>
    </w:p>
    <w:p w14:paraId="0794234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Fonts w:hint="eastAsia"/>
          <w:color w:val="000000"/>
          <w:sz w:val="24"/>
          <w:szCs w:val="24"/>
          <w:lang w:val="en-US" w:eastAsia="zh-CN"/>
        </w:rPr>
        <w:t>制作二十四节气文创产品，准备美育活动物资</w:t>
      </w:r>
      <w:r>
        <w:rPr>
          <w:color w:val="000000"/>
          <w:sz w:val="24"/>
          <w:szCs w:val="24"/>
        </w:rPr>
        <w:t>：</w:t>
      </w:r>
      <w:r>
        <w:rPr>
          <w:rFonts w:hint="eastAsia"/>
          <w:color w:val="000000"/>
          <w:sz w:val="24"/>
          <w:szCs w:val="24"/>
          <w:lang w:val="en-US" w:eastAsia="zh-CN"/>
        </w:rPr>
        <w:t>宣传海报，文创书签，24节气文具，节气主题冰箱贴，调查问卷</w:t>
      </w:r>
      <w:r>
        <w:rPr>
          <w:color w:val="000000"/>
          <w:sz w:val="24"/>
          <w:szCs w:val="24"/>
        </w:rPr>
        <w:t xml:space="preserve">等共计 </w:t>
      </w:r>
      <w:r>
        <w:rPr>
          <w:rFonts w:hint="eastAsia"/>
          <w:color w:val="000000"/>
          <w:sz w:val="24"/>
          <w:szCs w:val="24"/>
          <w:lang w:val="en-US" w:eastAsia="zh-CN"/>
        </w:rPr>
        <w:t>12</w:t>
      </w:r>
      <w:r>
        <w:rPr>
          <w:color w:val="000000"/>
          <w:sz w:val="24"/>
          <w:szCs w:val="24"/>
        </w:rPr>
        <w:t xml:space="preserve"> 类物资，按照预估参与人数 130% 进行备货，规避物料不足风险。</w:t>
      </w:r>
    </w:p>
    <w:p w14:paraId="1FA09EB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 xml:space="preserve">开展宣讲全流程内部预演，总时长 </w:t>
      </w:r>
      <w:r>
        <w:rPr>
          <w:rFonts w:hint="eastAsia"/>
          <w:color w:val="000000"/>
          <w:sz w:val="24"/>
          <w:szCs w:val="24"/>
          <w:lang w:val="en-US" w:eastAsia="zh-CN"/>
        </w:rPr>
        <w:t>45</w:t>
      </w:r>
      <w:r>
        <w:rPr>
          <w:color w:val="000000"/>
          <w:sz w:val="24"/>
          <w:szCs w:val="24"/>
        </w:rPr>
        <w:t xml:space="preserve"> 分钟。队长计时管控，识别出宣讲存在两处问题：一是天文历法部分内容过于学术，普通社区居民不易理解；二是面向老年人的民俗案例较少。团队集体修改课件文案，删减晦涩专业表述，补充南京本地立秋、夏至民俗案例。</w:t>
      </w:r>
    </w:p>
    <w:p w14:paraId="561E1E6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剪辑实践预热短视频，发送社区联络群，提前对宣讲活动进行宣传预告。全部筹备任务按期完成，任务完成率 100%。</w:t>
      </w:r>
    </w:p>
    <w:p w14:paraId="73F1F8D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82" w:firstLineChars="200"/>
        <w:jc w:val="left"/>
        <w:rPr>
          <w:rFonts w:hint="default" w:eastAsiaTheme="minorEastAsia"/>
          <w:b/>
          <w:bCs/>
          <w:color w:val="000000"/>
          <w:sz w:val="24"/>
          <w:szCs w:val="24"/>
          <w:lang w:val="en-US" w:eastAsia="zh-CN"/>
        </w:rPr>
      </w:pPr>
      <w:r>
        <w:rPr>
          <w:b/>
          <w:bCs/>
          <w:color w:val="000000"/>
          <w:sz w:val="24"/>
          <w:szCs w:val="24"/>
        </w:rPr>
        <w:t>阶段三：实地落地实施</w:t>
      </w:r>
      <w:r>
        <w:rPr>
          <w:rFonts w:hint="eastAsia"/>
          <w:b/>
          <w:bCs/>
          <w:color w:val="000000"/>
          <w:sz w:val="24"/>
          <w:szCs w:val="24"/>
          <w:lang w:val="en-US" w:eastAsia="zh-CN"/>
        </w:rPr>
        <w:t>--细分为三个活动环节</w:t>
      </w:r>
    </w:p>
    <w:p w14:paraId="6FBC7F53">
      <w:pPr>
        <w:jc w:val="center"/>
      </w:pPr>
      <w:r>
        <w:drawing>
          <wp:anchor distT="0" distB="0" distL="0" distR="0" simplePos="0" relativeHeight="251660288" behindDoc="0" locked="0" layoutInCell="1" allowOverlap="1">
            <wp:simplePos x="0" y="0"/>
            <wp:positionH relativeFrom="column">
              <wp:posOffset>-352425</wp:posOffset>
            </wp:positionH>
            <wp:positionV relativeFrom="paragraph">
              <wp:posOffset>185420</wp:posOffset>
            </wp:positionV>
            <wp:extent cx="6485890" cy="4030980"/>
            <wp:effectExtent l="0" t="0" r="10160" b="7620"/>
            <wp:wrapTopAndBottom/>
            <wp:docPr id="8200" name="flow_stage3.png"/>
            <wp:cNvGraphicFramePr/>
            <a:graphic xmlns:a="http://schemas.openxmlformats.org/drawingml/2006/main">
              <a:graphicData uri="http://schemas.openxmlformats.org/drawingml/2006/picture">
                <pic:pic xmlns:pic="http://schemas.openxmlformats.org/drawingml/2006/picture">
                  <pic:nvPicPr>
                    <pic:cNvPr id="8200" name="flow_stage3.png"/>
                    <pic:cNvPicPr/>
                  </pic:nvPicPr>
                  <pic:blipFill>
                    <a:blip r:embed="rId9"/>
                    <a:stretch>
                      <a:fillRect/>
                    </a:stretch>
                  </pic:blipFill>
                  <pic:spPr>
                    <a:xfrm>
                      <a:off x="0" y="0"/>
                      <a:ext cx="6485890" cy="4030980"/>
                    </a:xfrm>
                    <a:prstGeom prst="rect">
                      <a:avLst/>
                    </a:prstGeom>
                  </pic:spPr>
                </pic:pic>
              </a:graphicData>
            </a:graphic>
          </wp:anchor>
        </w:drawing>
      </w:r>
    </w:p>
    <w:p w14:paraId="4EAA9FB8">
      <w:pPr>
        <w:ind w:firstLine="2650" w:firstLineChars="1100"/>
        <w:rPr>
          <w:rFonts w:hint="eastAsia" w:ascii="黑体" w:hAnsi="黑体" w:eastAsia="黑体" w:cs="黑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t>图1 阶段三三个活动环节流程图</w:t>
      </w:r>
    </w:p>
    <w:p w14:paraId="69E16C3C">
      <w:pPr>
        <w:spacing w:before="0" w:after="0" w:line="360" w:lineRule="atLeast"/>
        <w:jc w:val="center"/>
        <w:rPr>
          <w:rFonts w:ascii="黑体" w:hAnsi="黑体" w:eastAsia="黑体"/>
          <w:b/>
          <w:color w:val="404040"/>
          <w:sz w:val="24"/>
          <w:szCs w:val="24"/>
        </w:rPr>
      </w:pPr>
    </w:p>
    <w:p w14:paraId="3907DB38">
      <w:pPr>
        <w:spacing w:before="0" w:after="0" w:line="360" w:lineRule="atLeast"/>
        <w:jc w:val="center"/>
        <w:rPr>
          <w:rFonts w:ascii="黑体" w:hAnsi="黑体" w:eastAsia="黑体"/>
          <w:b/>
          <w:color w:val="404040"/>
          <w:sz w:val="24"/>
          <w:szCs w:val="24"/>
        </w:rPr>
      </w:pPr>
    </w:p>
    <w:p w14:paraId="2B1E05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eastAsia="宋体"/>
          <w:color w:val="000000"/>
          <w:sz w:val="24"/>
          <w:szCs w:val="24"/>
          <w:lang w:val="en-US" w:eastAsia="zh-CN"/>
        </w:rPr>
      </w:pPr>
      <w:r>
        <w:rPr>
          <w:rFonts w:hint="eastAsia"/>
          <w:color w:val="000000"/>
          <w:sz w:val="24"/>
          <w:szCs w:val="24"/>
          <w:lang w:val="en-US" w:eastAsia="zh-CN"/>
        </w:rPr>
        <w:t>8/9</w:t>
      </w:r>
      <w:r>
        <w:rPr>
          <w:color w:val="000000"/>
          <w:sz w:val="24"/>
          <w:szCs w:val="24"/>
        </w:rPr>
        <w:t>流程</w:t>
      </w:r>
      <w:r>
        <w:rPr>
          <w:rFonts w:hint="eastAsia"/>
          <w:color w:val="000000"/>
          <w:sz w:val="24"/>
          <w:szCs w:val="24"/>
          <w:lang w:val="en-US" w:eastAsia="zh-CN"/>
        </w:rPr>
        <w:t>一</w:t>
      </w:r>
      <w:r>
        <w:rPr>
          <w:color w:val="000000"/>
          <w:sz w:val="24"/>
          <w:szCs w:val="24"/>
        </w:rPr>
        <w:t>：</w:t>
      </w:r>
      <w:r>
        <w:rPr>
          <w:rFonts w:hint="eastAsia"/>
          <w:color w:val="000000"/>
          <w:sz w:val="24"/>
          <w:szCs w:val="24"/>
          <w:lang w:val="en-US" w:eastAsia="zh-CN"/>
        </w:rPr>
        <w:t>参观</w:t>
      </w:r>
      <w:r>
        <w:rPr>
          <w:color w:val="000000"/>
          <w:sz w:val="24"/>
          <w:szCs w:val="24"/>
        </w:rPr>
        <w:t>紫金山天文台</w:t>
      </w:r>
      <w:r>
        <w:rPr>
          <w:rFonts w:hint="eastAsia"/>
          <w:color w:val="000000"/>
          <w:sz w:val="24"/>
          <w:szCs w:val="24"/>
          <w:lang w:val="en-US" w:eastAsia="zh-CN"/>
        </w:rPr>
        <w:t>二十四节气展览</w:t>
      </w:r>
      <w:r>
        <w:rPr>
          <w:rFonts w:hint="eastAsia"/>
          <w:i/>
          <w:iCs/>
          <w:color w:val="000000"/>
          <w:sz w:val="24"/>
          <w:szCs w:val="24"/>
          <w:lang w:val="en-US" w:eastAsia="zh-CN"/>
        </w:rPr>
        <w:t>（主题报告见附件）</w:t>
      </w:r>
    </w:p>
    <w:p w14:paraId="57A1CE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firstLine="480" w:firstLineChars="200"/>
        <w:jc w:val="left"/>
        <w:rPr>
          <w:color w:val="000000"/>
          <w:sz w:val="24"/>
          <w:szCs w:val="24"/>
        </w:rPr>
      </w:pPr>
      <w:r>
        <w:rPr>
          <w:rFonts w:ascii="宋体" w:hAnsi="宋体" w:eastAsia="宋体" w:cs="宋体"/>
          <w:color w:val="000000"/>
          <w:kern w:val="0"/>
          <w:sz w:val="24"/>
          <w:szCs w:val="24"/>
          <w:lang w:val="en-US" w:eastAsia="zh-CN" w:bidi="ar"/>
        </w:rPr>
        <w:t>全体实践队员前往紫金山天文台，参观二十四节气专题科普展览，</w:t>
      </w:r>
      <w:r>
        <w:rPr>
          <w:rFonts w:hint="eastAsia" w:ascii="宋体" w:hAnsi="宋体" w:eastAsia="宋体" w:cs="宋体"/>
          <w:color w:val="000000"/>
          <w:kern w:val="0"/>
          <w:sz w:val="24"/>
          <w:szCs w:val="24"/>
          <w:lang w:val="en-US" w:eastAsia="zh-CN" w:bidi="ar"/>
        </w:rPr>
        <w:t>通过了解</w:t>
      </w:r>
      <w:r>
        <w:rPr>
          <w:rFonts w:ascii="宋体" w:hAnsi="宋体" w:eastAsia="宋体" w:cs="宋体"/>
          <w:color w:val="000000"/>
          <w:kern w:val="0"/>
          <w:sz w:val="24"/>
          <w:szCs w:val="24"/>
          <w:lang w:val="en-US" w:eastAsia="zh-CN" w:bidi="ar"/>
        </w:rPr>
        <w:t>圭表、浑仪等古代天文器具展品，学习不同朝代二十四节气的划定、修订、完善历史。</w:t>
      </w:r>
      <w:r>
        <w:rPr>
          <w:color w:val="000000"/>
          <w:sz w:val="24"/>
          <w:szCs w:val="24"/>
        </w:rPr>
        <w:t>梳理形成</w:t>
      </w:r>
      <w:r>
        <w:rPr>
          <w:b/>
          <w:bCs/>
          <w:color w:val="000000"/>
          <w:sz w:val="24"/>
          <w:szCs w:val="24"/>
        </w:rPr>
        <w:t>《不同时代二十四节气规划演变》</w:t>
      </w:r>
      <w:r>
        <w:rPr>
          <w:rFonts w:hint="eastAsia"/>
          <w:b/>
          <w:bCs/>
          <w:color w:val="000000"/>
          <w:sz w:val="24"/>
          <w:szCs w:val="24"/>
          <w:lang w:val="en-US" w:eastAsia="zh-CN"/>
        </w:rPr>
        <w:t>主题报告</w:t>
      </w:r>
    </w:p>
    <w:p w14:paraId="012AA88B">
      <w:pPr>
        <w:spacing w:before="0" w:after="0" w:line="360" w:lineRule="atLeast"/>
        <w:jc w:val="left"/>
      </w:pPr>
      <w:r>
        <w:rPr>
          <w:rFonts w:hint="default" w:eastAsiaTheme="minorEastAsia"/>
          <w:color w:val="000000"/>
          <w:sz w:val="24"/>
          <w:szCs w:val="24"/>
          <w:lang w:val="en-US" w:eastAsia="zh-CN"/>
        </w:rPr>
        <w:drawing>
          <wp:anchor distT="0" distB="0" distL="114300" distR="114300" simplePos="0" relativeHeight="251659264" behindDoc="0" locked="0" layoutInCell="1" allowOverlap="1">
            <wp:simplePos x="0" y="0"/>
            <wp:positionH relativeFrom="column">
              <wp:posOffset>559435</wp:posOffset>
            </wp:positionH>
            <wp:positionV relativeFrom="paragraph">
              <wp:posOffset>336550</wp:posOffset>
            </wp:positionV>
            <wp:extent cx="4414520" cy="2660650"/>
            <wp:effectExtent l="0" t="0" r="5080" b="6350"/>
            <wp:wrapTopAndBottom/>
            <wp:docPr id="3" name="图片 3" descr="Image_1786345538684_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_1786345538684_911"/>
                    <pic:cNvPicPr>
                      <a:picLocks noChangeAspect="1"/>
                    </pic:cNvPicPr>
                  </pic:nvPicPr>
                  <pic:blipFill>
                    <a:blip r:embed="rId10"/>
                    <a:stretch>
                      <a:fillRect/>
                    </a:stretch>
                  </pic:blipFill>
                  <pic:spPr>
                    <a:xfrm>
                      <a:off x="0" y="0"/>
                      <a:ext cx="4414520" cy="2660650"/>
                    </a:xfrm>
                    <a:prstGeom prst="rect">
                      <a:avLst/>
                    </a:prstGeom>
                  </pic:spPr>
                </pic:pic>
              </a:graphicData>
            </a:graphic>
          </wp:anchor>
        </w:drawing>
      </w:r>
    </w:p>
    <w:p w14:paraId="4436D653">
      <w:pPr>
        <w:spacing w:before="0" w:after="0" w:line="360" w:lineRule="atLeast"/>
        <w:jc w:val="center"/>
        <w:rPr>
          <w:rFonts w:ascii="黑体" w:hAnsi="黑体" w:eastAsia="黑体"/>
          <w:b/>
          <w:color w:val="404040"/>
          <w:sz w:val="24"/>
          <w:szCs w:val="24"/>
        </w:rPr>
      </w:pPr>
      <w:r>
        <w:rPr>
          <w:rFonts w:ascii="黑体" w:hAnsi="黑体" w:eastAsia="黑体"/>
          <w:b/>
          <w:color w:val="404040"/>
          <w:sz w:val="24"/>
          <w:szCs w:val="24"/>
        </w:rPr>
        <w:t>图2研学流程与专题展展板</w:t>
      </w:r>
    </w:p>
    <w:p w14:paraId="3CB93AB3">
      <w:pPr>
        <w:spacing w:before="0" w:after="0" w:line="360" w:lineRule="atLeast"/>
        <w:jc w:val="center"/>
        <w:rPr>
          <w:rFonts w:ascii="黑体" w:hAnsi="黑体" w:eastAsia="黑体"/>
          <w:b/>
          <w:color w:val="404040"/>
          <w:sz w:val="24"/>
          <w:szCs w:val="24"/>
        </w:rPr>
      </w:pPr>
      <w:r>
        <w:rPr>
          <w:rFonts w:ascii="黑体" w:hAnsi="黑体" w:eastAsia="黑体"/>
          <w:b/>
          <w:color w:val="404040"/>
          <w:sz w:val="24"/>
          <w:szCs w:val="24"/>
        </w:rPr>
        <w:t>图3 紫金山天文台研学：</w:t>
      </w:r>
      <w:r>
        <w:rPr>
          <w:rFonts w:hint="eastAsia" w:ascii="黑体" w:hAnsi="黑体" w:eastAsia="黑体"/>
          <w:b/>
          <w:color w:val="404040"/>
          <w:sz w:val="24"/>
          <w:szCs w:val="24"/>
          <w:lang w:eastAsia="zh-CN"/>
        </w:rPr>
        <w:drawing>
          <wp:anchor distT="0" distB="0" distL="114300" distR="114300" simplePos="0" relativeHeight="251665408" behindDoc="0" locked="0" layoutInCell="1" allowOverlap="1">
            <wp:simplePos x="0" y="0"/>
            <wp:positionH relativeFrom="column">
              <wp:posOffset>768350</wp:posOffset>
            </wp:positionH>
            <wp:positionV relativeFrom="paragraph">
              <wp:posOffset>172085</wp:posOffset>
            </wp:positionV>
            <wp:extent cx="3639820" cy="2730500"/>
            <wp:effectExtent l="0" t="0" r="17780" b="12700"/>
            <wp:wrapTopAndBottom/>
            <wp:docPr id="8" name="图片 8" descr="Cache_-1226bd45c3eb8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ache_-1226bd45c3eb86a7"/>
                    <pic:cNvPicPr>
                      <a:picLocks noChangeAspect="1"/>
                    </pic:cNvPicPr>
                  </pic:nvPicPr>
                  <pic:blipFill>
                    <a:blip r:embed="rId11"/>
                    <a:stretch>
                      <a:fillRect/>
                    </a:stretch>
                  </pic:blipFill>
                  <pic:spPr>
                    <a:xfrm>
                      <a:off x="0" y="0"/>
                      <a:ext cx="3639820" cy="2730500"/>
                    </a:xfrm>
                    <a:prstGeom prst="rect">
                      <a:avLst/>
                    </a:prstGeom>
                  </pic:spPr>
                </pic:pic>
              </a:graphicData>
            </a:graphic>
          </wp:anchor>
        </w:drawing>
      </w:r>
    </w:p>
    <w:p w14:paraId="7D46D4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hint="eastAsia" w:ascii="黑体" w:hAnsi="黑体" w:eastAsia="黑体" w:cs="黑体"/>
          <w:color w:val="000000"/>
          <w:sz w:val="24"/>
          <w:szCs w:val="24"/>
          <w:lang w:val="en-US" w:eastAsia="zh-CN"/>
        </w:rPr>
        <w:t>8/11流程二：社区分层随机走访采访（详细采访见附录）</w:t>
      </w:r>
      <w:r>
        <w:rPr>
          <w:rFonts w:hint="eastAsia" w:ascii="黑体" w:hAnsi="黑体" w:eastAsia="黑体" w:cs="黑体"/>
          <w:color w:val="000000"/>
          <w:sz w:val="24"/>
          <w:szCs w:val="24"/>
          <w:lang w:val="en-US" w:eastAsia="zh-CN"/>
        </w:rPr>
        <w:br w:type="textWrapping"/>
      </w:r>
      <w:r>
        <w:rPr>
          <w:rFonts w:ascii="宋体" w:hAnsi="宋体" w:eastAsia="宋体" w:cs="宋体"/>
          <w:color w:val="000000"/>
          <w:kern w:val="0"/>
          <w:sz w:val="24"/>
          <w:szCs w:val="24"/>
          <w:lang w:val="en-US" w:eastAsia="zh-CN" w:bidi="ar"/>
        </w:rPr>
        <w:t>团队深入社区广场、步道、居民休闲区域，面向孩童、中青年、老年长辈开展分层随机访谈。每组配置主访谈人、记录员。</w:t>
      </w:r>
    </w:p>
    <w:p w14:paraId="5128851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 xml:space="preserve">本次实地走访累计访谈居民 </w:t>
      </w:r>
      <w:r>
        <w:rPr>
          <w:rFonts w:hint="eastAsia"/>
          <w:color w:val="000000"/>
          <w:sz w:val="24"/>
          <w:szCs w:val="24"/>
          <w:lang w:val="en-US" w:eastAsia="zh-CN"/>
        </w:rPr>
        <w:t>25</w:t>
      </w:r>
      <w:r>
        <w:rPr>
          <w:color w:val="000000"/>
          <w:sz w:val="24"/>
          <w:szCs w:val="24"/>
        </w:rPr>
        <w:t xml:space="preserve"> 人，超额完成≥</w:t>
      </w:r>
      <w:r>
        <w:rPr>
          <w:rFonts w:hint="eastAsia"/>
          <w:color w:val="000000"/>
          <w:sz w:val="24"/>
          <w:szCs w:val="24"/>
          <w:lang w:val="en-US" w:eastAsia="zh-CN"/>
        </w:rPr>
        <w:t>20</w:t>
      </w:r>
      <w:r>
        <w:rPr>
          <w:color w:val="000000"/>
          <w:sz w:val="24"/>
          <w:szCs w:val="24"/>
        </w:rPr>
        <w:t xml:space="preserve"> 人的量化指标；其中低龄儿童 </w:t>
      </w:r>
      <w:r>
        <w:rPr>
          <w:rFonts w:hint="eastAsia"/>
          <w:color w:val="000000"/>
          <w:sz w:val="24"/>
          <w:szCs w:val="24"/>
          <w:lang w:val="en-US" w:eastAsia="zh-CN"/>
        </w:rPr>
        <w:t>4</w:t>
      </w:r>
      <w:r>
        <w:rPr>
          <w:color w:val="000000"/>
          <w:sz w:val="24"/>
          <w:szCs w:val="24"/>
        </w:rPr>
        <w:t xml:space="preserve"> 人，中青年 </w:t>
      </w:r>
      <w:r>
        <w:rPr>
          <w:rFonts w:hint="eastAsia"/>
          <w:color w:val="000000"/>
          <w:sz w:val="24"/>
          <w:szCs w:val="24"/>
          <w:lang w:val="en-US" w:eastAsia="zh-CN"/>
        </w:rPr>
        <w:t>6</w:t>
      </w:r>
      <w:r>
        <w:rPr>
          <w:color w:val="000000"/>
          <w:sz w:val="24"/>
          <w:szCs w:val="24"/>
        </w:rPr>
        <w:t xml:space="preserve"> 人，老年居民 </w:t>
      </w:r>
      <w:r>
        <w:rPr>
          <w:rFonts w:hint="eastAsia"/>
          <w:color w:val="000000"/>
          <w:sz w:val="24"/>
          <w:szCs w:val="24"/>
          <w:lang w:val="en-US" w:eastAsia="zh-CN"/>
        </w:rPr>
        <w:t>15</w:t>
      </w:r>
      <w:r>
        <w:rPr>
          <w:color w:val="000000"/>
          <w:sz w:val="24"/>
          <w:szCs w:val="24"/>
        </w:rPr>
        <w:t xml:space="preserve"> 人；</w:t>
      </w:r>
    </w:p>
    <w:p w14:paraId="1BCB395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4"/>
          <w:szCs w:val="24"/>
        </w:rPr>
      </w:pPr>
    </w:p>
    <w:p w14:paraId="34A5B8B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 xml:space="preserve">对于愿意公开记录的受访者，完整录制采访视频；部分受访者拒绝拍摄，则采用手写文字记录，最终留存有效访谈音视频 </w:t>
      </w:r>
      <w:r>
        <w:rPr>
          <w:rFonts w:hint="eastAsia"/>
          <w:color w:val="000000"/>
          <w:sz w:val="24"/>
          <w:szCs w:val="24"/>
          <w:lang w:val="en-US" w:eastAsia="zh-CN"/>
        </w:rPr>
        <w:t>10</w:t>
      </w:r>
      <w:r>
        <w:rPr>
          <w:color w:val="000000"/>
          <w:sz w:val="24"/>
          <w:szCs w:val="24"/>
        </w:rPr>
        <w:t xml:space="preserve"> 份，访谈原始音视频总时长 </w:t>
      </w:r>
      <w:r>
        <w:rPr>
          <w:rFonts w:hint="eastAsia"/>
          <w:color w:val="000000"/>
          <w:sz w:val="24"/>
          <w:szCs w:val="24"/>
          <w:lang w:val="en-US" w:eastAsia="zh-CN"/>
        </w:rPr>
        <w:t>40</w:t>
      </w:r>
      <w:r>
        <w:rPr>
          <w:color w:val="000000"/>
          <w:sz w:val="24"/>
          <w:szCs w:val="24"/>
        </w:rPr>
        <w:t xml:space="preserve"> 分钟</w:t>
      </w:r>
      <w:r>
        <w:rPr>
          <w:rFonts w:hint="eastAsia"/>
          <w:color w:val="000000"/>
          <w:sz w:val="24"/>
          <w:szCs w:val="24"/>
          <w:lang w:val="en-US" w:eastAsia="zh-CN"/>
        </w:rPr>
        <w:t>左右</w:t>
      </w:r>
      <w:r>
        <w:rPr>
          <w:color w:val="000000"/>
          <w:sz w:val="24"/>
          <w:szCs w:val="24"/>
        </w:rPr>
        <w:t>；</w:t>
      </w:r>
    </w:p>
    <w:p w14:paraId="3BF1D59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队员完整记录居民口述的啃秋、晒秋、时令食补、四时纳凉等本地民俗记忆</w:t>
      </w:r>
      <w:r>
        <w:rPr>
          <w:rFonts w:hint="eastAsia"/>
          <w:color w:val="000000"/>
          <w:sz w:val="24"/>
          <w:szCs w:val="24"/>
          <w:lang w:eastAsia="zh-CN"/>
        </w:rPr>
        <w:t>，</w:t>
      </w:r>
      <w:r>
        <w:rPr>
          <w:rFonts w:hint="eastAsia"/>
          <w:color w:val="000000"/>
          <w:sz w:val="24"/>
          <w:szCs w:val="24"/>
          <w:lang w:val="en-US" w:eastAsia="zh-CN"/>
        </w:rPr>
        <w:t>介绍了南京本地的公立秋和母立秋的区别</w:t>
      </w:r>
      <w:r>
        <w:rPr>
          <w:color w:val="000000"/>
          <w:sz w:val="24"/>
          <w:szCs w:val="24"/>
        </w:rPr>
        <w:t>，同步收集群众对于社区节气科普的建议；</w:t>
      </w:r>
    </w:p>
    <w:p w14:paraId="52FDA59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jc w:val="left"/>
        <w:rPr>
          <w:rFonts w:hint="default" w:ascii="黑体" w:hAnsi="黑体" w:eastAsia="黑体" w:cs="黑体"/>
          <w:color w:val="000000"/>
          <w:sz w:val="24"/>
          <w:szCs w:val="24"/>
          <w:lang w:val="en-US" w:eastAsia="zh-CN"/>
        </w:rPr>
      </w:pPr>
      <w:r>
        <w:rPr>
          <w:color w:val="000000"/>
          <w:sz w:val="24"/>
          <w:szCs w:val="24"/>
        </w:rPr>
        <w:t>走访结</w:t>
      </w:r>
      <w:r>
        <w:rPr>
          <w:rFonts w:hint="eastAsia"/>
          <w:color w:val="000000"/>
          <w:sz w:val="24"/>
          <w:szCs w:val="24"/>
          <w:lang w:eastAsia="zh-CN"/>
        </w:rPr>
        <w:t>束后</w:t>
      </w:r>
      <w:r>
        <w:rPr>
          <w:color w:val="000000"/>
          <w:sz w:val="24"/>
          <w:szCs w:val="24"/>
        </w:rPr>
        <w:t>，小组现场简要</w:t>
      </w:r>
      <w:r>
        <w:rPr>
          <w:rFonts w:hint="eastAsia"/>
          <w:color w:val="000000"/>
          <w:sz w:val="24"/>
          <w:szCs w:val="24"/>
          <w:lang w:val="en-US" w:eastAsia="zh-CN"/>
        </w:rPr>
        <w:t>总结</w:t>
      </w:r>
      <w:r>
        <w:rPr>
          <w:color w:val="000000"/>
          <w:sz w:val="24"/>
          <w:szCs w:val="24"/>
        </w:rPr>
        <w:t>访谈要点，</w:t>
      </w:r>
      <w:r>
        <w:rPr>
          <w:rFonts w:hint="eastAsia"/>
          <w:color w:val="000000"/>
          <w:sz w:val="24"/>
          <w:szCs w:val="24"/>
          <w:lang w:val="en-US" w:eastAsia="zh-CN"/>
        </w:rPr>
        <w:t>为后续的社区美育活动打下坚实基础</w:t>
      </w:r>
    </w:p>
    <w:p w14:paraId="68DCC564">
      <w:pPr>
        <w:spacing w:before="0" w:after="0" w:line="360" w:lineRule="atLeast"/>
        <w:jc w:val="center"/>
      </w:pPr>
      <w:r>
        <w:rPr>
          <w:rFonts w:hint="eastAsia" w:ascii="黑体" w:hAnsi="黑体" w:eastAsia="黑体" w:cs="黑体"/>
          <w:color w:val="000000"/>
          <w:sz w:val="24"/>
          <w:szCs w:val="24"/>
          <w:lang w:val="en-US" w:eastAsia="zh-CN"/>
        </w:rPr>
        <w:drawing>
          <wp:inline distT="0" distB="0" distL="114300" distR="114300">
            <wp:extent cx="4698365" cy="3533775"/>
            <wp:effectExtent l="0" t="0" r="6985"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2"/>
                    <a:stretch>
                      <a:fillRect/>
                    </a:stretch>
                  </pic:blipFill>
                  <pic:spPr>
                    <a:xfrm>
                      <a:off x="0" y="0"/>
                      <a:ext cx="4698365" cy="3533775"/>
                    </a:xfrm>
                    <a:prstGeom prst="rect">
                      <a:avLst/>
                    </a:prstGeom>
                    <a:noFill/>
                    <a:ln>
                      <a:noFill/>
                    </a:ln>
                  </pic:spPr>
                </pic:pic>
              </a:graphicData>
            </a:graphic>
          </wp:inline>
        </w:drawing>
      </w:r>
    </w:p>
    <w:p w14:paraId="5533ECA9">
      <w:pPr>
        <w:ind w:firstLine="2650" w:firstLineChars="1100"/>
        <w:rPr>
          <w:rFonts w:hint="eastAsia" w:ascii="黑体" w:hAnsi="黑体" w:eastAsia="黑体" w:cs="黑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drawing>
          <wp:anchor distT="0" distB="0" distL="114300" distR="114300" simplePos="0" relativeHeight="251661312" behindDoc="0" locked="0" layoutInCell="1" allowOverlap="1">
            <wp:simplePos x="0" y="0"/>
            <wp:positionH relativeFrom="column">
              <wp:posOffset>2922270</wp:posOffset>
            </wp:positionH>
            <wp:positionV relativeFrom="paragraph">
              <wp:posOffset>434340</wp:posOffset>
            </wp:positionV>
            <wp:extent cx="2353945" cy="1625600"/>
            <wp:effectExtent l="0" t="0" r="8255" b="12700"/>
            <wp:wrapTopAndBottom/>
            <wp:docPr id="4" name="图片 4" descr="Image_1786345590483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age_1786345590483_286"/>
                    <pic:cNvPicPr>
                      <a:picLocks noChangeAspect="1"/>
                    </pic:cNvPicPr>
                  </pic:nvPicPr>
                  <pic:blipFill>
                    <a:blip r:embed="rId13"/>
                    <a:stretch>
                      <a:fillRect/>
                    </a:stretch>
                  </pic:blipFill>
                  <pic:spPr>
                    <a:xfrm>
                      <a:off x="0" y="0"/>
                      <a:ext cx="2353945" cy="1625600"/>
                    </a:xfrm>
                    <a:prstGeom prst="rect">
                      <a:avLst/>
                    </a:prstGeom>
                  </pic:spPr>
                </pic:pic>
              </a:graphicData>
            </a:graphic>
          </wp:anchor>
        </w:drawing>
      </w:r>
      <w:r>
        <w:rPr>
          <w:rFonts w:hint="eastAsia" w:ascii="黑体" w:hAnsi="黑体" w:eastAsia="黑体" w:cs="黑体"/>
          <w:b/>
          <w:bCs/>
          <w:color w:val="000000"/>
          <w:kern w:val="0"/>
          <w:sz w:val="24"/>
          <w:szCs w:val="24"/>
          <w:lang w:val="en-US" w:eastAsia="zh-CN" w:bidi="ar"/>
        </w:rPr>
        <w:drawing>
          <wp:anchor distT="0" distB="0" distL="114300" distR="114300" simplePos="0" relativeHeight="251662336" behindDoc="0" locked="0" layoutInCell="1" allowOverlap="1">
            <wp:simplePos x="0" y="0"/>
            <wp:positionH relativeFrom="column">
              <wp:posOffset>35560</wp:posOffset>
            </wp:positionH>
            <wp:positionV relativeFrom="paragraph">
              <wp:posOffset>434975</wp:posOffset>
            </wp:positionV>
            <wp:extent cx="2273935" cy="1615440"/>
            <wp:effectExtent l="0" t="0" r="12065" b="3810"/>
            <wp:wrapTopAndBottom/>
            <wp:docPr id="10" name="图片 10" descr="Image_1786345595924_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age_1786345595924_942"/>
                    <pic:cNvPicPr>
                      <a:picLocks noChangeAspect="1"/>
                    </pic:cNvPicPr>
                  </pic:nvPicPr>
                  <pic:blipFill>
                    <a:blip r:embed="rId14"/>
                    <a:stretch>
                      <a:fillRect/>
                    </a:stretch>
                  </pic:blipFill>
                  <pic:spPr>
                    <a:xfrm>
                      <a:off x="0" y="0"/>
                      <a:ext cx="2273935" cy="1615440"/>
                    </a:xfrm>
                    <a:prstGeom prst="rect">
                      <a:avLst/>
                    </a:prstGeom>
                  </pic:spPr>
                </pic:pic>
              </a:graphicData>
            </a:graphic>
          </wp:anchor>
        </w:drawing>
      </w:r>
      <w:r>
        <w:rPr>
          <w:rFonts w:hint="eastAsia" w:ascii="黑体" w:hAnsi="黑体" w:eastAsia="黑体" w:cs="黑体"/>
          <w:b/>
          <w:bCs/>
          <w:color w:val="000000"/>
          <w:kern w:val="0"/>
          <w:sz w:val="24"/>
          <w:szCs w:val="24"/>
          <w:lang w:val="en-US" w:eastAsia="zh-CN" w:bidi="ar"/>
        </w:rPr>
        <w:t>图4 受访居民年龄构成（共 25 人）</w:t>
      </w:r>
    </w:p>
    <w:p w14:paraId="5175C42D">
      <w:pPr>
        <w:spacing w:before="0" w:after="0" w:line="360" w:lineRule="atLeast"/>
        <w:jc w:val="left"/>
      </w:pPr>
    </w:p>
    <w:p w14:paraId="4D425755">
      <w:pPr>
        <w:ind w:firstLine="964" w:firstLineChars="400"/>
        <w:jc w:val="left"/>
        <w:rPr>
          <w:rFonts w:hint="eastAsia" w:ascii="黑体" w:hAnsi="黑体" w:eastAsia="黑体" w:cs="黑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t>图5与社区居民合照                    图6 社区走访现场</w:t>
      </w:r>
    </w:p>
    <w:p w14:paraId="35BFF40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2" w:firstLineChars="200"/>
        <w:jc w:val="left"/>
        <w:rPr>
          <w:rFonts w:hint="default" w:ascii="黑体" w:hAnsi="黑体" w:eastAsia="黑体" w:cs="黑体"/>
          <w:color w:val="000000"/>
          <w:sz w:val="24"/>
          <w:szCs w:val="24"/>
          <w:lang w:val="en-US" w:eastAsia="zh-CN"/>
        </w:rPr>
      </w:pPr>
      <w:r>
        <w:rPr>
          <w:rFonts w:hint="eastAsia" w:ascii="黑体" w:hAnsi="黑体" w:eastAsia="黑体" w:cs="黑体"/>
          <w:color w:val="000000"/>
          <w:sz w:val="24"/>
          <w:szCs w:val="24"/>
          <w:lang w:val="en-US" w:eastAsia="zh-CN"/>
        </w:rPr>
        <w:t>8/12流程三：社区二十四节气主题公益宣讲（具体流程见附录）</w:t>
      </w:r>
    </w:p>
    <w:p w14:paraId="32BFAD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jc w:val="left"/>
      </w:pPr>
      <w:r>
        <w:drawing>
          <wp:anchor distT="0" distB="0" distL="114300" distR="114300" simplePos="0" relativeHeight="251663360" behindDoc="0" locked="0" layoutInCell="1" allowOverlap="1">
            <wp:simplePos x="0" y="0"/>
            <wp:positionH relativeFrom="column">
              <wp:posOffset>-125095</wp:posOffset>
            </wp:positionH>
            <wp:positionV relativeFrom="paragraph">
              <wp:posOffset>80010</wp:posOffset>
            </wp:positionV>
            <wp:extent cx="6143625" cy="1779905"/>
            <wp:effectExtent l="0" t="0" r="9525" b="1079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6143625" cy="1779905"/>
                    </a:xfrm>
                    <a:prstGeom prst="rect">
                      <a:avLst/>
                    </a:prstGeom>
                    <a:noFill/>
                    <a:ln>
                      <a:noFill/>
                    </a:ln>
                  </pic:spPr>
                </pic:pic>
              </a:graphicData>
            </a:graphic>
          </wp:anchor>
        </w:drawing>
      </w:r>
    </w:p>
    <w:p w14:paraId="28C3DB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2891" w:firstLineChars="1200"/>
        <w:jc w:val="left"/>
        <w:rPr>
          <w:rFonts w:hint="eastAsia" w:ascii="宋体" w:hAnsi="宋体" w:eastAsia="宋体" w:cs="宋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t>图7 社区节气公益宣讲实施流程</w:t>
      </w:r>
      <w:r>
        <w:rPr>
          <w:rFonts w:ascii="黑体" w:hAnsi="黑体" w:eastAsia="黑体"/>
          <w:b/>
          <w:color w:val="404040"/>
          <w:sz w:val="28"/>
          <w:szCs w:val="28"/>
        </w:rPr>
        <w:br w:type="textWrapping"/>
      </w:r>
      <w:r>
        <w:rPr>
          <w:rFonts w:ascii="宋体" w:hAnsi="宋体" w:eastAsia="宋体" w:cs="宋体"/>
          <w:color w:val="000000"/>
          <w:kern w:val="0"/>
          <w:sz w:val="24"/>
          <w:szCs w:val="24"/>
          <w:lang w:val="en-US" w:eastAsia="zh-CN" w:bidi="ar"/>
        </w:rPr>
        <w:t xml:space="preserve">在社区新时代文明实践站开展二十四节气公益宣讲，实际到场参与居民 </w:t>
      </w:r>
      <w:r>
        <w:rPr>
          <w:rFonts w:hint="eastAsia" w:ascii="宋体" w:hAnsi="宋体" w:eastAsia="宋体" w:cs="宋体"/>
          <w:color w:val="000000"/>
          <w:kern w:val="0"/>
          <w:sz w:val="24"/>
          <w:szCs w:val="24"/>
          <w:lang w:val="en-US" w:eastAsia="zh-CN" w:bidi="ar"/>
        </w:rPr>
        <w:t>20</w:t>
      </w:r>
      <w:r>
        <w:rPr>
          <w:rFonts w:ascii="宋体" w:hAnsi="宋体" w:eastAsia="宋体" w:cs="宋体"/>
          <w:color w:val="000000"/>
          <w:kern w:val="0"/>
          <w:sz w:val="24"/>
          <w:szCs w:val="24"/>
          <w:lang w:val="en-US" w:eastAsia="zh-CN" w:bidi="ar"/>
        </w:rPr>
        <w:t xml:space="preserve"> 人，达到预设不少于 </w:t>
      </w:r>
      <w:r>
        <w:rPr>
          <w:rFonts w:hint="eastAsia" w:ascii="宋体" w:hAnsi="宋体" w:eastAsia="宋体" w:cs="宋体"/>
          <w:color w:val="000000"/>
          <w:kern w:val="0"/>
          <w:sz w:val="24"/>
          <w:szCs w:val="24"/>
          <w:lang w:val="en-US" w:eastAsia="zh-CN" w:bidi="ar"/>
        </w:rPr>
        <w:t>15</w:t>
      </w:r>
      <w:r>
        <w:rPr>
          <w:rFonts w:ascii="宋体" w:hAnsi="宋体" w:eastAsia="宋体" w:cs="宋体"/>
          <w:color w:val="000000"/>
          <w:kern w:val="0"/>
          <w:sz w:val="24"/>
          <w:szCs w:val="24"/>
          <w:lang w:val="en-US" w:eastAsia="zh-CN" w:bidi="ar"/>
        </w:rPr>
        <w:t xml:space="preserve"> 人的指标。</w:t>
      </w:r>
    </w:p>
    <w:p w14:paraId="0BB6AEB3">
      <w:pPr>
        <w:keepNext w:val="0"/>
        <w:keepLines w:val="0"/>
        <w:widowControl/>
        <w:suppressLineNumbers w:val="0"/>
        <w:jc w:val="center"/>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 xml:space="preserve">   </w:t>
      </w:r>
      <w:r>
        <w:rPr>
          <w:rFonts w:hint="eastAsia" w:ascii="宋体" w:hAnsi="宋体" w:eastAsia="宋体" w:cs="宋体"/>
          <w:b/>
          <w:bCs/>
          <w:color w:val="000000"/>
          <w:kern w:val="0"/>
          <w:sz w:val="24"/>
          <w:szCs w:val="24"/>
          <w:lang w:val="en-US" w:eastAsia="zh-CN" w:bidi="ar"/>
        </w:rPr>
        <w:drawing>
          <wp:inline distT="0" distB="0" distL="114300" distR="114300">
            <wp:extent cx="2304415" cy="1691005"/>
            <wp:effectExtent l="0" t="0" r="635" b="4445"/>
            <wp:docPr id="12" name="图片 12" descr="441552516-297250659.s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41552516-297250659.suf"/>
                    <pic:cNvPicPr>
                      <a:picLocks noChangeAspect="1"/>
                    </pic:cNvPicPr>
                  </pic:nvPicPr>
                  <pic:blipFill>
                    <a:blip r:embed="rId16"/>
                    <a:stretch>
                      <a:fillRect/>
                    </a:stretch>
                  </pic:blipFill>
                  <pic:spPr>
                    <a:xfrm>
                      <a:off x="0" y="0"/>
                      <a:ext cx="2304415" cy="1691005"/>
                    </a:xfrm>
                    <a:prstGeom prst="rect">
                      <a:avLst/>
                    </a:prstGeom>
                  </pic:spPr>
                </pic:pic>
              </a:graphicData>
            </a:graphic>
          </wp:inline>
        </w:drawing>
      </w:r>
      <w:r>
        <w:rPr>
          <w:rFonts w:hint="eastAsia" w:ascii="宋体" w:hAnsi="宋体" w:eastAsia="宋体" w:cs="宋体"/>
          <w:b/>
          <w:bCs/>
          <w:color w:val="000000"/>
          <w:kern w:val="0"/>
          <w:sz w:val="24"/>
          <w:szCs w:val="24"/>
          <w:lang w:val="en-US" w:eastAsia="zh-CN" w:bidi="ar"/>
        </w:rPr>
        <w:t xml:space="preserve">    </w:t>
      </w:r>
      <w:r>
        <w:rPr>
          <w:rFonts w:hint="eastAsia" w:ascii="宋体" w:hAnsi="宋体" w:eastAsia="宋体" w:cs="宋体"/>
          <w:b/>
          <w:bCs/>
          <w:color w:val="000000"/>
          <w:kern w:val="0"/>
          <w:sz w:val="24"/>
          <w:szCs w:val="24"/>
          <w:lang w:val="en-US" w:eastAsia="zh-CN" w:bidi="ar"/>
        </w:rPr>
        <w:drawing>
          <wp:inline distT="0" distB="0" distL="114300" distR="114300">
            <wp:extent cx="2404745" cy="1672590"/>
            <wp:effectExtent l="0" t="0" r="14605" b="3810"/>
            <wp:docPr id="11" name="图片 11" descr="Image_1786345574131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age_1786345574131_286"/>
                    <pic:cNvPicPr>
                      <a:picLocks noChangeAspect="1"/>
                    </pic:cNvPicPr>
                  </pic:nvPicPr>
                  <pic:blipFill>
                    <a:blip r:embed="rId17"/>
                    <a:stretch>
                      <a:fillRect/>
                    </a:stretch>
                  </pic:blipFill>
                  <pic:spPr>
                    <a:xfrm>
                      <a:off x="0" y="0"/>
                      <a:ext cx="5303520" cy="2855608"/>
                    </a:xfrm>
                    <a:prstGeom prst="rect">
                      <a:avLst/>
                    </a:prstGeom>
                  </pic:spPr>
                </pic:pic>
              </a:graphicData>
            </a:graphic>
          </wp:inline>
        </w:drawing>
      </w:r>
    </w:p>
    <w:p w14:paraId="481BBC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firstLine="1205" w:firstLineChars="500"/>
        <w:jc w:val="left"/>
        <w:rPr>
          <w:rFonts w:hint="eastAsia" w:ascii="黑体" w:hAnsi="黑体" w:eastAsia="黑体" w:cs="黑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t>图8社区宣讲现场            图9 “节气与气象”暑托班课堂</w:t>
      </w:r>
    </w:p>
    <w:p w14:paraId="51813C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bCs/>
          <w:color w:val="000000"/>
          <w:sz w:val="28"/>
          <w:szCs w:val="28"/>
          <w:lang w:val="en-US" w:eastAsia="zh-CN"/>
        </w:rPr>
      </w:pPr>
      <w:r>
        <w:rPr>
          <w:rFonts w:hint="eastAsia" w:ascii="宋体" w:hAnsi="宋体" w:eastAsia="宋体" w:cs="宋体"/>
          <w:b/>
          <w:bCs/>
          <w:color w:val="000000"/>
          <w:sz w:val="28"/>
          <w:szCs w:val="28"/>
          <w:lang w:val="en-US" w:eastAsia="zh-CN"/>
        </w:rPr>
        <w:t>三、活动成效分析</w:t>
      </w:r>
    </w:p>
    <w:p w14:paraId="231750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3.1量化成效：从数据看改变</w:t>
      </w:r>
    </w:p>
    <w:p w14:paraId="3F746D5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2" w:firstLineChars="200"/>
        <w:jc w:val="left"/>
        <w:rPr>
          <w:rFonts w:hint="eastAsia" w:ascii="黑体" w:hAnsi="黑体" w:eastAsia="黑体" w:cs="黑体"/>
          <w:color w:val="000000"/>
          <w:sz w:val="24"/>
          <w:szCs w:val="24"/>
          <w:lang w:val="en-US" w:eastAsia="zh-CN"/>
        </w:rPr>
      </w:pPr>
      <w:r>
        <w:rPr>
          <w:rFonts w:hint="eastAsia" w:ascii="黑体" w:hAnsi="黑体" w:eastAsia="黑体" w:cs="黑体"/>
          <w:color w:val="000000"/>
          <w:sz w:val="24"/>
          <w:szCs w:val="24"/>
          <w:lang w:val="en-US" w:eastAsia="zh-CN"/>
        </w:rPr>
        <w:t>3.1.1掌握率提升</w:t>
      </w:r>
    </w:p>
    <w:p w14:paraId="753A945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jc w:val="left"/>
      </w:pPr>
      <w:r>
        <w:rPr>
          <w:rFonts w:hint="eastAsia"/>
          <w:color w:val="000000"/>
          <w:sz w:val="24"/>
          <w:szCs w:val="24"/>
          <w:lang w:val="en-US" w:eastAsia="zh-CN"/>
        </w:rPr>
        <w:t xml:space="preserve">通过深入社区的二十四节气美育宣讲，小朋友对于二十四节气的了解变化      如下表所示  </w:t>
      </w:r>
    </w:p>
    <w:p w14:paraId="624F7918">
      <w:pPr>
        <w:spacing w:before="0" w:after="0" w:line="360" w:lineRule="atLeast"/>
        <w:jc w:val="center"/>
      </w:pPr>
      <w:r>
        <w:rPr>
          <w:rFonts w:hint="eastAsia"/>
          <w:lang w:val="en-US" w:eastAsia="zh-CN"/>
        </w:rPr>
        <w:t xml:space="preserve">   </w:t>
      </w:r>
      <w:r>
        <w:drawing>
          <wp:inline distT="0" distB="0" distL="114300" distR="114300">
            <wp:extent cx="4812665" cy="2251075"/>
            <wp:effectExtent l="0" t="0" r="6985" b="158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8"/>
                    <a:srcRect t="14574" r="1579"/>
                    <a:stretch>
                      <a:fillRect/>
                    </a:stretch>
                  </pic:blipFill>
                  <pic:spPr>
                    <a:xfrm>
                      <a:off x="0" y="0"/>
                      <a:ext cx="4812665" cy="2251075"/>
                    </a:xfrm>
                    <a:prstGeom prst="rect">
                      <a:avLst/>
                    </a:prstGeom>
                    <a:noFill/>
                    <a:ln>
                      <a:noFill/>
                    </a:ln>
                  </pic:spPr>
                </pic:pic>
              </a:graphicData>
            </a:graphic>
          </wp:inline>
        </w:drawing>
      </w:r>
    </w:p>
    <w:p w14:paraId="1E11FC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firstLine="1205" w:firstLineChars="500"/>
        <w:jc w:val="left"/>
        <w:rPr>
          <w:rFonts w:hint="eastAsia" w:ascii="黑体" w:hAnsi="黑体" w:eastAsia="黑体" w:cs="黑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t>图10 美育宣传前二十四节气认知情况（样本 20 人）</w:t>
      </w:r>
    </w:p>
    <w:p w14:paraId="01DE820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jc w:val="left"/>
      </w:pPr>
      <w:r>
        <w:drawing>
          <wp:inline distT="0" distB="0" distL="114300" distR="114300">
            <wp:extent cx="5193030" cy="2174240"/>
            <wp:effectExtent l="0" t="0" r="7620" b="1651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9"/>
                    <a:srcRect l="1233" t="14248" r="587" b="2504"/>
                    <a:stretch>
                      <a:fillRect/>
                    </a:stretch>
                  </pic:blipFill>
                  <pic:spPr>
                    <a:xfrm>
                      <a:off x="0" y="0"/>
                      <a:ext cx="5193030" cy="2174240"/>
                    </a:xfrm>
                    <a:prstGeom prst="rect">
                      <a:avLst/>
                    </a:prstGeom>
                    <a:noFill/>
                    <a:ln>
                      <a:noFill/>
                    </a:ln>
                  </pic:spPr>
                </pic:pic>
              </a:graphicData>
            </a:graphic>
          </wp:inline>
        </w:drawing>
      </w:r>
    </w:p>
    <w:p w14:paraId="1AA702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firstLine="1205" w:firstLineChars="500"/>
        <w:jc w:val="left"/>
        <w:rPr>
          <w:rFonts w:hint="eastAsia" w:ascii="黑体" w:hAnsi="黑体" w:eastAsia="黑体" w:cs="黑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t>图11 美育宣传后二十四节气认知情况（样本 20 人）</w:t>
      </w:r>
    </w:p>
    <w:p w14:paraId="3FE4CD4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jc w:val="left"/>
        <w:rPr>
          <w:rFonts w:hint="eastAsia"/>
          <w:color w:val="000000"/>
          <w:sz w:val="24"/>
          <w:szCs w:val="24"/>
          <w:lang w:val="en-US" w:eastAsia="zh-CN"/>
        </w:rPr>
      </w:pPr>
      <w:r>
        <w:rPr>
          <w:rFonts w:hint="eastAsia"/>
          <w:color w:val="000000"/>
          <w:sz w:val="24"/>
          <w:szCs w:val="24"/>
          <w:lang w:val="en-US" w:eastAsia="zh-CN"/>
        </w:rPr>
        <w:t>能够知晓立秋三侯的人占绝大多数，并且知道立秋的由来</w:t>
      </w:r>
    </w:p>
    <w:p w14:paraId="555B6E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jc w:val="left"/>
        <w:rPr>
          <w:rFonts w:hint="eastAsia" w:ascii="黑体" w:hAnsi="黑体" w:eastAsia="黑体" w:cs="黑体"/>
          <w:color w:val="000000"/>
          <w:sz w:val="24"/>
          <w:szCs w:val="24"/>
          <w:lang w:val="en-US" w:eastAsia="zh-CN"/>
        </w:rPr>
      </w:pPr>
    </w:p>
    <w:p w14:paraId="29AB2CF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2" w:firstLineChars="200"/>
        <w:jc w:val="left"/>
        <w:rPr>
          <w:rFonts w:hint="eastAsia" w:ascii="黑体" w:hAnsi="黑体" w:eastAsia="黑体" w:cs="黑体"/>
          <w:color w:val="000000"/>
          <w:sz w:val="24"/>
          <w:szCs w:val="24"/>
          <w:lang w:val="en-US" w:eastAsia="zh-CN"/>
        </w:rPr>
      </w:pPr>
      <w:r>
        <w:rPr>
          <w:rFonts w:hint="eastAsia" w:ascii="黑体" w:hAnsi="黑体" w:eastAsia="黑体" w:cs="黑体"/>
          <w:color w:val="000000"/>
          <w:sz w:val="24"/>
          <w:szCs w:val="24"/>
          <w:lang w:val="en-US" w:eastAsia="zh-CN"/>
        </w:rPr>
        <w:t>3.1.2民俗习惯实践提升</w:t>
      </w:r>
    </w:p>
    <w:p w14:paraId="1C86B709">
      <w:pPr>
        <w:keepNext w:val="0"/>
        <w:keepLines w:val="0"/>
        <w:widowControl/>
        <w:numPr>
          <w:ilvl w:val="0"/>
          <w:numId w:val="0"/>
        </w:numPr>
        <w:suppressLineNumbers w:val="0"/>
        <w:jc w:val="left"/>
        <w:rPr>
          <w:rFonts w:hint="eastAsia"/>
          <w:color w:val="000000"/>
          <w:sz w:val="24"/>
          <w:szCs w:val="24"/>
          <w:lang w:val="en-US" w:eastAsia="zh-CN"/>
        </w:rPr>
      </w:pPr>
      <w:r>
        <w:rPr>
          <w:rFonts w:hint="eastAsia"/>
          <w:color w:val="000000"/>
          <w:sz w:val="24"/>
          <w:szCs w:val="24"/>
          <w:lang w:val="en-US" w:eastAsia="zh-CN"/>
        </w:rPr>
        <w:t xml:space="preserve">   （1）85%的受美育教育者能够主动践行立秋的相关民俗活动，而且其中86%的人愿意向家里人介绍二十四节气和立秋的习俗，乐意带动全家人一起进行咬秋的活动。</w:t>
      </w:r>
    </w:p>
    <w:p w14:paraId="604FAC7D">
      <w:pPr>
        <w:keepNext w:val="0"/>
        <w:keepLines w:val="0"/>
        <w:widowControl/>
        <w:numPr>
          <w:ilvl w:val="0"/>
          <w:numId w:val="0"/>
        </w:numPr>
        <w:suppressLineNumbers w:val="0"/>
        <w:jc w:val="left"/>
        <w:rPr>
          <w:rFonts w:hint="eastAsia"/>
          <w:color w:val="000000"/>
          <w:sz w:val="24"/>
          <w:szCs w:val="24"/>
          <w:lang w:val="en-US" w:eastAsia="zh-CN"/>
        </w:rPr>
      </w:pPr>
    </w:p>
    <w:p w14:paraId="584C1DDE">
      <w:pPr>
        <w:keepNext w:val="0"/>
        <w:keepLines w:val="0"/>
        <w:widowControl/>
        <w:numPr>
          <w:ilvl w:val="0"/>
          <w:numId w:val="0"/>
        </w:numPr>
        <w:suppressLineNumbers w:val="0"/>
        <w:jc w:val="left"/>
        <w:rPr>
          <w:rFonts w:hint="eastAsia"/>
          <w:color w:val="000000"/>
          <w:sz w:val="24"/>
          <w:szCs w:val="24"/>
          <w:lang w:val="en-US" w:eastAsia="zh-CN"/>
        </w:rPr>
      </w:pPr>
      <w:r>
        <w:rPr>
          <w:rFonts w:hint="eastAsia"/>
          <w:color w:val="000000"/>
          <w:sz w:val="24"/>
          <w:szCs w:val="24"/>
          <w:lang w:val="en-US" w:eastAsia="zh-CN"/>
        </w:rPr>
        <w:t xml:space="preserve">   （2）80%的受美育教育者表示将会在未来关注节气的变化，观察时令与物候之间的联系，在生活中记录二十四节气</w:t>
      </w:r>
    </w:p>
    <w:p w14:paraId="79D296B2">
      <w:pPr>
        <w:keepNext w:val="0"/>
        <w:keepLines w:val="0"/>
        <w:widowControl/>
        <w:numPr>
          <w:ilvl w:val="0"/>
          <w:numId w:val="0"/>
        </w:numPr>
        <w:suppressLineNumbers w:val="0"/>
        <w:jc w:val="left"/>
        <w:rPr>
          <w:rFonts w:hint="eastAsia"/>
          <w:color w:val="000000"/>
          <w:sz w:val="24"/>
          <w:szCs w:val="24"/>
          <w:lang w:val="en-US" w:eastAsia="zh-CN"/>
        </w:rPr>
      </w:pPr>
    </w:p>
    <w:p w14:paraId="2DE76F02">
      <w:pPr>
        <w:rPr>
          <w:rFonts w:hint="eastAsia"/>
          <w:lang w:val="en-US" w:eastAsia="zh-CN"/>
        </w:rPr>
      </w:pPr>
    </w:p>
    <w:p w14:paraId="30A084A5">
      <w:pPr>
        <w:spacing w:before="0" w:after="0" w:line="360" w:lineRule="atLeast"/>
        <w:jc w:val="center"/>
      </w:pPr>
      <w:r>
        <w:drawing>
          <wp:inline distT="0" distB="0" distL="114300" distR="114300">
            <wp:extent cx="4893945" cy="2227580"/>
            <wp:effectExtent l="0" t="0" r="0" b="12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0"/>
                    <a:srcRect t="16476" r="-1315"/>
                    <a:stretch>
                      <a:fillRect/>
                    </a:stretch>
                  </pic:blipFill>
                  <pic:spPr>
                    <a:xfrm>
                      <a:off x="0" y="0"/>
                      <a:ext cx="4893945" cy="2227580"/>
                    </a:xfrm>
                    <a:prstGeom prst="rect">
                      <a:avLst/>
                    </a:prstGeom>
                    <a:noFill/>
                    <a:ln>
                      <a:noFill/>
                    </a:ln>
                  </pic:spPr>
                </pic:pic>
              </a:graphicData>
            </a:graphic>
          </wp:inline>
        </w:drawing>
      </w:r>
    </w:p>
    <w:p w14:paraId="7D6CC0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firstLine="1446" w:firstLineChars="600"/>
        <w:jc w:val="left"/>
        <w:rPr>
          <w:rFonts w:hint="eastAsia" w:ascii="黑体" w:hAnsi="黑体" w:eastAsia="黑体" w:cs="黑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t>图12 美育后学员行为意愿统计（样本 20 人）</w:t>
      </w:r>
    </w:p>
    <w:p w14:paraId="4E47152E">
      <w:pPr>
        <w:rPr>
          <w:rFonts w:hint="eastAsia"/>
          <w:lang w:val="en-US" w:eastAsia="zh-CN"/>
        </w:rPr>
      </w:pPr>
    </w:p>
    <w:p w14:paraId="02C7A3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3.2质性成效：从故事看影响</w:t>
      </w:r>
    </w:p>
    <w:p w14:paraId="77C9847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2" w:firstLineChars="200"/>
        <w:jc w:val="left"/>
        <w:rPr>
          <w:rFonts w:hint="eastAsia" w:ascii="黑体" w:hAnsi="黑体" w:eastAsia="黑体" w:cs="黑体"/>
          <w:color w:val="000000"/>
          <w:sz w:val="24"/>
          <w:szCs w:val="24"/>
          <w:lang w:val="en-US" w:eastAsia="zh-CN"/>
        </w:rPr>
      </w:pPr>
      <w:r>
        <w:rPr>
          <w:rFonts w:hint="eastAsia" w:ascii="黑体" w:hAnsi="黑体" w:eastAsia="黑体" w:cs="黑体"/>
          <w:color w:val="000000"/>
          <w:sz w:val="24"/>
          <w:szCs w:val="24"/>
          <w:lang w:val="en-US" w:eastAsia="zh-CN"/>
        </w:rPr>
        <w:t>3.2.1. 青少年节气科学认知的重塑</w:t>
      </w:r>
    </w:p>
    <w:p w14:paraId="4E237DED">
      <w:pPr>
        <w:keepNext w:val="0"/>
        <w:keepLines w:val="0"/>
        <w:widowControl/>
        <w:numPr>
          <w:ilvl w:val="0"/>
          <w:numId w:val="0"/>
        </w:numPr>
        <w:suppressLineNumbers w:val="0"/>
        <w:ind w:firstLine="480" w:firstLineChars="200"/>
        <w:jc w:val="left"/>
        <w:rPr>
          <w:rFonts w:hint="eastAsia"/>
          <w:color w:val="000000"/>
          <w:sz w:val="24"/>
          <w:szCs w:val="24"/>
          <w:lang w:val="en-US" w:eastAsia="zh-CN"/>
        </w:rPr>
      </w:pPr>
      <w:r>
        <w:rPr>
          <w:rFonts w:hint="eastAsia"/>
          <w:color w:val="000000"/>
          <w:sz w:val="24"/>
          <w:szCs w:val="24"/>
          <w:lang w:val="en-US" w:eastAsia="zh-CN"/>
        </w:rPr>
        <w:t>参与实践的团队成员在研学总结中写道：“以前对二十四节气只停留在古诗与口诀记忆，误以为只是古老民俗，如今结合农业与气象知识，才读懂节气是贴合物候、适配农事的科学时序体系，也分清了民间俗谚与现代气象科学的区别。”通过玄武湖物候观测、社区民俗走访，队员打破了碎片化短视频的错误认知，实现了节气文化从“感性记忆”到“理性认知”的转变。</w:t>
      </w:r>
    </w:p>
    <w:p w14:paraId="51A2FD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2" w:firstLineChars="200"/>
        <w:jc w:val="left"/>
        <w:rPr>
          <w:rFonts w:hint="eastAsia" w:ascii="黑体" w:hAnsi="黑体" w:eastAsia="黑体" w:cs="黑体"/>
          <w:color w:val="000000"/>
          <w:sz w:val="24"/>
          <w:szCs w:val="24"/>
          <w:lang w:val="en-US" w:eastAsia="zh-CN"/>
        </w:rPr>
      </w:pPr>
      <w:r>
        <w:rPr>
          <w:rFonts w:hint="eastAsia" w:ascii="黑体" w:hAnsi="黑体" w:eastAsia="黑体" w:cs="黑体"/>
          <w:color w:val="000000"/>
          <w:sz w:val="24"/>
          <w:szCs w:val="24"/>
          <w:lang w:val="en-US" w:eastAsia="zh-CN"/>
        </w:rPr>
        <w:t>3.2.2. 孩童自然探索与文化自信的萌发</w:t>
      </w:r>
    </w:p>
    <w:p w14:paraId="278D49BB">
      <w:pPr>
        <w:keepNext w:val="0"/>
        <w:keepLines w:val="0"/>
        <w:widowControl/>
        <w:numPr>
          <w:ilvl w:val="0"/>
          <w:numId w:val="0"/>
        </w:numPr>
        <w:suppressLineNumbers w:val="0"/>
        <w:ind w:firstLine="480" w:firstLineChars="200"/>
        <w:jc w:val="left"/>
        <w:rPr>
          <w:rFonts w:hint="eastAsia"/>
          <w:color w:val="000000"/>
          <w:sz w:val="24"/>
          <w:szCs w:val="24"/>
          <w:lang w:val="en-US" w:eastAsia="zh-CN"/>
        </w:rPr>
      </w:pPr>
      <w:r>
        <w:rPr>
          <w:rFonts w:hint="eastAsia"/>
          <w:color w:val="000000"/>
          <w:sz w:val="24"/>
          <w:szCs w:val="24"/>
          <w:lang w:val="en-US" w:eastAsia="zh-CN"/>
        </w:rPr>
        <w:t>玉带园社区暑托班儿童在立秋手工课堂后，主动养成节气观察习惯，自发记录秋日物候变化。有孩子在活动结束后说：“立秋的荷叶开始变黄、蝉鸣变小，原来树叶和风都在告诉我们秋天来了。”孩子们通过树叶剪贴画、节气歌诵读、民俗科普课堂，跳出书本刻板知识，直观感知节气物候之美，主动探索本土立秋民俗文化。</w:t>
      </w:r>
    </w:p>
    <w:p w14:paraId="64F4FD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2" w:firstLineChars="200"/>
        <w:jc w:val="left"/>
        <w:rPr>
          <w:rFonts w:hint="eastAsia" w:ascii="黑体" w:hAnsi="黑体" w:eastAsia="黑体" w:cs="黑体"/>
          <w:color w:val="000000"/>
          <w:sz w:val="24"/>
          <w:szCs w:val="24"/>
          <w:lang w:val="en-US" w:eastAsia="zh-CN"/>
        </w:rPr>
      </w:pPr>
      <w:r>
        <w:rPr>
          <w:rFonts w:hint="eastAsia" w:ascii="黑体" w:hAnsi="黑体" w:eastAsia="黑体" w:cs="黑体"/>
          <w:color w:val="000000"/>
          <w:sz w:val="24"/>
          <w:szCs w:val="24"/>
          <w:lang w:val="en-US" w:eastAsia="zh-CN"/>
        </w:rPr>
        <w:t>3.2.3. 社区节气文化传承共同体的构建</w:t>
      </w:r>
    </w:p>
    <w:p w14:paraId="1F92797A">
      <w:pPr>
        <w:keepNext w:val="0"/>
        <w:keepLines w:val="0"/>
        <w:widowControl/>
        <w:numPr>
          <w:ilvl w:val="0"/>
          <w:numId w:val="0"/>
        </w:numPr>
        <w:suppressLineNumbers w:val="0"/>
        <w:ind w:firstLine="480" w:firstLineChars="200"/>
        <w:jc w:val="left"/>
        <w:rPr>
          <w:rFonts w:hint="eastAsia"/>
          <w:color w:val="000000"/>
          <w:sz w:val="24"/>
          <w:szCs w:val="24"/>
          <w:lang w:val="en-US" w:eastAsia="zh-CN"/>
        </w:rPr>
      </w:pPr>
      <w:r>
        <w:rPr>
          <w:rFonts w:hint="eastAsia"/>
          <w:color w:val="000000"/>
          <w:sz w:val="24"/>
          <w:szCs w:val="24"/>
          <w:lang w:val="en-US" w:eastAsia="zh-CN"/>
        </w:rPr>
        <w:t>双塘街道玉带园社区形成“青年科普+老人传俗”的双向传承模式。实践团队依托专业知识，为社区居民科普立秋物候原理、公秋母秋民俗文化，纠正网络错误科普；社区老年居民主动分享南京立秋啃秋、吃盐水鸭、米酒包子等本土老习俗，助力青年学生挖掘、留存濒临淡化的民间节气记忆，构建起“新知科普+旧俗留存”的节气文化传承新格局。</w:t>
      </w:r>
    </w:p>
    <w:p w14:paraId="29B574DC">
      <w:pPr>
        <w:keepNext w:val="0"/>
        <w:keepLines w:val="0"/>
        <w:widowControl/>
        <w:numPr>
          <w:ilvl w:val="0"/>
          <w:numId w:val="0"/>
        </w:numPr>
        <w:suppressLineNumbers w:val="0"/>
        <w:jc w:val="left"/>
        <w:rPr>
          <w:rFonts w:hint="eastAsia"/>
          <w:color w:val="000000"/>
          <w:sz w:val="24"/>
          <w:szCs w:val="24"/>
          <w:lang w:val="en-US" w:eastAsia="zh-CN"/>
        </w:rPr>
      </w:pPr>
    </w:p>
    <w:p w14:paraId="21A3CEC1">
      <w:pPr>
        <w:keepNext w:val="0"/>
        <w:keepLines w:val="0"/>
        <w:widowControl/>
        <w:numPr>
          <w:ilvl w:val="0"/>
          <w:numId w:val="0"/>
        </w:numPr>
        <w:suppressLineNumbers w:val="0"/>
        <w:jc w:val="left"/>
        <w:rPr>
          <w:rFonts w:hint="default"/>
          <w:color w:val="000000"/>
          <w:sz w:val="24"/>
          <w:szCs w:val="24"/>
          <w:lang w:val="en-US" w:eastAsia="zh-CN"/>
        </w:rPr>
      </w:pPr>
    </w:p>
    <w:p w14:paraId="5ADB8D4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jc w:val="left"/>
        <w:rPr>
          <w:rFonts w:hint="default"/>
          <w:color w:val="000000"/>
          <w:sz w:val="24"/>
          <w:szCs w:val="24"/>
          <w:lang w:val="en-US" w:eastAsia="zh-CN"/>
        </w:rPr>
      </w:pPr>
    </w:p>
    <w:p w14:paraId="27D003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bCs/>
          <w:color w:val="000000"/>
          <w:sz w:val="28"/>
          <w:szCs w:val="28"/>
          <w:lang w:val="en-US" w:eastAsia="zh-CN"/>
        </w:rPr>
      </w:pPr>
      <w:r>
        <w:rPr>
          <w:rFonts w:hint="eastAsia" w:ascii="宋体" w:hAnsi="宋体" w:eastAsia="宋体" w:cs="宋体"/>
          <w:b/>
          <w:bCs/>
          <w:color w:val="000000"/>
          <w:sz w:val="28"/>
          <w:szCs w:val="28"/>
          <w:lang w:val="en-US" w:eastAsia="zh-CN"/>
        </w:rPr>
        <w:t>四、创新实践核心亮点</w:t>
      </w:r>
    </w:p>
    <w:p w14:paraId="232AF9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4</w:t>
      </w:r>
      <w:r>
        <w:rPr>
          <w:rFonts w:hint="default" w:ascii="黑体" w:hAnsi="黑体" w:eastAsia="黑体" w:cs="黑体"/>
          <w:b/>
          <w:bCs/>
          <w:color w:val="000000"/>
          <w:sz w:val="24"/>
          <w:szCs w:val="24"/>
          <w:lang w:val="en-US" w:eastAsia="zh-CN"/>
        </w:rPr>
        <w:t xml:space="preserve">.1 </w:t>
      </w:r>
      <w:r>
        <w:rPr>
          <w:rFonts w:hint="eastAsia" w:ascii="黑体" w:hAnsi="黑体" w:eastAsia="黑体" w:cs="黑体"/>
          <w:b/>
          <w:bCs/>
          <w:color w:val="000000"/>
          <w:sz w:val="24"/>
          <w:szCs w:val="24"/>
          <w:lang w:val="en-US" w:eastAsia="zh-CN"/>
        </w:rPr>
        <w:t>从研学参观给自己充电，到访谈社区居民学习当地特色，再到美育宣传</w:t>
      </w:r>
    </w:p>
    <w:p w14:paraId="1FA42C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区别于单一的课堂宣讲或者单一参观研学，本</w:t>
      </w:r>
      <w:r>
        <w:rPr>
          <w:rFonts w:hint="eastAsia" w:ascii="宋体" w:hAnsi="宋体" w:eastAsia="宋体" w:cs="宋体"/>
          <w:color w:val="000000"/>
          <w:kern w:val="0"/>
          <w:sz w:val="24"/>
          <w:szCs w:val="24"/>
          <w:lang w:val="en-US" w:eastAsia="zh-CN" w:bidi="ar"/>
        </w:rPr>
        <w:t>活动更加注重知识链条的全流程整体塑造</w:t>
      </w:r>
      <w:r>
        <w:rPr>
          <w:rFonts w:ascii="宋体" w:hAnsi="宋体" w:eastAsia="宋体" w:cs="宋体"/>
          <w:color w:val="000000"/>
          <w:kern w:val="0"/>
          <w:sz w:val="24"/>
          <w:szCs w:val="24"/>
          <w:lang w:val="en-US" w:eastAsia="zh-CN" w:bidi="ar"/>
        </w:rPr>
        <w:t>：通过专业场馆研学吃透二十四节气天文溯源逻辑，用来迭代科普内容</w:t>
      </w:r>
      <w:r>
        <w:rPr>
          <w:rFonts w:hint="eastAsia" w:ascii="宋体" w:hAnsi="宋体" w:eastAsia="宋体" w:cs="宋体"/>
          <w:color w:val="000000"/>
          <w:kern w:val="0"/>
          <w:sz w:val="24"/>
          <w:szCs w:val="24"/>
          <w:lang w:val="en-US" w:eastAsia="zh-CN" w:bidi="ar"/>
        </w:rPr>
        <w:t>，再到</w:t>
      </w:r>
      <w:r>
        <w:rPr>
          <w:rFonts w:ascii="宋体" w:hAnsi="宋体" w:eastAsia="宋体" w:cs="宋体"/>
          <w:color w:val="000000"/>
          <w:kern w:val="0"/>
          <w:sz w:val="24"/>
          <w:szCs w:val="24"/>
          <w:lang w:val="en-US" w:eastAsia="zh-CN" w:bidi="ar"/>
        </w:rPr>
        <w:t>社区走访采集群众真实民俗记忆、收集群众科普诉求，动态调整宣讲侧重点。调研不是独立任务，调研成果直接作用于科普供给；研学不只是队员自我学习，研学收获用来提升面向普通居民的宣讲质量，实现调研、服务、学习三者</w:t>
      </w:r>
      <w:r>
        <w:rPr>
          <w:rFonts w:hint="eastAsia" w:ascii="宋体" w:hAnsi="宋体" w:eastAsia="宋体" w:cs="宋体"/>
          <w:color w:val="000000"/>
          <w:kern w:val="0"/>
          <w:sz w:val="24"/>
          <w:szCs w:val="24"/>
          <w:lang w:val="en-US" w:eastAsia="zh-CN" w:bidi="ar"/>
        </w:rPr>
        <w:t>有机联系</w:t>
      </w:r>
      <w:r>
        <w:rPr>
          <w:rFonts w:ascii="宋体" w:hAnsi="宋体" w:eastAsia="宋体" w:cs="宋体"/>
          <w:color w:val="000000"/>
          <w:kern w:val="0"/>
          <w:sz w:val="24"/>
          <w:szCs w:val="24"/>
          <w:lang w:val="en-US" w:eastAsia="zh-CN" w:bidi="ar"/>
        </w:rPr>
        <w:t>。</w:t>
      </w:r>
    </w:p>
    <w:p w14:paraId="29DAF6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4</w:t>
      </w:r>
      <w:r>
        <w:rPr>
          <w:rFonts w:hint="default" w:ascii="黑体" w:hAnsi="黑体" w:eastAsia="黑体" w:cs="黑体"/>
          <w:b/>
          <w:bCs/>
          <w:color w:val="000000"/>
          <w:sz w:val="24"/>
          <w:szCs w:val="24"/>
          <w:lang w:val="en-US" w:eastAsia="zh-CN"/>
        </w:rPr>
        <w:t xml:space="preserve">.2 </w:t>
      </w:r>
      <w:r>
        <w:rPr>
          <w:rFonts w:hint="eastAsia" w:ascii="黑体" w:hAnsi="黑体" w:eastAsia="黑体" w:cs="黑体"/>
          <w:b/>
          <w:bCs/>
          <w:color w:val="000000"/>
          <w:sz w:val="24"/>
          <w:szCs w:val="24"/>
          <w:lang w:val="en-US" w:eastAsia="zh-CN"/>
        </w:rPr>
        <w:t>因地制宜</w:t>
      </w:r>
      <w:r>
        <w:rPr>
          <w:rFonts w:hint="default" w:ascii="黑体" w:hAnsi="黑体" w:eastAsia="黑体" w:cs="黑体"/>
          <w:b/>
          <w:bCs/>
          <w:color w:val="000000"/>
          <w:sz w:val="24"/>
          <w:szCs w:val="24"/>
          <w:lang w:val="en-US" w:eastAsia="zh-CN"/>
        </w:rPr>
        <w:t>采集鲜活民间口述民俗素材</w:t>
      </w:r>
      <w:r>
        <w:rPr>
          <w:rFonts w:hint="eastAsia" w:ascii="黑体" w:hAnsi="黑体" w:eastAsia="黑体" w:cs="黑体"/>
          <w:b/>
          <w:bCs/>
          <w:color w:val="000000"/>
          <w:sz w:val="24"/>
          <w:szCs w:val="24"/>
          <w:lang w:val="en-US" w:eastAsia="zh-CN"/>
        </w:rPr>
        <w:t>，做出有南京本地特色的节气美育</w:t>
      </w:r>
    </w:p>
    <w:p w14:paraId="7B7903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不同于传统照本宣科式的节气教学，本</w:t>
      </w:r>
      <w:r>
        <w:rPr>
          <w:rFonts w:hint="eastAsia" w:cs="宋体"/>
          <w:b w:val="0"/>
          <w:bCs w:val="0"/>
          <w:color w:val="000000"/>
          <w:kern w:val="0"/>
          <w:sz w:val="24"/>
          <w:szCs w:val="24"/>
          <w:lang w:val="en-US" w:eastAsia="zh-CN" w:bidi="ar"/>
        </w:rPr>
        <w:t>活动</w:t>
      </w:r>
      <w:r>
        <w:rPr>
          <w:rFonts w:hint="eastAsia" w:ascii="宋体" w:hAnsi="宋体" w:eastAsia="宋体" w:cs="宋体"/>
          <w:b w:val="0"/>
          <w:bCs w:val="0"/>
          <w:color w:val="000000"/>
          <w:kern w:val="0"/>
          <w:sz w:val="24"/>
          <w:szCs w:val="24"/>
          <w:lang w:val="en-US" w:eastAsia="zh-CN" w:bidi="ar"/>
        </w:rPr>
        <w:t>以本地人真实生活经验为教材，以城市实景物候为课堂，将口述民俗、地域食俗、江南物候特征与节气科普、手工美育深度融合。通过挖掘专属南京的节气生活记忆，规避了网络碎片化、同质化、错误化的节气科普内容，形成有地域温度、有田野依据、有本土特色的二十四节气美育成果，真正实现传统文化从 “书本知识” 回归 “城市生活”。</w:t>
      </w:r>
    </w:p>
    <w:p w14:paraId="3E486E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4.3 专业内容通俗转化，打通 “民俗</w:t>
      </w:r>
      <w:r>
        <w:rPr>
          <w:rFonts w:hint="eastAsia" w:ascii="黑体" w:hAnsi="黑体" w:eastAsia="黑体" w:cs="黑体"/>
          <w:b/>
          <w:bCs/>
          <w:color w:val="000000"/>
          <w:sz w:val="24"/>
          <w:szCs w:val="24"/>
          <w:lang w:val="en-US" w:eastAsia="zh-CN"/>
        </w:rPr>
        <w:noBreakHyphen/>
      </w:r>
      <w:r>
        <w:rPr>
          <w:rFonts w:hint="eastAsia" w:ascii="黑体" w:hAnsi="黑体" w:eastAsia="黑体" w:cs="黑体"/>
          <w:b/>
          <w:bCs/>
          <w:color w:val="000000"/>
          <w:sz w:val="24"/>
          <w:szCs w:val="24"/>
          <w:lang w:val="en-US" w:eastAsia="zh-CN"/>
        </w:rPr>
        <w:t>气象</w:t>
      </w:r>
      <w:r>
        <w:rPr>
          <w:rFonts w:hint="eastAsia" w:ascii="黑体" w:hAnsi="黑体" w:eastAsia="黑体" w:cs="黑体"/>
          <w:b/>
          <w:bCs/>
          <w:color w:val="000000"/>
          <w:sz w:val="24"/>
          <w:szCs w:val="24"/>
          <w:lang w:val="en-US" w:eastAsia="zh-CN"/>
        </w:rPr>
        <w:noBreakHyphen/>
      </w:r>
      <w:r>
        <w:rPr>
          <w:rFonts w:hint="eastAsia" w:ascii="黑体" w:hAnsi="黑体" w:eastAsia="黑体" w:cs="黑体"/>
          <w:b/>
          <w:bCs/>
          <w:color w:val="000000"/>
          <w:sz w:val="24"/>
          <w:szCs w:val="24"/>
          <w:lang w:val="en-US" w:eastAsia="zh-CN"/>
        </w:rPr>
        <w:t>天文</w:t>
      </w:r>
      <w:r>
        <w:rPr>
          <w:rFonts w:hint="eastAsia" w:ascii="黑体" w:hAnsi="黑体" w:eastAsia="黑体" w:cs="黑体"/>
          <w:b/>
          <w:bCs/>
          <w:color w:val="000000"/>
          <w:sz w:val="24"/>
          <w:szCs w:val="24"/>
          <w:lang w:val="en-US" w:eastAsia="zh-CN"/>
        </w:rPr>
        <w:noBreakHyphen/>
      </w:r>
      <w:r>
        <w:rPr>
          <w:rFonts w:hint="eastAsia" w:ascii="黑体" w:hAnsi="黑体" w:eastAsia="黑体" w:cs="黑体"/>
          <w:b/>
          <w:bCs/>
          <w:color w:val="000000"/>
          <w:sz w:val="24"/>
          <w:szCs w:val="24"/>
          <w:lang w:val="en-US" w:eastAsia="zh-CN"/>
        </w:rPr>
        <w:t>农事” 知识链条</w:t>
      </w:r>
    </w:p>
    <w:p w14:paraId="3BD848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团</w:t>
      </w:r>
      <w:r>
        <w:rPr>
          <w:rFonts w:hint="eastAsia" w:ascii="宋体" w:hAnsi="宋体" w:eastAsia="宋体" w:cs="宋体"/>
          <w:color w:val="000000"/>
          <w:kern w:val="0"/>
          <w:sz w:val="24"/>
          <w:szCs w:val="24"/>
          <w:lang w:val="en-US" w:eastAsia="zh-CN" w:bidi="ar"/>
        </w:rPr>
        <w:t>拥有</w:t>
      </w:r>
      <w:r>
        <w:rPr>
          <w:rFonts w:ascii="宋体" w:hAnsi="宋体" w:eastAsia="宋体" w:cs="宋体"/>
          <w:color w:val="000000"/>
          <w:kern w:val="0"/>
          <w:sz w:val="24"/>
          <w:szCs w:val="24"/>
          <w:lang w:val="en-US" w:eastAsia="zh-CN" w:bidi="ar"/>
        </w:rPr>
        <w:t>气象专业背景，兼顾民俗故事、气象物候、古代天文历法多重维度，既讲老百姓熟悉的立秋啃秋、晒秋民俗，也讲圭表测日影划分节气的科学原理；同时结合紫金山天文台</w:t>
      </w:r>
      <w:r>
        <w:rPr>
          <w:rFonts w:hint="eastAsia" w:ascii="宋体" w:hAnsi="宋体" w:eastAsia="宋体" w:cs="宋体"/>
          <w:color w:val="000000"/>
          <w:kern w:val="0"/>
          <w:sz w:val="24"/>
          <w:szCs w:val="24"/>
          <w:lang w:val="en-US" w:eastAsia="zh-CN" w:bidi="ar"/>
        </w:rPr>
        <w:t>参观</w:t>
      </w:r>
      <w:r>
        <w:rPr>
          <w:rFonts w:ascii="宋体" w:hAnsi="宋体" w:eastAsia="宋体" w:cs="宋体"/>
          <w:color w:val="000000"/>
          <w:kern w:val="0"/>
          <w:sz w:val="24"/>
          <w:szCs w:val="24"/>
          <w:lang w:val="en-US" w:eastAsia="zh-CN" w:bidi="ar"/>
        </w:rPr>
        <w:t>成果，把不同朝代节气修订演变转化为普通居民听得懂的通俗表达，规避科普只讲故事不讲科学原理的普遍问题。宣讲课件经过预演打磨，删减晦涩学术表述，</w:t>
      </w:r>
      <w:r>
        <w:rPr>
          <w:rFonts w:hint="eastAsia" w:ascii="宋体" w:hAnsi="宋体" w:eastAsia="宋体" w:cs="宋体"/>
          <w:color w:val="000000"/>
          <w:kern w:val="0"/>
          <w:sz w:val="24"/>
          <w:szCs w:val="24"/>
          <w:lang w:val="en-US" w:eastAsia="zh-CN" w:bidi="ar"/>
        </w:rPr>
        <w:t>满足</w:t>
      </w:r>
      <w:r>
        <w:rPr>
          <w:rFonts w:ascii="宋体" w:hAnsi="宋体" w:eastAsia="宋体" w:cs="宋体"/>
          <w:color w:val="000000"/>
          <w:kern w:val="0"/>
          <w:sz w:val="24"/>
          <w:szCs w:val="24"/>
          <w:lang w:val="en-US" w:eastAsia="zh-CN" w:bidi="ar"/>
        </w:rPr>
        <w:t>青少年求知需求。</w:t>
      </w:r>
    </w:p>
    <w:p w14:paraId="2CB27F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4</w:t>
      </w:r>
      <w:r>
        <w:rPr>
          <w:rFonts w:hint="default" w:ascii="黑体" w:hAnsi="黑体" w:eastAsia="黑体" w:cs="黑体"/>
          <w:b/>
          <w:bCs/>
          <w:color w:val="000000"/>
          <w:sz w:val="24"/>
          <w:szCs w:val="24"/>
          <w:lang w:val="en-US" w:eastAsia="zh-CN"/>
        </w:rPr>
        <w:t>.</w:t>
      </w:r>
      <w:r>
        <w:rPr>
          <w:rFonts w:hint="eastAsia" w:ascii="黑体" w:hAnsi="黑体" w:eastAsia="黑体" w:cs="黑体"/>
          <w:b/>
          <w:bCs/>
          <w:color w:val="000000"/>
          <w:sz w:val="24"/>
          <w:szCs w:val="24"/>
          <w:lang w:val="en-US" w:eastAsia="zh-CN"/>
        </w:rPr>
        <w:t>4</w:t>
      </w:r>
      <w:r>
        <w:rPr>
          <w:rFonts w:hint="default" w:ascii="黑体" w:hAnsi="黑体" w:eastAsia="黑体" w:cs="黑体"/>
          <w:b/>
          <w:bCs/>
          <w:color w:val="000000"/>
          <w:sz w:val="24"/>
          <w:szCs w:val="24"/>
          <w:lang w:val="en-US" w:eastAsia="zh-CN"/>
        </w:rPr>
        <w:t xml:space="preserve"> 产出完整可复用的实践资源包，具备向外复制推广价值</w:t>
      </w:r>
    </w:p>
    <w:p w14:paraId="34C406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highlight w:val="cyan"/>
        </w:rPr>
      </w:pPr>
      <w:r>
        <w:rPr>
          <w:rFonts w:hint="default" w:ascii="宋体" w:hAnsi="宋体" w:eastAsia="宋体" w:cs="宋体"/>
          <w:b w:val="0"/>
          <w:bCs w:val="0"/>
          <w:color w:val="000000"/>
          <w:kern w:val="0"/>
          <w:sz w:val="24"/>
          <w:szCs w:val="24"/>
          <w:lang w:val="en-US" w:eastAsia="zh-CN" w:bidi="ar"/>
        </w:rPr>
        <w:t>项目结束沉淀全套标准化成果：分层访谈提纲、宣讲课件脚本、研学梳理文档、问卷模板、应急预案、物料清单。整套模式不需要高额经费，其他高校实践团队、社区新时代文明实践站均可借鉴，可以迁移到春分、秋分、冬至等其他节气主题，具备较强移植推广价值。</w:t>
      </w:r>
    </w:p>
    <w:p w14:paraId="1B08D751">
      <w:pPr>
        <w:keepNext w:val="0"/>
        <w:keepLines w:val="0"/>
        <w:widowControl/>
        <w:spacing w:before="0" w:beforeAutospacing="0" w:after="0" w:afterAutospacing="0" w:line="360" w:lineRule="atLeast"/>
        <w:ind w:left="0" w:right="0" w:firstLine="480" w:firstLineChars="200"/>
        <w:jc w:val="left"/>
        <w:rPr>
          <w:color w:val="000000"/>
          <w:sz w:val="24"/>
          <w:szCs w:val="24"/>
        </w:rPr>
      </w:pPr>
      <w:r>
        <w:rPr>
          <w:rFonts w:ascii="仿宋" w:hAnsi="仿宋" w:eastAsia="仿宋" w:cs="仿宋"/>
          <w:color w:val="000000"/>
          <w:kern w:val="0"/>
          <w:sz w:val="24"/>
          <w:szCs w:val="24"/>
          <w:lang w:val="en-US" w:eastAsia="zh-CN" w:bidi="ar"/>
        </w:rPr>
        <w:t>围绕这一目标，我们把这次实践中的材料整理成了下面三项成果。</w:t>
      </w:r>
    </w:p>
    <w:p w14:paraId="2074C72A">
      <w:pPr>
        <w:keepNext w:val="0"/>
        <w:keepLines w:val="0"/>
        <w:widowControl/>
        <w:spacing w:before="0" w:beforeAutospacing="0" w:after="0" w:afterAutospacing="0" w:line="360" w:lineRule="atLeast"/>
        <w:ind w:left="0" w:right="0" w:firstLine="482" w:firstLineChars="200"/>
        <w:jc w:val="left"/>
        <w:rPr>
          <w:rFonts w:ascii="仿宋" w:hAnsi="仿宋" w:eastAsia="仿宋" w:cs="仿宋"/>
          <w:color w:val="000000"/>
          <w:kern w:val="0"/>
          <w:sz w:val="24"/>
          <w:szCs w:val="24"/>
          <w:lang w:val="en-US" w:eastAsia="zh-CN" w:bidi="ar"/>
        </w:rPr>
      </w:pPr>
      <w:r>
        <w:rPr>
          <w:rFonts w:hint="eastAsia" w:ascii="黑体" w:hAnsi="黑体" w:eastAsia="黑体" w:cs="黑体"/>
          <w:b/>
          <w:bCs/>
          <w:i/>
          <w:iCs/>
          <w:color w:val="000000"/>
          <w:kern w:val="0"/>
          <w:sz w:val="24"/>
          <w:szCs w:val="24"/>
          <w:lang w:val="en-US" w:eastAsia="zh-CN" w:bidi="ar"/>
        </w:rPr>
        <w:t>4.4.1. 实践成果网站。网址</w:t>
      </w:r>
      <w:r>
        <w:rPr>
          <w:rFonts w:hint="eastAsia" w:ascii="黑体" w:hAnsi="黑体" w:eastAsia="黑体" w:cs="黑体"/>
          <w:b/>
          <w:bCs/>
          <w:i/>
          <w:iCs/>
          <w:sz w:val="24"/>
          <w:szCs w:val="24"/>
        </w:rPr>
        <w:fldChar w:fldCharType="begin"/>
      </w:r>
      <w:r>
        <w:rPr>
          <w:rFonts w:hint="eastAsia" w:ascii="黑体" w:hAnsi="黑体" w:eastAsia="黑体" w:cs="黑体"/>
          <w:b/>
          <w:bCs/>
          <w:i/>
          <w:iCs/>
          <w:sz w:val="24"/>
          <w:szCs w:val="24"/>
        </w:rPr>
        <w:instrText xml:space="preserve"> HYPERLINK "https://Xulu-Debug.github.io/jieqi-site/" \h </w:instrText>
      </w:r>
      <w:r>
        <w:rPr>
          <w:rFonts w:hint="eastAsia" w:ascii="黑体" w:hAnsi="黑体" w:eastAsia="黑体" w:cs="黑体"/>
          <w:b/>
          <w:bCs/>
          <w:i/>
          <w:iCs/>
          <w:sz w:val="24"/>
          <w:szCs w:val="24"/>
        </w:rPr>
        <w:fldChar w:fldCharType="separate"/>
      </w:r>
      <w:r>
        <w:rPr>
          <w:rFonts w:hint="eastAsia" w:ascii="黑体" w:hAnsi="黑体" w:eastAsia="黑体" w:cs="黑体"/>
          <w:b/>
          <w:bCs/>
          <w:i/>
          <w:iCs/>
          <w:color w:val="000000"/>
          <w:kern w:val="0"/>
          <w:sz w:val="24"/>
          <w:szCs w:val="24"/>
          <w:lang w:val="en-US" w:eastAsia="zh-CN" w:bidi="ar"/>
        </w:rPr>
        <w:t>https://Xulu-Debug.github.io/jieqi-site/</w:t>
      </w:r>
      <w:r>
        <w:rPr>
          <w:rFonts w:hint="eastAsia" w:ascii="黑体" w:hAnsi="黑体" w:eastAsia="黑体" w:cs="黑体"/>
          <w:b/>
          <w:bCs/>
          <w:i/>
          <w:iCs/>
          <w:color w:val="000000"/>
          <w:kern w:val="0"/>
          <w:sz w:val="24"/>
          <w:szCs w:val="24"/>
          <w:lang w:val="en-US" w:eastAsia="zh-CN" w:bidi="ar"/>
        </w:rPr>
        <w:fldChar w:fldCharType="end"/>
      </w:r>
      <w:r>
        <w:rPr>
          <w:rFonts w:ascii="仿宋" w:hAnsi="仿宋" w:eastAsia="仿宋" w:cs="仿宋"/>
          <w:color w:val="000000"/>
          <w:kern w:val="0"/>
          <w:sz w:val="24"/>
          <w:szCs w:val="24"/>
          <w:lang w:val="en-US" w:eastAsia="zh-CN" w:bidi="ar"/>
        </w:rPr>
        <w:t>。</w:t>
      </w:r>
    </w:p>
    <w:p w14:paraId="218C253F">
      <w:pPr>
        <w:keepNext w:val="0"/>
        <w:keepLines w:val="0"/>
        <w:widowControl/>
        <w:spacing w:before="0" w:beforeAutospacing="0" w:after="0" w:afterAutospacing="0" w:line="360" w:lineRule="atLeast"/>
        <w:ind w:left="0" w:right="0" w:firstLine="480" w:firstLineChars="200"/>
        <w:jc w:val="left"/>
        <w:rPr>
          <w:color w:val="000000"/>
          <w:sz w:val="24"/>
          <w:szCs w:val="24"/>
        </w:rPr>
      </w:pPr>
      <w:r>
        <w:rPr>
          <w:rFonts w:ascii="仿宋" w:hAnsi="仿宋" w:eastAsia="仿宋" w:cs="仿宋"/>
          <w:color w:val="000000"/>
          <w:kern w:val="0"/>
          <w:sz w:val="24"/>
          <w:szCs w:val="24"/>
          <w:lang w:val="en-US" w:eastAsia="zh-CN" w:bidi="ar"/>
        </w:rPr>
        <w:t>网站主要介绍二十四节气的来历、气象知识和各地民俗，也放进了我们这次研学、社区访谈和暑托班课堂的照片与视频，电脑和手机都能正常打开。</w:t>
      </w:r>
    </w:p>
    <w:p w14:paraId="4D006854">
      <w:pPr>
        <w:keepNext w:val="0"/>
        <w:keepLines w:val="0"/>
        <w:widowControl/>
        <w:spacing w:before="0" w:beforeAutospacing="0" w:after="0" w:afterAutospacing="0" w:line="360" w:lineRule="atLeast"/>
        <w:ind w:left="0" w:right="0" w:firstLine="420" w:firstLineChars="200"/>
        <w:jc w:val="center"/>
        <w:rPr>
          <w:color w:val="000000"/>
          <w:sz w:val="24"/>
          <w:szCs w:val="24"/>
        </w:rPr>
      </w:pPr>
      <w:r>
        <w:drawing>
          <wp:inline distT="0" distB="0" distL="0" distR="0">
            <wp:extent cx="4206240" cy="2294890"/>
            <wp:effectExtent l="0" t="0" r="3810" b="10160"/>
            <wp:docPr id="9000" name="site.png"/>
            <wp:cNvGraphicFramePr/>
            <a:graphic xmlns:a="http://schemas.openxmlformats.org/drawingml/2006/main">
              <a:graphicData uri="http://schemas.openxmlformats.org/drawingml/2006/picture">
                <pic:pic xmlns:pic="http://schemas.openxmlformats.org/drawingml/2006/picture">
                  <pic:nvPicPr>
                    <pic:cNvPr id="9000" name="site.png"/>
                    <pic:cNvPicPr/>
                  </pic:nvPicPr>
                  <pic:blipFill>
                    <a:blip r:embed="rId21"/>
                    <a:stretch>
                      <a:fillRect/>
                    </a:stretch>
                  </pic:blipFill>
                  <pic:spPr>
                    <a:xfrm>
                      <a:off x="0" y="0"/>
                      <a:ext cx="4206240" cy="2295405"/>
                    </a:xfrm>
                    <a:prstGeom prst="rect">
                      <a:avLst/>
                    </a:prstGeom>
                  </pic:spPr>
                </pic:pic>
              </a:graphicData>
            </a:graphic>
          </wp:inline>
        </w:drawing>
      </w:r>
    </w:p>
    <w:p w14:paraId="3E461FD2">
      <w:pPr>
        <w:spacing w:before="0" w:after="0" w:line="360" w:lineRule="atLeast"/>
        <w:jc w:val="center"/>
        <w:rPr>
          <w:sz w:val="24"/>
          <w:szCs w:val="24"/>
        </w:rPr>
      </w:pPr>
      <w:r>
        <w:rPr>
          <w:rFonts w:ascii="黑体" w:hAnsi="黑体" w:eastAsia="黑体"/>
          <w:b/>
          <w:color w:val="404040"/>
          <w:sz w:val="24"/>
          <w:szCs w:val="24"/>
        </w:rPr>
        <w:t>图13 实践成果网站（电脑端）</w:t>
      </w:r>
    </w:p>
    <w:p w14:paraId="6068173A">
      <w:pPr>
        <w:keepNext w:val="0"/>
        <w:keepLines w:val="0"/>
        <w:widowControl/>
        <w:spacing w:before="0" w:beforeAutospacing="0" w:after="0" w:afterAutospacing="0" w:line="360" w:lineRule="atLeast"/>
        <w:ind w:left="0" w:right="0" w:firstLine="480" w:firstLineChars="200"/>
        <w:jc w:val="left"/>
        <w:rPr>
          <w:color w:val="000000"/>
          <w:sz w:val="24"/>
          <w:szCs w:val="24"/>
        </w:rPr>
      </w:pPr>
      <w:r>
        <w:rPr>
          <w:rFonts w:ascii="仿宋" w:hAnsi="仿宋" w:eastAsia="仿宋" w:cs="仿宋"/>
          <w:color w:val="000000"/>
          <w:kern w:val="0"/>
          <w:sz w:val="24"/>
          <w:szCs w:val="24"/>
          <w:lang w:val="en-US" w:eastAsia="zh-CN" w:bidi="ar"/>
        </w:rPr>
        <w:t>电脑端页面与手机端页面、材料包封面如下：</w:t>
      </w:r>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0"/>
        <w:gridCol w:w="4250"/>
      </w:tblGrid>
      <w:tr w14:paraId="48234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50" w:type="dxa"/>
            <w:vAlign w:val="top"/>
          </w:tcPr>
          <w:p w14:paraId="58765D13">
            <w:pPr>
              <w:spacing w:before="0" w:after="0" w:line="360" w:lineRule="atLeast"/>
              <w:jc w:val="center"/>
              <w:rPr>
                <w:rFonts w:ascii="黑体" w:hAnsi="黑体" w:eastAsia="黑体"/>
                <w:b/>
                <w:color w:val="404040"/>
                <w:sz w:val="24"/>
                <w:szCs w:val="24"/>
              </w:rPr>
            </w:pPr>
            <w:r>
              <w:rPr>
                <w:rFonts w:ascii="黑体" w:hAnsi="黑体" w:eastAsia="黑体"/>
                <w:b/>
                <w:color w:val="404040"/>
                <w:sz w:val="24"/>
                <w:szCs w:val="24"/>
              </w:rPr>
              <w:drawing>
                <wp:inline distT="0" distB="0" distL="0" distR="0">
                  <wp:extent cx="1473200" cy="3200400"/>
                  <wp:effectExtent l="0" t="0" r="12700" b="0"/>
                  <wp:docPr id="9010" name="site_mobile.jpg"/>
                  <wp:cNvGraphicFramePr/>
                  <a:graphic xmlns:a="http://schemas.openxmlformats.org/drawingml/2006/main">
                    <a:graphicData uri="http://schemas.openxmlformats.org/drawingml/2006/picture">
                      <pic:pic xmlns:pic="http://schemas.openxmlformats.org/drawingml/2006/picture">
                        <pic:nvPicPr>
                          <pic:cNvPr id="9010" name="site_mobile.jpg"/>
                          <pic:cNvPicPr/>
                        </pic:nvPicPr>
                        <pic:blipFill>
                          <a:blip r:embed="rId22"/>
                          <a:stretch>
                            <a:fillRect/>
                          </a:stretch>
                        </pic:blipFill>
                        <pic:spPr>
                          <a:xfrm>
                            <a:off x="0" y="0"/>
                            <a:ext cx="1473517" cy="3200400"/>
                          </a:xfrm>
                          <a:prstGeom prst="rect">
                            <a:avLst/>
                          </a:prstGeom>
                        </pic:spPr>
                      </pic:pic>
                    </a:graphicData>
                  </a:graphic>
                </wp:inline>
              </w:drawing>
            </w:r>
          </w:p>
          <w:p w14:paraId="705EBEB8">
            <w:pPr>
              <w:spacing w:before="0" w:after="0" w:line="360" w:lineRule="atLeast"/>
              <w:jc w:val="center"/>
              <w:rPr>
                <w:rFonts w:ascii="黑体" w:hAnsi="黑体" w:eastAsia="黑体"/>
                <w:b/>
                <w:color w:val="404040"/>
                <w:sz w:val="24"/>
                <w:szCs w:val="24"/>
              </w:rPr>
            </w:pPr>
            <w:r>
              <w:rPr>
                <w:rFonts w:ascii="黑体" w:hAnsi="黑体" w:eastAsia="黑体"/>
                <w:b/>
                <w:color w:val="404040"/>
                <w:sz w:val="24"/>
                <w:szCs w:val="24"/>
                <w:lang w:val="en-US" w:eastAsia="zh-CN"/>
              </w:rPr>
              <w:t>图14 实践成果网站（手机端）</w:t>
            </w:r>
          </w:p>
          <w:p w14:paraId="709D32F4">
            <w:pPr>
              <w:spacing w:before="0" w:after="0" w:line="360" w:lineRule="atLeast"/>
              <w:jc w:val="center"/>
              <w:rPr>
                <w:rFonts w:ascii="黑体" w:hAnsi="黑体" w:eastAsia="黑体"/>
                <w:b/>
                <w:color w:val="404040"/>
                <w:sz w:val="24"/>
                <w:szCs w:val="24"/>
              </w:rPr>
            </w:pPr>
            <w:r>
              <w:rPr>
                <w:rFonts w:ascii="黑体" w:hAnsi="黑体" w:eastAsia="黑体"/>
                <w:b/>
                <w:color w:val="404040"/>
                <w:sz w:val="24"/>
                <w:szCs w:val="24"/>
                <w:lang w:val="en-US" w:eastAsia="zh-CN"/>
              </w:rPr>
              <w:t>成果网站手机端页面</w:t>
            </w:r>
          </w:p>
        </w:tc>
        <w:tc>
          <w:tcPr>
            <w:tcW w:w="4250" w:type="dxa"/>
            <w:vAlign w:val="top"/>
          </w:tcPr>
          <w:p w14:paraId="0777C51F">
            <w:pPr>
              <w:spacing w:before="0" w:after="0" w:line="360" w:lineRule="atLeast"/>
              <w:jc w:val="center"/>
              <w:rPr>
                <w:rFonts w:ascii="黑体" w:hAnsi="黑体" w:eastAsia="黑体"/>
                <w:b/>
                <w:color w:val="404040"/>
                <w:sz w:val="24"/>
                <w:szCs w:val="24"/>
              </w:rPr>
            </w:pPr>
            <w:r>
              <w:rPr>
                <w:rFonts w:ascii="黑体" w:hAnsi="黑体" w:eastAsia="黑体"/>
                <w:b/>
                <w:color w:val="404040"/>
                <w:sz w:val="24"/>
                <w:szCs w:val="24"/>
              </w:rPr>
              <w:drawing>
                <wp:inline distT="0" distB="0" distL="0" distR="0">
                  <wp:extent cx="2261235" cy="3200400"/>
                  <wp:effectExtent l="0" t="0" r="5715" b="0"/>
                  <wp:docPr id="9011" name="pack_cover.png"/>
                  <wp:cNvGraphicFramePr/>
                  <a:graphic xmlns:a="http://schemas.openxmlformats.org/drawingml/2006/main">
                    <a:graphicData uri="http://schemas.openxmlformats.org/drawingml/2006/picture">
                      <pic:pic xmlns:pic="http://schemas.openxmlformats.org/drawingml/2006/picture">
                        <pic:nvPicPr>
                          <pic:cNvPr id="9011" name="pack_cover.png"/>
                          <pic:cNvPicPr/>
                        </pic:nvPicPr>
                        <pic:blipFill>
                          <a:blip r:embed="rId23"/>
                          <a:stretch>
                            <a:fillRect/>
                          </a:stretch>
                        </pic:blipFill>
                        <pic:spPr>
                          <a:xfrm>
                            <a:off x="0" y="0"/>
                            <a:ext cx="2261565" cy="3200400"/>
                          </a:xfrm>
                          <a:prstGeom prst="rect">
                            <a:avLst/>
                          </a:prstGeom>
                        </pic:spPr>
                      </pic:pic>
                    </a:graphicData>
                  </a:graphic>
                </wp:inline>
              </w:drawing>
            </w:r>
          </w:p>
          <w:p w14:paraId="04987E4E">
            <w:pPr>
              <w:spacing w:before="0" w:after="0" w:line="360" w:lineRule="atLeast"/>
              <w:jc w:val="center"/>
              <w:rPr>
                <w:rFonts w:ascii="黑体" w:hAnsi="黑体" w:eastAsia="黑体"/>
                <w:b/>
                <w:color w:val="404040"/>
                <w:sz w:val="24"/>
                <w:szCs w:val="24"/>
              </w:rPr>
            </w:pPr>
            <w:r>
              <w:rPr>
                <w:rFonts w:ascii="黑体" w:hAnsi="黑体" w:eastAsia="黑体"/>
                <w:b/>
                <w:color w:val="404040"/>
                <w:sz w:val="24"/>
                <w:szCs w:val="24"/>
                <w:lang w:val="en-US" w:eastAsia="zh-CN"/>
              </w:rPr>
              <w:t>图15 《二十四节气科普实践资源包》封面</w:t>
            </w:r>
          </w:p>
          <w:p w14:paraId="560AD220">
            <w:pPr>
              <w:spacing w:before="0" w:after="0" w:line="360" w:lineRule="atLeast"/>
              <w:jc w:val="center"/>
              <w:rPr>
                <w:rFonts w:hint="default" w:ascii="黑体" w:hAnsi="黑体" w:eastAsia="黑体"/>
                <w:b/>
                <w:color w:val="404040"/>
                <w:sz w:val="24"/>
                <w:szCs w:val="24"/>
                <w:lang w:val="en-US" w:eastAsia="zh-CN"/>
              </w:rPr>
            </w:pPr>
          </w:p>
        </w:tc>
      </w:tr>
    </w:tbl>
    <w:p w14:paraId="1877B17D">
      <w:pPr>
        <w:keepNext w:val="0"/>
        <w:keepLines w:val="0"/>
        <w:widowControl/>
        <w:spacing w:before="0" w:beforeAutospacing="0" w:after="0" w:afterAutospacing="0" w:line="360" w:lineRule="atLeast"/>
        <w:ind w:left="0" w:right="0" w:firstLine="480" w:firstLineChars="200"/>
        <w:jc w:val="left"/>
        <w:rPr>
          <w:color w:val="000000"/>
          <w:sz w:val="24"/>
          <w:szCs w:val="24"/>
        </w:rPr>
      </w:pPr>
    </w:p>
    <w:p w14:paraId="498EC36F">
      <w:pPr>
        <w:keepNext w:val="0"/>
        <w:keepLines w:val="0"/>
        <w:widowControl/>
        <w:spacing w:before="0" w:beforeAutospacing="0" w:after="0" w:afterAutospacing="0" w:line="360" w:lineRule="atLeast"/>
        <w:ind w:left="0" w:right="0" w:firstLine="482" w:firstLineChars="200"/>
        <w:jc w:val="left"/>
        <w:rPr>
          <w:color w:val="000000"/>
          <w:sz w:val="24"/>
          <w:szCs w:val="24"/>
        </w:rPr>
      </w:pPr>
      <w:r>
        <w:rPr>
          <w:rFonts w:hint="eastAsia" w:ascii="黑体" w:hAnsi="黑体" w:eastAsia="黑体" w:cs="黑体"/>
          <w:b/>
          <w:bCs/>
          <w:color w:val="000000"/>
          <w:kern w:val="0"/>
          <w:sz w:val="24"/>
          <w:szCs w:val="24"/>
          <w:lang w:val="en-US" w:eastAsia="zh-CN" w:bidi="ar"/>
        </w:rPr>
        <w:t>4.4.2. 《二十四节气科普实践资源包》（PDF）</w:t>
      </w:r>
      <w:r>
        <w:rPr>
          <w:rFonts w:ascii="仿宋" w:hAnsi="仿宋" w:eastAsia="仿宋" w:cs="仿宋"/>
          <w:color w:val="000000"/>
          <w:kern w:val="0"/>
          <w:sz w:val="24"/>
          <w:szCs w:val="24"/>
          <w:lang w:val="en-US" w:eastAsia="zh-CN" w:bidi="ar"/>
        </w:rPr>
        <w:t>。里面把我们这次用到的分层访谈提纲、宣讲课件脚本、研学梳理文档、问卷模板、应急预案和物料清单都整理好了，另外还附了影像拍摄脚本、文创物料设计说明和报名表、对接函等模板，其他团队按自己的情况改一改就能用，封面见上图右侧。</w:t>
      </w:r>
    </w:p>
    <w:p w14:paraId="6434E653">
      <w:pPr>
        <w:keepNext w:val="0"/>
        <w:keepLines w:val="0"/>
        <w:widowControl/>
        <w:spacing w:before="0" w:beforeAutospacing="0" w:after="0" w:afterAutospacing="0" w:line="360" w:lineRule="atLeast"/>
        <w:ind w:left="0" w:right="0" w:firstLine="420" w:firstLineChars="200"/>
        <w:jc w:val="left"/>
        <w:rPr>
          <w:color w:val="000000"/>
          <w:sz w:val="24"/>
          <w:szCs w:val="24"/>
        </w:rPr>
      </w:pPr>
      <w:r>
        <w:drawing>
          <wp:anchor distT="0" distB="0" distL="0" distR="0" simplePos="0" relativeHeight="251664384" behindDoc="0" locked="0" layoutInCell="1" allowOverlap="1">
            <wp:simplePos x="0" y="0"/>
            <wp:positionH relativeFrom="column">
              <wp:posOffset>-13970</wp:posOffset>
            </wp:positionH>
            <wp:positionV relativeFrom="paragraph">
              <wp:posOffset>1019810</wp:posOffset>
            </wp:positionV>
            <wp:extent cx="5270500" cy="4272280"/>
            <wp:effectExtent l="0" t="0" r="6350" b="13970"/>
            <wp:wrapTopAndBottom/>
            <wp:docPr id="9002" name="news.png"/>
            <wp:cNvGraphicFramePr/>
            <a:graphic xmlns:a="http://schemas.openxmlformats.org/drawingml/2006/main">
              <a:graphicData uri="http://schemas.openxmlformats.org/drawingml/2006/picture">
                <pic:pic xmlns:pic="http://schemas.openxmlformats.org/drawingml/2006/picture">
                  <pic:nvPicPr>
                    <pic:cNvPr id="9002" name="news.png"/>
                    <pic:cNvPicPr/>
                  </pic:nvPicPr>
                  <pic:blipFill>
                    <a:blip r:embed="rId24"/>
                    <a:stretch>
                      <a:fillRect/>
                    </a:stretch>
                  </pic:blipFill>
                  <pic:spPr>
                    <a:xfrm>
                      <a:off x="0" y="0"/>
                      <a:ext cx="5270500" cy="4272280"/>
                    </a:xfrm>
                    <a:prstGeom prst="rect">
                      <a:avLst/>
                    </a:prstGeom>
                  </pic:spPr>
                </pic:pic>
              </a:graphicData>
            </a:graphic>
          </wp:anchor>
        </w:drawing>
      </w:r>
      <w:r>
        <w:rPr>
          <w:rFonts w:hint="eastAsia" w:ascii="黑体" w:hAnsi="黑体" w:eastAsia="黑体" w:cs="黑体"/>
          <w:b/>
          <w:bCs/>
          <w:color w:val="000000"/>
          <w:kern w:val="0"/>
          <w:sz w:val="24"/>
          <w:szCs w:val="24"/>
          <w:lang w:val="en-US" w:eastAsia="zh-CN" w:bidi="ar"/>
        </w:rPr>
        <w:t>4.4.3. 学院新闻稿。</w:t>
      </w:r>
      <w:r>
        <w:rPr>
          <w:rFonts w:ascii="仿宋" w:hAnsi="仿宋" w:eastAsia="仿宋" w:cs="仿宋"/>
          <w:color w:val="000000"/>
          <w:kern w:val="0"/>
          <w:sz w:val="24"/>
          <w:szCs w:val="24"/>
          <w:lang w:val="en-US" w:eastAsia="zh-CN" w:bidi="ar"/>
        </w:rPr>
        <w:t>题目是《生态与应用气象学院大学生志愿者开展暑期节气文化科普实践活动》，发布在学院信息栏上，写的是我们立秋前后（8 月 7—22 日）进社区开展节气科普的情况。发布页面截图如下：</w:t>
      </w:r>
    </w:p>
    <w:p w14:paraId="44C34783">
      <w:pPr>
        <w:keepNext w:val="0"/>
        <w:keepLines w:val="0"/>
        <w:widowControl/>
        <w:spacing w:before="0" w:beforeAutospacing="0" w:after="0" w:afterAutospacing="0" w:line="360" w:lineRule="atLeast"/>
        <w:ind w:left="0" w:right="0" w:firstLine="480" w:firstLineChars="200"/>
        <w:jc w:val="center"/>
        <w:rPr>
          <w:color w:val="000000"/>
          <w:sz w:val="24"/>
          <w:szCs w:val="24"/>
        </w:rPr>
      </w:pPr>
    </w:p>
    <w:p w14:paraId="502CF387">
      <w:pPr>
        <w:spacing w:before="0" w:after="0" w:line="360" w:lineRule="atLeast"/>
        <w:jc w:val="center"/>
        <w:rPr>
          <w:rFonts w:ascii="黑体" w:hAnsi="黑体" w:eastAsia="黑体"/>
          <w:b/>
          <w:color w:val="404040"/>
          <w:sz w:val="24"/>
          <w:szCs w:val="24"/>
        </w:rPr>
      </w:pPr>
      <w:r>
        <w:rPr>
          <w:rFonts w:ascii="黑体" w:hAnsi="黑体" w:eastAsia="黑体"/>
          <w:b/>
          <w:color w:val="404040"/>
          <w:sz w:val="24"/>
          <w:szCs w:val="24"/>
        </w:rPr>
        <w:t>图16 学院新闻稿发布页面</w:t>
      </w:r>
    </w:p>
    <w:p w14:paraId="4EC175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firstLine="480" w:firstLineChars="20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4.4.4. 流媒体平台宣传。我们已经将活动的vlog上传到了B站，抖音等当下热门的短视频平台，链接分别为https://v.douyin.com/4b6HwhICDcs/ 08/14 bNw:/ :0pm i@p.Qx和https://b23.tv/mHa8zZe，视频播放量</w:t>
      </w:r>
      <w:r>
        <w:rPr>
          <w:rFonts w:hint="default" w:ascii="宋体" w:hAnsi="宋体" w:eastAsia="宋体" w:cs="宋体"/>
          <w:color w:val="000000"/>
          <w:kern w:val="0"/>
          <w:sz w:val="24"/>
          <w:szCs w:val="24"/>
          <w:lang w:val="en-US" w:eastAsia="zh-CN" w:bidi="ar"/>
        </w:rPr>
        <w:t>1500+,</w:t>
      </w:r>
      <w:r>
        <w:rPr>
          <w:rFonts w:hint="eastAsia" w:ascii="宋体" w:hAnsi="宋体" w:eastAsia="宋体" w:cs="宋体"/>
          <w:color w:val="000000"/>
          <w:kern w:val="0"/>
          <w:sz w:val="24"/>
          <w:szCs w:val="24"/>
          <w:lang w:val="en-US" w:eastAsia="zh-CN" w:bidi="ar"/>
        </w:rPr>
        <w:t>取得了热烈反响</w:t>
      </w:r>
    </w:p>
    <w:p w14:paraId="330E9B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bCs/>
          <w:color w:val="000000"/>
          <w:sz w:val="28"/>
          <w:szCs w:val="28"/>
          <w:lang w:val="en-US" w:eastAsia="zh-CN"/>
        </w:rPr>
      </w:pPr>
      <w:r>
        <w:rPr>
          <w:rFonts w:hint="eastAsia" w:ascii="宋体" w:hAnsi="宋体" w:eastAsia="宋体" w:cs="宋体"/>
          <w:b/>
          <w:bCs/>
          <w:color w:val="000000"/>
          <w:sz w:val="28"/>
          <w:szCs w:val="28"/>
          <w:lang w:val="en-US" w:eastAsia="zh-CN"/>
        </w:rPr>
        <w:t>五．问题与挑战</w:t>
      </w:r>
      <w:bookmarkStart w:id="0" w:name="_GoBack"/>
      <w:bookmarkEnd w:id="0"/>
    </w:p>
    <w:p w14:paraId="47DB9B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firstLine="480" w:firstLineChars="200"/>
        <w:jc w:val="left"/>
        <w:rPr>
          <w:color w:val="000000"/>
          <w:sz w:val="24"/>
          <w:szCs w:val="24"/>
        </w:rPr>
      </w:pPr>
      <w:r>
        <w:rPr>
          <w:rFonts w:ascii="宋体" w:hAnsi="宋体" w:eastAsia="宋体" w:cs="宋体"/>
          <w:color w:val="000000"/>
          <w:kern w:val="0"/>
          <w:sz w:val="24"/>
          <w:szCs w:val="24"/>
          <w:lang w:val="en-US" w:eastAsia="zh-CN" w:bidi="ar"/>
        </w:rPr>
        <w:t>结合问卷反馈、访谈记录、团队复盘，梳理项目现存不足，提出可落地的改进举措：</w:t>
      </w:r>
    </w:p>
    <w:p w14:paraId="5E6F61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t>5.1活动深度与广度的矛盾</w:t>
      </w:r>
    </w:p>
    <w:p w14:paraId="356EF793">
      <w:pPr>
        <w:keepNext w:val="0"/>
        <w:keepLines w:val="0"/>
        <w:widowControl/>
        <w:numPr>
          <w:ilvl w:val="0"/>
          <w:numId w:val="0"/>
        </w:numPr>
        <w:suppressLineNumbers w:val="0"/>
        <w:ind w:firstLine="480" w:firstLineChars="200"/>
        <w:jc w:val="left"/>
        <w:rPr>
          <w:rFonts w:hint="eastAsia"/>
          <w:color w:val="000000"/>
          <w:sz w:val="24"/>
          <w:szCs w:val="24"/>
          <w:lang w:val="en-US" w:eastAsia="zh-CN"/>
        </w:rPr>
      </w:pPr>
      <w:r>
        <w:rPr>
          <w:rFonts w:hint="eastAsia"/>
          <w:color w:val="000000"/>
          <w:sz w:val="24"/>
          <w:szCs w:val="24"/>
          <w:lang w:val="en-US" w:eastAsia="zh-CN"/>
        </w:rPr>
        <w:t>活动覆盖了</w:t>
      </w:r>
      <w:r>
        <w:rPr>
          <w:rFonts w:ascii="宋体" w:hAnsi="宋体" w:eastAsia="宋体" w:cs="宋体"/>
          <w:color w:val="000000"/>
          <w:kern w:val="0"/>
          <w:sz w:val="24"/>
          <w:szCs w:val="24"/>
          <w:lang w:val="en-US" w:eastAsia="zh-CN" w:bidi="ar"/>
        </w:rPr>
        <w:t>南京市</w:t>
      </w:r>
      <w:r>
        <w:rPr>
          <w:rFonts w:hint="eastAsia" w:ascii="宋体" w:hAnsi="宋体" w:eastAsia="宋体" w:cs="宋体"/>
          <w:color w:val="000000"/>
          <w:kern w:val="0"/>
          <w:sz w:val="24"/>
          <w:szCs w:val="24"/>
          <w:lang w:val="en-US" w:eastAsia="zh-CN" w:bidi="ar"/>
        </w:rPr>
        <w:t>双塘街道玉带园社区附近，集中对其周边的居民进行二十四节气科普美育，</w:t>
      </w:r>
      <w:r>
        <w:rPr>
          <w:rFonts w:ascii="宋体" w:hAnsi="宋体" w:eastAsia="宋体" w:cs="宋体"/>
          <w:kern w:val="0"/>
          <w:sz w:val="24"/>
          <w:szCs w:val="24"/>
          <w:lang w:val="en-US" w:eastAsia="zh-CN" w:bidi="ar"/>
        </w:rPr>
        <w:t>社区立秋节气美育课堂仅覆盖单社区暑托班学生，未能辐射周边多个街道社区，受众覆盖面有限。</w:t>
      </w:r>
      <w:r>
        <w:rPr>
          <w:rFonts w:hint="eastAsia" w:ascii="宋体" w:hAnsi="宋体" w:eastAsia="宋体" w:cs="宋体"/>
          <w:kern w:val="0"/>
          <w:sz w:val="24"/>
          <w:szCs w:val="24"/>
          <w:lang w:val="en-US" w:eastAsia="zh-CN" w:bidi="ar"/>
        </w:rPr>
        <w:t>受团队规模与自身知识水平影响，未能广泛</w:t>
      </w:r>
      <w:r>
        <w:rPr>
          <w:rFonts w:hint="eastAsia"/>
          <w:color w:val="000000"/>
          <w:sz w:val="24"/>
          <w:szCs w:val="24"/>
          <w:lang w:val="en-US" w:eastAsia="zh-CN"/>
        </w:rPr>
        <w:t>地覆盖多个社区</w:t>
      </w:r>
    </w:p>
    <w:p w14:paraId="2E87B3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t>5.2不同地区习俗差异化难题</w:t>
      </w:r>
    </w:p>
    <w:p w14:paraId="52B78C6A">
      <w:pPr>
        <w:keepNext w:val="0"/>
        <w:keepLines w:val="0"/>
        <w:widowControl/>
        <w:numPr>
          <w:ilvl w:val="0"/>
          <w:numId w:val="0"/>
        </w:numPr>
        <w:suppressLineNumbers w:val="0"/>
        <w:ind w:firstLine="480" w:firstLineChars="200"/>
        <w:jc w:val="left"/>
        <w:rPr>
          <w:rFonts w:hint="default"/>
          <w:color w:val="000000"/>
          <w:sz w:val="24"/>
          <w:szCs w:val="24"/>
          <w:lang w:val="en-US" w:eastAsia="zh-CN"/>
        </w:rPr>
      </w:pPr>
      <w:r>
        <w:rPr>
          <w:rFonts w:hint="default"/>
          <w:color w:val="000000"/>
          <w:sz w:val="24"/>
          <w:szCs w:val="24"/>
          <w:lang w:val="en-US" w:eastAsia="zh-CN"/>
        </w:rPr>
        <w:t>在节气文化调研与科普过程中，团队将全国普遍性民俗笼统套用至特殊性的南京本地场景，存在 “以通用习俗替代在地习俗” 的认知偏差。实践初期易直接照搬网络通用立秋知识、大众节气谚语与普适性习俗内容，忽视南京立秋</w:t>
      </w:r>
      <w:r>
        <w:rPr>
          <w:rFonts w:hint="eastAsia"/>
          <w:color w:val="000000"/>
          <w:sz w:val="24"/>
          <w:szCs w:val="24"/>
          <w:lang w:val="en-US" w:eastAsia="zh-CN"/>
        </w:rPr>
        <w:t>斩盐水</w:t>
      </w:r>
      <w:r>
        <w:rPr>
          <w:rFonts w:hint="default"/>
          <w:color w:val="000000"/>
          <w:sz w:val="24"/>
          <w:szCs w:val="24"/>
          <w:lang w:val="en-US" w:eastAsia="zh-CN"/>
        </w:rPr>
        <w:t>鸭、米酒包子等独有的地域民俗特质，导致科普内容泛化、本土特色弱化，难以精准区分普适节气文化与南京专属节气民俗，降低了在地化调研成果的精准度与独特性。</w:t>
      </w:r>
    </w:p>
    <w:p w14:paraId="33473E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黑体" w:hAnsi="黑体" w:eastAsia="黑体" w:cs="黑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t>5.3</w:t>
      </w:r>
      <w:r>
        <w:rPr>
          <w:rFonts w:hint="default" w:ascii="黑体" w:hAnsi="黑体" w:eastAsia="黑体" w:cs="黑体"/>
          <w:b/>
          <w:bCs/>
          <w:color w:val="000000"/>
          <w:kern w:val="0"/>
          <w:sz w:val="24"/>
          <w:szCs w:val="24"/>
          <w:lang w:val="en-US" w:eastAsia="zh-CN" w:bidi="ar"/>
        </w:rPr>
        <w:t>长效机制的可持续性不足</w:t>
      </w:r>
    </w:p>
    <w:p w14:paraId="31E50D20">
      <w:pPr>
        <w:pStyle w:val="3"/>
        <w:keepNext w:val="0"/>
        <w:keepLines w:val="0"/>
        <w:widowControl/>
        <w:numPr>
          <w:ilvl w:val="0"/>
          <w:numId w:val="0"/>
        </w:numPr>
        <w:suppressLineNumbers w:val="0"/>
        <w:ind w:leftChars="0" w:firstLine="480" w:firstLineChars="200"/>
        <w:jc w:val="left"/>
        <w:outlineLvl w:val="1"/>
        <w:rPr>
          <w:rFonts w:hint="default" w:asciiTheme="minorHAnsi" w:hAnsiTheme="minorHAnsi" w:eastAsiaTheme="minorEastAsia" w:cstheme="minorBidi"/>
          <w:b w:val="0"/>
          <w:bCs w:val="0"/>
          <w:color w:val="000000"/>
          <w:kern w:val="2"/>
          <w:sz w:val="24"/>
          <w:szCs w:val="24"/>
          <w:lang w:val="en-US" w:eastAsia="zh-CN" w:bidi="ar-SA"/>
        </w:rPr>
      </w:pPr>
      <w:r>
        <w:rPr>
          <w:rFonts w:hint="default" w:asciiTheme="minorHAnsi" w:hAnsiTheme="minorHAnsi" w:eastAsiaTheme="minorEastAsia" w:cstheme="minorBidi"/>
          <w:b w:val="0"/>
          <w:bCs w:val="0"/>
          <w:color w:val="000000"/>
          <w:kern w:val="2"/>
          <w:sz w:val="24"/>
          <w:szCs w:val="24"/>
          <w:lang w:val="en-US" w:eastAsia="zh-CN" w:bidi="ar-SA"/>
        </w:rPr>
        <w:t>本次节气科普与美育活动以短期实践为主，活动结束后缺乏常态化承接渠道。社区暂无固定的节气科普课程体系，立秋树叶手工、节气歌教学、民俗宣讲难以纳入社区常态化托管服务；同时田野口述民俗素材仅临时整理归档，未建立持续收录、更新、传承的民俗资源库，民间老习俗的挖掘与保存难以长期延续。</w:t>
      </w:r>
    </w:p>
    <w:p w14:paraId="10F967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b/>
          <w:bCs/>
          <w:color w:val="000000"/>
          <w:sz w:val="28"/>
          <w:szCs w:val="28"/>
          <w:lang w:val="en-US" w:eastAsia="zh-CN"/>
        </w:rPr>
      </w:pPr>
      <w:r>
        <w:rPr>
          <w:rFonts w:hint="default" w:ascii="宋体" w:hAnsi="宋体" w:eastAsia="宋体" w:cs="宋体"/>
          <w:b/>
          <w:bCs/>
          <w:color w:val="000000"/>
          <w:sz w:val="28"/>
          <w:szCs w:val="28"/>
          <w:lang w:val="en-US" w:eastAsia="zh-CN"/>
        </w:rPr>
        <w:t>六、对策与建议</w:t>
      </w:r>
    </w:p>
    <w:p w14:paraId="1D04EA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黑体" w:hAnsi="黑体" w:eastAsia="黑体" w:cs="黑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t>6.1</w:t>
      </w:r>
      <w:r>
        <w:rPr>
          <w:rFonts w:hint="default" w:ascii="黑体" w:hAnsi="黑体" w:eastAsia="黑体" w:cs="黑体"/>
          <w:b/>
          <w:bCs/>
          <w:color w:val="000000"/>
          <w:kern w:val="0"/>
          <w:sz w:val="24"/>
          <w:szCs w:val="24"/>
          <w:lang w:val="en-US" w:eastAsia="zh-CN" w:bidi="ar"/>
        </w:rPr>
        <w:t>构建“</w:t>
      </w:r>
      <w:r>
        <w:rPr>
          <w:rFonts w:hint="eastAsia" w:ascii="黑体" w:hAnsi="黑体" w:eastAsia="黑体" w:cs="黑体"/>
          <w:b/>
          <w:bCs/>
          <w:color w:val="000000"/>
          <w:kern w:val="0"/>
          <w:sz w:val="24"/>
          <w:szCs w:val="24"/>
          <w:lang w:val="en-US" w:eastAsia="zh-CN" w:bidi="ar"/>
        </w:rPr>
        <w:t>高</w:t>
      </w:r>
      <w:r>
        <w:rPr>
          <w:rFonts w:hint="default" w:ascii="黑体" w:hAnsi="黑体" w:eastAsia="黑体" w:cs="黑体"/>
          <w:b/>
          <w:bCs/>
          <w:color w:val="000000"/>
          <w:kern w:val="0"/>
          <w:sz w:val="24"/>
          <w:szCs w:val="24"/>
          <w:lang w:val="en-US" w:eastAsia="zh-CN" w:bidi="ar"/>
        </w:rPr>
        <w:t>校</w:t>
      </w:r>
      <w:r>
        <w:rPr>
          <w:rFonts w:hint="default" w:ascii="黑体" w:hAnsi="黑体" w:eastAsia="黑体" w:cs="黑体"/>
          <w:b/>
          <w:bCs/>
          <w:color w:val="000000"/>
          <w:kern w:val="0"/>
          <w:sz w:val="24"/>
          <w:szCs w:val="24"/>
          <w:lang w:val="en-US" w:eastAsia="zh-CN" w:bidi="ar"/>
        </w:rPr>
        <w:noBreakHyphen/>
      </w:r>
      <w:r>
        <w:rPr>
          <w:rFonts w:hint="default" w:ascii="黑体" w:hAnsi="黑体" w:eastAsia="黑体" w:cs="黑体"/>
          <w:b/>
          <w:bCs/>
          <w:color w:val="000000"/>
          <w:kern w:val="0"/>
          <w:sz w:val="24"/>
          <w:szCs w:val="24"/>
          <w:lang w:val="en-US" w:eastAsia="zh-CN" w:bidi="ar"/>
        </w:rPr>
        <w:t>社</w:t>
      </w:r>
      <w:r>
        <w:rPr>
          <w:rFonts w:hint="eastAsia" w:ascii="黑体" w:hAnsi="黑体" w:eastAsia="黑体" w:cs="黑体"/>
          <w:b/>
          <w:bCs/>
          <w:color w:val="000000"/>
          <w:kern w:val="0"/>
          <w:sz w:val="24"/>
          <w:szCs w:val="24"/>
          <w:lang w:val="en-US" w:eastAsia="zh-CN" w:bidi="ar"/>
        </w:rPr>
        <w:t>区</w:t>
      </w:r>
      <w:r>
        <w:rPr>
          <w:rFonts w:hint="default" w:ascii="黑体" w:hAnsi="黑体" w:eastAsia="黑体" w:cs="黑体"/>
          <w:b/>
          <w:bCs/>
          <w:color w:val="000000"/>
          <w:kern w:val="0"/>
          <w:sz w:val="24"/>
          <w:szCs w:val="24"/>
          <w:lang w:val="en-US" w:eastAsia="zh-CN" w:bidi="ar"/>
        </w:rPr>
        <w:noBreakHyphen/>
      </w:r>
      <w:r>
        <w:rPr>
          <w:rFonts w:hint="eastAsia" w:ascii="黑体" w:hAnsi="黑体" w:eastAsia="黑体" w:cs="黑体"/>
          <w:b/>
          <w:bCs/>
          <w:color w:val="000000"/>
          <w:kern w:val="0"/>
          <w:sz w:val="24"/>
          <w:szCs w:val="24"/>
          <w:lang w:val="en-US" w:eastAsia="zh-CN" w:bidi="ar"/>
        </w:rPr>
        <w:t>居</w:t>
      </w:r>
      <w:r>
        <w:rPr>
          <w:rFonts w:hint="default" w:ascii="黑体" w:hAnsi="黑体" w:eastAsia="黑体" w:cs="黑体"/>
          <w:b/>
          <w:bCs/>
          <w:color w:val="000000"/>
          <w:kern w:val="0"/>
          <w:sz w:val="24"/>
          <w:szCs w:val="24"/>
          <w:lang w:val="en-US" w:eastAsia="zh-CN" w:bidi="ar"/>
        </w:rPr>
        <w:t>民”三位一体协同机制</w:t>
      </w:r>
    </w:p>
    <w:p w14:paraId="473472AC">
      <w:pPr>
        <w:rPr>
          <w:rFonts w:hint="default"/>
          <w:lang w:val="en-US" w:eastAsia="zh-CN"/>
        </w:rPr>
      </w:pPr>
    </w:p>
    <w:p w14:paraId="170CFCD1">
      <w:pPr>
        <w:keepNext w:val="0"/>
        <w:keepLines w:val="0"/>
        <w:widowControl/>
        <w:suppressLineNumbers w:val="0"/>
        <w:jc w:val="left"/>
        <w:rPr>
          <w:rFonts w:hint="default" w:asciiTheme="minorHAnsi" w:hAnsiTheme="minorHAnsi" w:eastAsiaTheme="minorEastAsia" w:cstheme="minorBidi"/>
          <w:b w:val="0"/>
          <w:bCs w:val="0"/>
          <w:color w:val="000000"/>
          <w:kern w:val="2"/>
          <w:sz w:val="24"/>
          <w:szCs w:val="24"/>
          <w:lang w:val="en-US" w:eastAsia="zh-CN" w:bidi="ar-SA"/>
        </w:rPr>
      </w:pPr>
      <w:r>
        <w:rPr>
          <w:rFonts w:hint="eastAsia" w:ascii="黑体" w:hAnsi="黑体" w:eastAsia="黑体" w:cs="黑体"/>
          <w:b/>
          <w:bCs/>
          <w:color w:val="000000"/>
          <w:kern w:val="0"/>
          <w:sz w:val="24"/>
          <w:szCs w:val="24"/>
          <w:lang w:val="en-US" w:eastAsia="zh-CN" w:bidi="ar"/>
        </w:rPr>
        <w:t>6.1.1</w:t>
      </w:r>
      <w:r>
        <w:rPr>
          <w:rFonts w:hint="default" w:ascii="黑体" w:hAnsi="黑体" w:eastAsia="黑体" w:cs="黑体"/>
          <w:b/>
          <w:bCs/>
          <w:color w:val="000000"/>
          <w:kern w:val="0"/>
          <w:sz w:val="24"/>
          <w:szCs w:val="24"/>
          <w:lang w:val="en-US" w:eastAsia="zh-CN" w:bidi="ar"/>
        </w:rPr>
        <w:t>高校支持：</w:t>
      </w:r>
      <w:r>
        <w:rPr>
          <w:rFonts w:hint="default" w:asciiTheme="minorHAnsi" w:hAnsiTheme="minorHAnsi" w:eastAsiaTheme="minorEastAsia" w:cstheme="minorBidi"/>
          <w:b w:val="0"/>
          <w:bCs w:val="0"/>
          <w:color w:val="000000"/>
          <w:kern w:val="2"/>
          <w:sz w:val="24"/>
          <w:szCs w:val="24"/>
          <w:lang w:val="en-US" w:eastAsia="zh-CN" w:bidi="ar-SA"/>
        </w:rPr>
        <w:t>依托高校人文与科普资源，建立节气民俗调研与科普志愿服务队，常态化开展南京本土节气文化调研，培养兼具民俗甄别能力与科普宣讲能力的青年志愿者。</w:t>
      </w:r>
    </w:p>
    <w:p w14:paraId="5456E3E1">
      <w:pPr>
        <w:keepNext w:val="0"/>
        <w:keepLines w:val="0"/>
        <w:widowControl/>
        <w:suppressLineNumbers w:val="0"/>
        <w:jc w:val="left"/>
        <w:rPr>
          <w:rFonts w:hint="default" w:asciiTheme="minorHAnsi" w:hAnsiTheme="minorHAnsi" w:eastAsiaTheme="minorEastAsia" w:cstheme="minorBidi"/>
          <w:b w:val="0"/>
          <w:bCs w:val="0"/>
          <w:color w:val="000000"/>
          <w:kern w:val="2"/>
          <w:sz w:val="24"/>
          <w:szCs w:val="24"/>
          <w:lang w:val="en-US" w:eastAsia="zh-CN" w:bidi="ar-SA"/>
        </w:rPr>
      </w:pPr>
      <w:r>
        <w:rPr>
          <w:rFonts w:hint="eastAsia" w:ascii="黑体" w:hAnsi="黑体" w:eastAsia="黑体" w:cs="黑体"/>
          <w:b/>
          <w:bCs/>
          <w:color w:val="000000"/>
          <w:kern w:val="0"/>
          <w:sz w:val="24"/>
          <w:szCs w:val="24"/>
          <w:lang w:val="en-US" w:eastAsia="zh-CN" w:bidi="ar"/>
        </w:rPr>
        <w:t>6.1.2</w:t>
      </w:r>
      <w:r>
        <w:rPr>
          <w:rFonts w:hint="default" w:ascii="黑体" w:hAnsi="黑体" w:eastAsia="黑体" w:cs="黑体"/>
          <w:b/>
          <w:bCs/>
          <w:color w:val="000000"/>
          <w:kern w:val="0"/>
          <w:sz w:val="24"/>
          <w:szCs w:val="24"/>
          <w:lang w:val="en-US" w:eastAsia="zh-CN" w:bidi="ar"/>
        </w:rPr>
        <w:t>地方承接：</w:t>
      </w:r>
      <w:r>
        <w:rPr>
          <w:rFonts w:hint="default" w:asciiTheme="minorHAnsi" w:hAnsiTheme="minorHAnsi" w:eastAsiaTheme="minorEastAsia" w:cstheme="minorBidi"/>
          <w:b w:val="0"/>
          <w:bCs w:val="0"/>
          <w:color w:val="000000"/>
          <w:kern w:val="2"/>
          <w:sz w:val="24"/>
          <w:szCs w:val="24"/>
          <w:lang w:val="en-US" w:eastAsia="zh-CN" w:bidi="ar-SA"/>
        </w:rPr>
        <w:t>推动社区将二十四节气美育纳入社区暑托、课后托管常态化课程，固定节气主题课堂、手工活动与民俗宣讲环节。</w:t>
      </w:r>
    </w:p>
    <w:p w14:paraId="136EBBD3">
      <w:pPr>
        <w:keepNext w:val="0"/>
        <w:keepLines w:val="0"/>
        <w:widowControl/>
        <w:suppressLineNumbers w:val="0"/>
        <w:jc w:val="left"/>
        <w:rPr>
          <w:rFonts w:hint="default" w:asciiTheme="minorHAnsi" w:hAnsiTheme="minorHAnsi" w:eastAsiaTheme="minorEastAsia" w:cstheme="minorBidi"/>
          <w:b w:val="0"/>
          <w:bCs w:val="0"/>
          <w:color w:val="000000"/>
          <w:kern w:val="2"/>
          <w:sz w:val="24"/>
          <w:szCs w:val="24"/>
          <w:lang w:val="en-US" w:eastAsia="zh-CN" w:bidi="ar-SA"/>
        </w:rPr>
      </w:pPr>
      <w:r>
        <w:rPr>
          <w:rFonts w:hint="eastAsia" w:ascii="黑体" w:hAnsi="黑体" w:eastAsia="黑体" w:cs="黑体"/>
          <w:b/>
          <w:bCs/>
          <w:color w:val="000000"/>
          <w:kern w:val="0"/>
          <w:sz w:val="24"/>
          <w:szCs w:val="24"/>
          <w:lang w:val="en-US" w:eastAsia="zh-CN" w:bidi="ar"/>
        </w:rPr>
        <w:t>6.1.3</w:t>
      </w:r>
      <w:r>
        <w:rPr>
          <w:rFonts w:hint="default" w:ascii="黑体" w:hAnsi="黑体" w:eastAsia="黑体" w:cs="黑体"/>
          <w:b/>
          <w:bCs/>
          <w:color w:val="000000"/>
          <w:kern w:val="0"/>
          <w:sz w:val="24"/>
          <w:szCs w:val="24"/>
          <w:lang w:val="en-US" w:eastAsia="zh-CN" w:bidi="ar"/>
        </w:rPr>
        <w:t>居民参与：</w:t>
      </w:r>
      <w:r>
        <w:rPr>
          <w:rFonts w:hint="default" w:asciiTheme="minorHAnsi" w:hAnsiTheme="minorHAnsi" w:eastAsiaTheme="minorEastAsia" w:cstheme="minorBidi"/>
          <w:b w:val="0"/>
          <w:bCs w:val="0"/>
          <w:color w:val="000000"/>
          <w:kern w:val="2"/>
          <w:sz w:val="24"/>
          <w:szCs w:val="24"/>
          <w:lang w:val="en-US" w:eastAsia="zh-CN" w:bidi="ar-SA"/>
        </w:rPr>
        <w:t>定期邀请本地老人进</w:t>
      </w:r>
      <w:r>
        <w:rPr>
          <w:rFonts w:hint="eastAsia" w:cstheme="minorBidi"/>
          <w:b w:val="0"/>
          <w:bCs w:val="0"/>
          <w:color w:val="000000"/>
          <w:kern w:val="2"/>
          <w:sz w:val="24"/>
          <w:szCs w:val="24"/>
          <w:lang w:val="en-US" w:eastAsia="zh-CN" w:bidi="ar-SA"/>
        </w:rPr>
        <w:t>社区课堂</w:t>
      </w:r>
      <w:r>
        <w:rPr>
          <w:rFonts w:hint="default" w:asciiTheme="minorHAnsi" w:hAnsiTheme="minorHAnsi" w:eastAsiaTheme="minorEastAsia" w:cstheme="minorBidi"/>
          <w:b w:val="0"/>
          <w:bCs w:val="0"/>
          <w:color w:val="000000"/>
          <w:kern w:val="2"/>
          <w:sz w:val="24"/>
          <w:szCs w:val="24"/>
          <w:lang w:val="en-US" w:eastAsia="zh-CN" w:bidi="ar-SA"/>
        </w:rPr>
        <w:t>口述</w:t>
      </w:r>
      <w:r>
        <w:rPr>
          <w:rFonts w:hint="eastAsia" w:cstheme="minorBidi"/>
          <w:b w:val="0"/>
          <w:bCs w:val="0"/>
          <w:color w:val="000000"/>
          <w:kern w:val="2"/>
          <w:sz w:val="24"/>
          <w:szCs w:val="24"/>
          <w:lang w:val="en-US" w:eastAsia="zh-CN" w:bidi="ar-SA"/>
        </w:rPr>
        <w:t>节气</w:t>
      </w:r>
      <w:r>
        <w:rPr>
          <w:rFonts w:hint="default" w:asciiTheme="minorHAnsi" w:hAnsiTheme="minorHAnsi" w:eastAsiaTheme="minorEastAsia" w:cstheme="minorBidi"/>
          <w:b w:val="0"/>
          <w:bCs w:val="0"/>
          <w:color w:val="000000"/>
          <w:kern w:val="2"/>
          <w:sz w:val="24"/>
          <w:szCs w:val="24"/>
          <w:lang w:val="en-US" w:eastAsia="zh-CN" w:bidi="ar-SA"/>
        </w:rPr>
        <w:t>老习俗、老记忆，形成青年宣讲+老人传俗的双向传承模式。</w:t>
      </w:r>
    </w:p>
    <w:p w14:paraId="3D6C96D1">
      <w:pPr>
        <w:keepNext w:val="0"/>
        <w:keepLines w:val="0"/>
        <w:widowControl/>
        <w:suppressLineNumbers w:val="0"/>
        <w:jc w:val="left"/>
        <w:rPr>
          <w:rFonts w:hint="default" w:asciiTheme="minorHAnsi" w:hAnsiTheme="minorHAnsi" w:eastAsiaTheme="minorEastAsia" w:cstheme="minorBidi"/>
          <w:b w:val="0"/>
          <w:bCs w:val="0"/>
          <w:color w:val="000000"/>
          <w:kern w:val="2"/>
          <w:sz w:val="24"/>
          <w:szCs w:val="24"/>
          <w:lang w:val="en-US" w:eastAsia="zh-CN" w:bidi="ar-SA"/>
        </w:rPr>
      </w:pPr>
    </w:p>
    <w:p w14:paraId="18F07A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黑体" w:hAnsi="黑体" w:eastAsia="黑体" w:cs="黑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t>6.2完善可复用的</w:t>
      </w:r>
      <w:r>
        <w:rPr>
          <w:rFonts w:hint="default" w:ascii="黑体" w:hAnsi="黑体" w:eastAsia="黑体" w:cs="黑体"/>
          <w:b/>
          <w:bCs/>
          <w:color w:val="000000"/>
          <w:kern w:val="0"/>
          <w:sz w:val="24"/>
          <w:szCs w:val="24"/>
          <w:lang w:val="en-US" w:eastAsia="zh-CN" w:bidi="ar"/>
        </w:rPr>
        <w:t>节气科普工具包</w:t>
      </w:r>
    </w:p>
    <w:p w14:paraId="08C18C07">
      <w:pPr>
        <w:keepNext w:val="0"/>
        <w:keepLines w:val="0"/>
        <w:widowControl/>
        <w:suppressLineNumbers w:val="0"/>
        <w:ind w:firstLine="480" w:firstLineChars="200"/>
        <w:jc w:val="left"/>
        <w:rPr>
          <w:rFonts w:hint="default" w:asciiTheme="minorHAnsi" w:hAnsiTheme="minorHAnsi" w:eastAsiaTheme="minorEastAsia" w:cstheme="minorBidi"/>
          <w:b w:val="0"/>
          <w:bCs w:val="0"/>
          <w:color w:val="000000"/>
          <w:kern w:val="2"/>
          <w:sz w:val="24"/>
          <w:szCs w:val="24"/>
          <w:lang w:val="en-US" w:eastAsia="zh-CN" w:bidi="ar-SA"/>
        </w:rPr>
      </w:pPr>
      <w:r>
        <w:rPr>
          <w:rFonts w:hint="default" w:asciiTheme="minorHAnsi" w:hAnsiTheme="minorHAnsi" w:eastAsiaTheme="minorEastAsia" w:cstheme="minorBidi"/>
          <w:b w:val="0"/>
          <w:bCs w:val="0"/>
          <w:color w:val="000000"/>
          <w:kern w:val="2"/>
          <w:sz w:val="24"/>
          <w:szCs w:val="24"/>
          <w:lang w:val="en-US" w:eastAsia="zh-CN" w:bidi="ar-SA"/>
        </w:rPr>
        <w:t>打造适配、可复用、即开即用的节气美育工具包：</w:t>
      </w:r>
    </w:p>
    <w:p w14:paraId="08A01FCD">
      <w:pPr>
        <w:keepNext w:val="0"/>
        <w:keepLines w:val="0"/>
        <w:widowControl/>
        <w:suppressLineNumbers w:val="0"/>
        <w:ind w:firstLine="480" w:firstLineChars="200"/>
        <w:jc w:val="left"/>
        <w:rPr>
          <w:rFonts w:hint="default" w:asciiTheme="minorHAnsi" w:hAnsiTheme="minorHAnsi" w:eastAsiaTheme="minorEastAsia" w:cstheme="minorBidi"/>
          <w:b w:val="0"/>
          <w:bCs w:val="0"/>
          <w:color w:val="000000"/>
          <w:kern w:val="2"/>
          <w:sz w:val="24"/>
          <w:szCs w:val="24"/>
          <w:lang w:val="en-US" w:eastAsia="zh-CN" w:bidi="ar-SA"/>
        </w:rPr>
      </w:pPr>
      <w:r>
        <w:rPr>
          <w:rFonts w:hint="eastAsia" w:cstheme="minorBidi"/>
          <w:b w:val="0"/>
          <w:bCs w:val="0"/>
          <w:color w:val="000000"/>
          <w:kern w:val="2"/>
          <w:sz w:val="24"/>
          <w:szCs w:val="24"/>
          <w:lang w:val="en-US" w:eastAsia="zh-CN" w:bidi="ar-SA"/>
        </w:rPr>
        <w:t>由于自身技术不足和时间尚不充足，当下的二十四节气美育资源包尚未相当完善，缺少居民留言互动，科普专栏，地区差别性民俗介绍，线上学习资源等等要素，后续将完善美育工具包，对此不断补充</w:t>
      </w:r>
    </w:p>
    <w:p w14:paraId="2DFBA2CB">
      <w:pPr>
        <w:keepNext w:val="0"/>
        <w:keepLines w:val="0"/>
        <w:widowControl/>
        <w:suppressLineNumbers w:val="0"/>
        <w:ind w:firstLine="480" w:firstLineChars="200"/>
        <w:jc w:val="left"/>
        <w:rPr>
          <w:rFonts w:hint="default" w:asciiTheme="minorHAnsi" w:hAnsiTheme="minorHAnsi" w:eastAsiaTheme="minorEastAsia" w:cstheme="minorBidi"/>
          <w:b w:val="0"/>
          <w:bCs w:val="0"/>
          <w:color w:val="000000"/>
          <w:kern w:val="2"/>
          <w:sz w:val="24"/>
          <w:szCs w:val="24"/>
          <w:lang w:val="en-US" w:eastAsia="zh-CN" w:bidi="ar-SA"/>
        </w:rPr>
      </w:pPr>
    </w:p>
    <w:p w14:paraId="51B3D7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黑体" w:hAnsi="黑体" w:eastAsia="黑体" w:cs="黑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t>6.3</w:t>
      </w:r>
      <w:r>
        <w:rPr>
          <w:rFonts w:hint="default" w:ascii="黑体" w:hAnsi="黑体" w:eastAsia="黑体" w:cs="黑体"/>
          <w:b/>
          <w:bCs/>
          <w:color w:val="000000"/>
          <w:kern w:val="0"/>
          <w:sz w:val="24"/>
          <w:szCs w:val="24"/>
          <w:lang w:val="en-US" w:eastAsia="zh-CN" w:bidi="ar"/>
        </w:rPr>
        <w:t>建立“双线融合”文化传播矩阵</w:t>
      </w:r>
    </w:p>
    <w:p w14:paraId="4C3832F2">
      <w:pPr>
        <w:keepNext w:val="0"/>
        <w:keepLines w:val="0"/>
        <w:widowControl/>
        <w:suppressLineNumbers w:val="0"/>
        <w:jc w:val="left"/>
        <w:rPr>
          <w:rFonts w:hint="default" w:asciiTheme="minorHAnsi" w:hAnsiTheme="minorHAnsi" w:eastAsiaTheme="minorEastAsia" w:cstheme="minorBidi"/>
          <w:b w:val="0"/>
          <w:bCs w:val="0"/>
          <w:color w:val="000000"/>
          <w:kern w:val="2"/>
          <w:sz w:val="24"/>
          <w:szCs w:val="24"/>
          <w:lang w:val="en-US" w:eastAsia="zh-CN" w:bidi="ar-SA"/>
        </w:rPr>
      </w:pPr>
      <w:r>
        <w:rPr>
          <w:rFonts w:hint="default" w:ascii="黑体" w:hAnsi="黑体" w:eastAsia="黑体" w:cs="黑体"/>
          <w:b/>
          <w:bCs/>
          <w:color w:val="000000"/>
          <w:kern w:val="0"/>
          <w:sz w:val="24"/>
          <w:szCs w:val="24"/>
          <w:lang w:val="en-US" w:eastAsia="zh-CN" w:bidi="ar"/>
        </w:rPr>
        <w:t>线下：</w:t>
      </w:r>
      <w:r>
        <w:rPr>
          <w:rFonts w:hint="default" w:asciiTheme="minorHAnsi" w:hAnsiTheme="minorHAnsi" w:eastAsiaTheme="minorEastAsia" w:cstheme="minorBidi"/>
          <w:b w:val="0"/>
          <w:bCs w:val="0"/>
          <w:color w:val="000000"/>
          <w:kern w:val="2"/>
          <w:sz w:val="24"/>
          <w:szCs w:val="24"/>
          <w:lang w:val="en-US" w:eastAsia="zh-CN" w:bidi="ar-SA"/>
        </w:rPr>
        <w:t>在社区党群服务站设立“二十四节气民俗科普角”，展示玄武湖物候摄影、学生手工作品、本土口述民俗成果，定期更新节气科普内容。</w:t>
      </w:r>
    </w:p>
    <w:p w14:paraId="524462BB">
      <w:pPr>
        <w:keepNext w:val="0"/>
        <w:keepLines w:val="0"/>
        <w:widowControl/>
        <w:suppressLineNumbers w:val="0"/>
        <w:jc w:val="left"/>
        <w:rPr>
          <w:rFonts w:hint="default" w:asciiTheme="minorHAnsi" w:hAnsiTheme="minorHAnsi" w:eastAsiaTheme="minorEastAsia" w:cstheme="minorBidi"/>
          <w:b w:val="0"/>
          <w:bCs w:val="0"/>
          <w:color w:val="000000"/>
          <w:kern w:val="2"/>
          <w:sz w:val="24"/>
          <w:szCs w:val="24"/>
          <w:lang w:val="en-US" w:eastAsia="zh-CN" w:bidi="ar-SA"/>
        </w:rPr>
      </w:pPr>
      <w:r>
        <w:rPr>
          <w:rFonts w:hint="default" w:ascii="黑体" w:hAnsi="黑体" w:eastAsia="黑体" w:cs="黑体"/>
          <w:b/>
          <w:bCs/>
          <w:color w:val="000000"/>
          <w:kern w:val="0"/>
          <w:sz w:val="24"/>
          <w:szCs w:val="24"/>
          <w:lang w:val="en-US" w:eastAsia="zh-CN" w:bidi="ar"/>
        </w:rPr>
        <w:t>线上：</w:t>
      </w:r>
      <w:r>
        <w:rPr>
          <w:rFonts w:hint="default" w:asciiTheme="minorHAnsi" w:hAnsiTheme="minorHAnsi" w:eastAsiaTheme="minorEastAsia" w:cstheme="minorBidi"/>
          <w:b w:val="0"/>
          <w:bCs w:val="0"/>
          <w:color w:val="000000"/>
          <w:kern w:val="2"/>
          <w:sz w:val="24"/>
          <w:szCs w:val="24"/>
          <w:lang w:val="en-US" w:eastAsia="zh-CN" w:bidi="ar-SA"/>
        </w:rPr>
        <w:t>搭建</w:t>
      </w:r>
      <w:r>
        <w:rPr>
          <w:rFonts w:hint="eastAsia" w:cstheme="minorBidi"/>
          <w:b w:val="0"/>
          <w:bCs w:val="0"/>
          <w:color w:val="000000"/>
          <w:kern w:val="2"/>
          <w:sz w:val="24"/>
          <w:szCs w:val="24"/>
          <w:lang w:val="en-US" w:eastAsia="zh-CN" w:bidi="ar-SA"/>
        </w:rPr>
        <w:t>抖音，哔哩哔哩，微信公众号等</w:t>
      </w:r>
      <w:r>
        <w:rPr>
          <w:rFonts w:hint="default" w:asciiTheme="minorHAnsi" w:hAnsiTheme="minorHAnsi" w:eastAsiaTheme="minorEastAsia" w:cstheme="minorBidi"/>
          <w:b w:val="0"/>
          <w:bCs w:val="0"/>
          <w:color w:val="000000"/>
          <w:kern w:val="2"/>
          <w:sz w:val="24"/>
          <w:szCs w:val="24"/>
          <w:lang w:val="en-US" w:eastAsia="zh-CN" w:bidi="ar-SA"/>
        </w:rPr>
        <w:t>新媒体宣传端口，推送南京立秋特色民俗科普短视频、民俗访谈纪实、物候观测日记，破除网络碎片化错误节气科普，持续传播在地、真实、本土的南京节气文化。</w:t>
      </w:r>
    </w:p>
    <w:p w14:paraId="56451509">
      <w:pPr>
        <w:rPr>
          <w:rFonts w:hint="default"/>
          <w:lang w:val="en-US" w:eastAsia="zh-CN"/>
        </w:rPr>
      </w:pPr>
    </w:p>
    <w:p w14:paraId="208156CC">
      <w:pPr>
        <w:keepNext w:val="0"/>
        <w:keepLines w:val="0"/>
        <w:widowControl/>
        <w:numPr>
          <w:ilvl w:val="0"/>
          <w:numId w:val="0"/>
        </w:numPr>
        <w:suppressLineNumbers w:val="0"/>
        <w:ind w:firstLine="480" w:firstLineChars="200"/>
        <w:jc w:val="left"/>
        <w:rPr>
          <w:rFonts w:hint="default"/>
          <w:color w:val="000000"/>
          <w:sz w:val="24"/>
          <w:szCs w:val="24"/>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华文琥珀">
    <w:panose1 w:val="02010800040101010101"/>
    <w:charset w:val="86"/>
    <w:family w:val="auto"/>
    <w:pitch w:val="default"/>
    <w:sig w:usb0="00000001" w:usb1="080F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BF7C3">
    <w:pPr>
      <w:pStyle w:val="7"/>
      <w:jc w:val="center"/>
    </w:pPr>
    <w:r>
      <w:fldChar w:fldCharType="begin"/>
    </w:r>
    <w:r>
      <w:instrText xml:space="preserve">PAGE   \* MERGEFORMAT</w:instrText>
    </w:r>
    <w:r>
      <w:fldChar w:fldCharType="separate"/>
    </w:r>
    <w:r>
      <w:rPr>
        <w:lang w:val="zh-CN"/>
      </w:rPr>
      <w:t>-</w:t>
    </w:r>
    <w:r>
      <w:t xml:space="preserve"> 1 -</w:t>
    </w:r>
    <w:r>
      <w:fldChar w:fldCharType="end"/>
    </w:r>
  </w:p>
  <w:p w14:paraId="59EC97E1">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25753">
    <w:pPr>
      <w:pStyle w:val="7"/>
      <w:framePr w:wrap="around" w:vAnchor="text" w:hAnchor="margin" w:xAlign="center" w:y="1"/>
      <w:rPr>
        <w:rStyle w:val="13"/>
      </w:rPr>
    </w:pPr>
    <w:r>
      <w:fldChar w:fldCharType="begin"/>
    </w:r>
    <w:r>
      <w:rPr>
        <w:rStyle w:val="13"/>
      </w:rPr>
      <w:instrText xml:space="preserve">PAGE  </w:instrText>
    </w:r>
    <w:r>
      <w:fldChar w:fldCharType="separate"/>
    </w:r>
    <w:r>
      <w:fldChar w:fldCharType="end"/>
    </w:r>
  </w:p>
  <w:p w14:paraId="3D4CBFAD">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DE3B0"/>
    <w:multiLevelType w:val="multilevel"/>
    <w:tmpl w:val="8FEDE3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541BF74"/>
    <w:multiLevelType w:val="multilevel"/>
    <w:tmpl w:val="9541BF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ABB4D8B"/>
    <w:multiLevelType w:val="singleLevel"/>
    <w:tmpl w:val="BABB4D8B"/>
    <w:lvl w:ilvl="0" w:tentative="0">
      <w:start w:val="1"/>
      <w:numFmt w:val="decimal"/>
      <w:suff w:val="nothing"/>
      <w:lvlText w:val="（%1）"/>
      <w:lvlJc w:val="left"/>
    </w:lvl>
  </w:abstractNum>
  <w:abstractNum w:abstractNumId="3">
    <w:nsid w:val="CBBD5445"/>
    <w:multiLevelType w:val="singleLevel"/>
    <w:tmpl w:val="CBBD5445"/>
    <w:lvl w:ilvl="0" w:tentative="0">
      <w:start w:val="1"/>
      <w:numFmt w:val="chineseCounting"/>
      <w:suff w:val="nothing"/>
      <w:lvlText w:val="第%1，"/>
      <w:lvlJc w:val="left"/>
      <w:rPr>
        <w:rFonts w:hint="eastAsia"/>
      </w:rPr>
    </w:lvl>
  </w:abstractNum>
  <w:abstractNum w:abstractNumId="4">
    <w:nsid w:val="310188C2"/>
    <w:multiLevelType w:val="singleLevel"/>
    <w:tmpl w:val="310188C2"/>
    <w:lvl w:ilvl="0" w:tentative="0">
      <w:start w:val="1"/>
      <w:numFmt w:val="chineseCounting"/>
      <w:suff w:val="nothing"/>
      <w:lvlText w:val="%1、"/>
      <w:lvlJc w:val="left"/>
      <w:rPr>
        <w:rFonts w:hint="eastAsia"/>
      </w:rPr>
    </w:lvl>
  </w:abstractNum>
  <w:abstractNum w:abstractNumId="5">
    <w:nsid w:val="6C0F5804"/>
    <w:multiLevelType w:val="multilevel"/>
    <w:tmpl w:val="6C0F58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7CFCCB5D"/>
    <w:multiLevelType w:val="singleLevel"/>
    <w:tmpl w:val="7CFCCB5D"/>
    <w:lvl w:ilvl="0" w:tentative="0">
      <w:start w:val="2"/>
      <w:numFmt w:val="decimal"/>
      <w:lvlText w:val="(%1)"/>
      <w:lvlJc w:val="left"/>
      <w:pPr>
        <w:tabs>
          <w:tab w:val="left" w:pos="312"/>
        </w:tabs>
      </w:pPr>
    </w:lvl>
  </w:abstractNum>
  <w:num w:numId="1">
    <w:abstractNumId w:val="4"/>
  </w:num>
  <w:num w:numId="2">
    <w:abstractNumId w:val="3"/>
  </w:num>
  <w:num w:numId="3">
    <w:abstractNumId w:val="5"/>
  </w:num>
  <w:num w:numId="4">
    <w:abstractNumId w:val="1"/>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71BCD"/>
    <w:rsid w:val="02346E00"/>
    <w:rsid w:val="0331583B"/>
    <w:rsid w:val="04447FB3"/>
    <w:rsid w:val="06AC2B31"/>
    <w:rsid w:val="072D57EF"/>
    <w:rsid w:val="0DB53CD0"/>
    <w:rsid w:val="0E5232CD"/>
    <w:rsid w:val="0EA83239"/>
    <w:rsid w:val="11DA45F7"/>
    <w:rsid w:val="127F48AC"/>
    <w:rsid w:val="16C95BF6"/>
    <w:rsid w:val="16EE5BD1"/>
    <w:rsid w:val="17E71694"/>
    <w:rsid w:val="1B6917AA"/>
    <w:rsid w:val="1D012A8E"/>
    <w:rsid w:val="1D7E4344"/>
    <w:rsid w:val="20D61D2B"/>
    <w:rsid w:val="227E06DD"/>
    <w:rsid w:val="25187805"/>
    <w:rsid w:val="253207F7"/>
    <w:rsid w:val="26BC7EB2"/>
    <w:rsid w:val="29027177"/>
    <w:rsid w:val="29CA737D"/>
    <w:rsid w:val="2BEB59BD"/>
    <w:rsid w:val="2D1851ED"/>
    <w:rsid w:val="2D303F1A"/>
    <w:rsid w:val="2E5B1FC0"/>
    <w:rsid w:val="2F5F29E5"/>
    <w:rsid w:val="32A85C86"/>
    <w:rsid w:val="370565DE"/>
    <w:rsid w:val="3B6B0AB5"/>
    <w:rsid w:val="3B9F3746"/>
    <w:rsid w:val="3DDF7E2A"/>
    <w:rsid w:val="417C25B5"/>
    <w:rsid w:val="42450E69"/>
    <w:rsid w:val="43EE11C1"/>
    <w:rsid w:val="441C11D0"/>
    <w:rsid w:val="48BF2D31"/>
    <w:rsid w:val="49050F88"/>
    <w:rsid w:val="49EB7B56"/>
    <w:rsid w:val="4AE805A2"/>
    <w:rsid w:val="4C722BB9"/>
    <w:rsid w:val="4E833269"/>
    <w:rsid w:val="4EEC632C"/>
    <w:rsid w:val="50324E1F"/>
    <w:rsid w:val="512842D2"/>
    <w:rsid w:val="5438295B"/>
    <w:rsid w:val="55D10548"/>
    <w:rsid w:val="57B1418D"/>
    <w:rsid w:val="5B99522A"/>
    <w:rsid w:val="5EB6476B"/>
    <w:rsid w:val="5F5521EA"/>
    <w:rsid w:val="60795A64"/>
    <w:rsid w:val="61647572"/>
    <w:rsid w:val="62AC5837"/>
    <w:rsid w:val="63F35B2D"/>
    <w:rsid w:val="656E4C76"/>
    <w:rsid w:val="66416560"/>
    <w:rsid w:val="6DA46F1D"/>
    <w:rsid w:val="6E5503D6"/>
    <w:rsid w:val="6FFE1AE2"/>
    <w:rsid w:val="71630796"/>
    <w:rsid w:val="72D27981"/>
    <w:rsid w:val="75412B9C"/>
    <w:rsid w:val="75F220E9"/>
    <w:rsid w:val="763E532E"/>
    <w:rsid w:val="77316C41"/>
    <w:rsid w:val="7ADA793F"/>
    <w:rsid w:val="7B2E2163"/>
    <w:rsid w:val="7B7A20F7"/>
    <w:rsid w:val="7CB859AB"/>
    <w:rsid w:val="7D7E4262"/>
    <w:rsid w:val="7E1A0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Normal (Web)"/>
    <w:basedOn w:val="1"/>
    <w:qFormat/>
    <w:uiPriority w:val="0"/>
    <w:rPr>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page number"/>
    <w:basedOn w:val="11"/>
    <w:qFormat/>
    <w:uiPriority w:val="0"/>
    <w:rPr>
      <w:lang w:bidi="ar-SA"/>
    </w:rPr>
  </w:style>
  <w:style w:type="character" w:styleId="14">
    <w:name w:val="Hyperlink"/>
    <w:qFormat/>
    <w:uiPriority w:val="99"/>
    <w:rPr>
      <w:color w:val="0268CD"/>
      <w:u w:val="none"/>
      <w:lang w:bidi="ar-SA"/>
    </w:rPr>
  </w:style>
  <w:style w:type="paragraph" w:customStyle="1" w:styleId="15">
    <w:name w:val="目录 11"/>
    <w:basedOn w:val="1"/>
    <w:next w:val="1"/>
    <w:qFormat/>
    <w:uiPriority w:val="3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2227</Words>
  <Characters>2533</Characters>
  <Lines>0</Lines>
  <Paragraphs>0</Paragraphs>
  <TotalTime>8</TotalTime>
  <ScaleCrop>false</ScaleCrop>
  <LinksUpToDate>false</LinksUpToDate>
  <CharactersWithSpaces>2594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2026-09-04T02:01:00Z</dcterms:created>
  <dc:creator>liuhang</dc:creator>
  <cp:lastModifiedBy>华夫饼的海滩</cp:lastModifiedBy>
  <dcterms:modified xsi:type="dcterms:W3CDTF">2026-09-14T12:28:44Z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eyJoZGlkIjoiMTM1ZThjZmI5NTkwOTBiY2M3MzNhNDRkMjNmMmNhN2UiLCJ1c2VySWQiOiIxNzQzNzAzODEyIn0=</vt:lpwstr>
  </property>
  <property fmtid="{D5CDD505-2E9C-101B-9397-08002B2CF9AE}" pid="4" name="ICV">
    <vt:lpwstr>D6CFA883E5BB4B45AA48025DC3B6B1D8_12</vt:lpwstr>
  </property>
</Properties>
</file>