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经济学通论</w:t>
      </w:r>
    </w:p>
    <w:p>
      <w:pPr>
        <w:jc w:val="center"/>
      </w:pPr>
      <w:r>
        <w:rPr>
          <w:rFonts w:ascii="宋体" w:hAnsi="宋体" w:eastAsia="宋体"/>
          <w:sz w:val="24"/>
        </w:rPr>
        <w:t>考核学期：2025-2026学年度第2学期    考核形式：闭卷考试</w:t>
        <w:br/>
      </w:r>
      <w:r>
        <w:rPr>
          <w:rFonts w:ascii="宋体" w:hAnsi="宋体" w:eastAsia="宋体"/>
          <w:sz w:val="24"/>
        </w:rPr>
        <w:t>年级、专业、层次：2024级相关专业    时间：120分钟    学分：2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题号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三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四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总分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合分人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应得分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实得分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评卷人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复查人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4"/>
        </w:rPr>
        <w:t>请将答案写在答卷纸上，在此作答无效！</w:t>
      </w:r>
    </w:p>
    <w:p/>
    <w:p>
      <w:r>
        <w:rPr>
          <w:rFonts w:ascii="宋体" w:hAnsi="宋体" w:eastAsia="宋体"/>
          <w:b/>
          <w:sz w:val="24"/>
        </w:rPr>
        <w:t>一、单选题（每小题1分，共30分）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1.根据供求规律，某种商品需求和供给同时减少将会导致其（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A.价格上升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B.价格下降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C.均衡数量增加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D.均衡数量减少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2.如果价格上升1%能使生产者的供给量增加1%，则该商品的供给量对价格（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A.富有弹性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B.单位弹性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C.缺乏弹性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D.弹性不能确定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3.市场上某商品存在超额需求是因为（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A.商品价格超出均衡价格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B.商品迎合了消费者需求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C.商品是优质品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D.商品价格低于均衡价格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4.预算线的位置和斜率取决于（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A.消费者的收入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B.消费者的偏好、收入和商品的价格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C.消费者的收入和商品的价格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D.消费者的偏好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5.消费者收入没有发生变化，但是市场上的某种常用商品价格水平上涨了，将导致（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A.消费者增加该商品消费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B.消费者偏好会发生改变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C.消费者效用水平会下降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D.消费者不会改变商品消费组合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6.无差异曲线任一点上商品x和y的边际替代率等于它们的（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A.边际效用之比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B.数量之比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C.效用之比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D.成本之比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7.如果连续增加某种生产要素，总产量达到最大值的时候，边际产量曲线与哪条线相交（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A.平均产量曲线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B.纵轴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C.横轴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D.总产量曲线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8.等成本线平行向外移动表明（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A.产量提高了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B.成本增加了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C.生产要素的价格按相同比例提高了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D.生产要素的价格按不同比例提高了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9.关于正常利润的说法正确的是（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A.正常利润是厂商对自己所提供的企业家才能所支付的报酬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B.正常利润是会计成本的一个组成部分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C.正常利润是显性成本的一个组成部分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D.经济利润中包括正常利润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10.在短期内，随着产量的增加，AFC会越变越小，于是，AC曲线和AVC曲线之间的垂直距离会越来越小，（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A.直至两曲线相交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B.决不会相交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C.可能相交，也可能不会相交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D.以上都错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11.生产者短期平均成本曲线呈U形的原因（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A.与规模报酬有关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B.由外部经济外部不经济造成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C.与要素的边际生产力有关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D.与固定成本与可变成本所占的比例有关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12.劳动的边际产量与边际成本之间的关系是（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A.边际成本与边际产量成正比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B.边际成本等于工资除以边际产量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C.当边际产量的曲线向下倾斜的时候，边际成本曲线也会向下倾斜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D.边际成本不变，而边际产量服从收益递减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13.国内生产总值是（    ）的市场价值总和。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A.一定时期内在一国（地区）国民生产的所有最终产品与服务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B.一定时期内在一国（地区）国民交换的所有最终产品与服务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C.一定时期内在一国（地区）境内生产的所有最终产品与服务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D.一定时期内在一国（地区）境内交换的所有最终产品与服务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14.用支出法核算GDP时，投资包括（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A.政府部门提供的诸如公路、桥梁等设施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B.购买一种新发行的普通股票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C.年终比年初相比增加的存货量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D.消费者购买但当年未消费完的产品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15.由于经济萧条而形成的失业属于（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A.摩擦性失业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B.结构性失业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C.周期性失业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D.季节性失业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16.实际国内生产总值随着下述（    ）的变化而变化。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A.商品的数量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B.商品的价格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C.商品的数量与价格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D.商品的质量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17.自然失业率是指（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A.恒为0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B.依赖于价格水平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C.经济处于潜在产量水平时的失业率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D.没有摩擦性失业时的失业率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18.根据两部门国民收入决定模型，引起国民收入减少的原因是（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A.消费减少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B.储蓄减少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C.消费增加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D.投资增加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19.假定其他条件不变，厂商投资增加将引起（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A.国民收入增加，消费水平不变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B.国民收入增加，储蓄水平提高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C.国民收入增加，消费水平下降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D.国民收入增加，储蓄水平不变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20.在两部门经济中，实现均衡产出的条件是（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A.总支出等于企业部门的收入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B.实际消费加实际投资等于产出值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C.计划储蓄等于计划投资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D.实际储蓄等于实际投资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21.引致消费取决于（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A.自发消费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B.边际储蓄倾向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C.收入和边际消费倾向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D.收入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22.在凯恩斯交叉图中，消费函数与45°线相交点的产出水平表示（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A.净投资支出i大于零时的GDP水平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B.均衡的GDP水平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C.消费c和投资i相等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D.没有任何意义，除非投资i恰好为零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23.IS曲线的斜率取决于（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A.投资需求对利率变动的反应程度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B.投资需求对收入变动的反应程度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C.货币需求对利率变动的反应程度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D.货币需求对收入变动的反应程度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24.假定货币供给量和价格水平不变，货币需求为收入和利率的函数，则收入减少时（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A.L₁增加，利率上升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B.L₁增加，利率下降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C.L₁减少，利率上升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D.L₁减少，利率下降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25.在其他条件不变的情况下，政府购买支出减少会使IS曲线（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A.向左移动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B.向右移动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C.保持不变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D.发生移动，但方向不确定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26.根据凯恩斯模型，货币需求取决于（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A.实际收入和实际利率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B.名义收入和实际利率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C.名义收入和名义利率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D.实际收入和名义利率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27.下列哪一因素会引起货币需求曲线向右平行移动（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A.利率上升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B.国民收入增加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C.货币供给增加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D.国民收入减少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28.紧缩性财政政策对经济产生的影响是（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A.缓和了经济萧条，减少了政府债务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B.缓和了经济萧条，增加了政府债务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C.缓和了通货膨胀，减少了政府债务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D.缓和了通货膨胀，增加了政府债务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29.扩张性货币政策的运用会导致（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A.减少货币供给量，降低利率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B.增加货币供给量，提高利率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C.减少货币供给量，提高利率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D.增加货币供给量，降低利率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30.下列哪项会使产品和货币市场同时均衡时的国民收入增加（    ）。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A.IS曲线和LM曲线都向右边移动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B.IS曲线和LM曲线都向左边移动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C.IS曲线左边移动，LM曲线向右边移动</w:t>
      </w:r>
    </w:p>
    <w:p>
      <w:pPr>
        <w:spacing w:after="0" w:before="0"/>
        <w:ind w:left="420"/>
      </w:pPr>
      <w:r>
        <w:rPr>
          <w:rFonts w:ascii="宋体" w:hAnsi="宋体" w:eastAsia="宋体"/>
          <w:sz w:val="24"/>
        </w:rPr>
        <w:t>D.IS曲线右边移动，LM曲线左边移动</w:t>
      </w:r>
    </w:p>
    <w:p>
      <w:pPr>
        <w:spacing w:before="240"/>
      </w:pPr>
      <w:r>
        <w:rPr>
          <w:rFonts w:ascii="宋体" w:hAnsi="宋体" w:eastAsia="宋体"/>
          <w:b/>
          <w:sz w:val="24"/>
        </w:rPr>
        <w:t>二、判断题（每小题1分，共20分）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31.单个消费者的需求曲线垂直相加得到市场需求曲线。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32.时间越长，一种商品的供给弹性越大。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33.同一种商品对不同消费者而言，边际效用递减速度是相同的。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34.边际替代率递减是由于消费者偏好变动引起的。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35.短期生产中，当边际产量等于0时，总产量达到最大。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36.等产量曲线凸向原点是因为边际技术替代率递减造成的。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37.显性成本等于经济成本。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38.由于固定成本不随产出的变化而变化，因而平均固定成本也不变化。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39.生产函数反映了企业的投入与产出之间的物质技术效率关系。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40.实际GDP剔除了价格变动对GDP的影响。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41.失业率是失业人数在劳动年龄人口中所占的比重。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42.在简单国民收入决定理论中，均衡产出是指与总供给相等的产出。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43.一般来说，高收入家庭消费倾向越低，低收入家庭消费倾向越高。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44.若边际消费倾向提高，则IS曲线横截距增加。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45.当利率越高时，人们的流动性偏好越强。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46.LM曲线反映货币需求量和供给量怎样随着利率的变化而变化。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47.IS曲线和LM曲线相交时的均衡国民收入，不一定是充分就业的国民收入。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48.挤出效应越大，财政政策越无效。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49.央行在公开市场卖出政府债券，属于扩张性货币政策。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50.在凯恩斯主义极端情况下，货币政策无效。</w:t>
      </w:r>
    </w:p>
    <w:p>
      <w:pPr>
        <w:spacing w:before="240"/>
      </w:pPr>
      <w:r>
        <w:rPr>
          <w:rFonts w:ascii="宋体" w:hAnsi="宋体" w:eastAsia="宋体"/>
          <w:b/>
          <w:sz w:val="24"/>
        </w:rPr>
        <w:t>三、简答题（每小题6分，共30分）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51.简述需求价格弹性大小与厂商的销售收入之间的关系。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52.简述无差异曲线的特点。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53.简述边际报酬递减规律，以及这一规律的适用条件。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54.简述消费函数和储蓄函数之间的关系。</w:t>
      </w:r>
    </w:p>
    <w:p>
      <w:pPr>
        <w:spacing w:after="0" w:before="120"/>
      </w:pPr>
      <w:r>
        <w:rPr>
          <w:rFonts w:ascii="宋体" w:hAnsi="宋体" w:eastAsia="宋体"/>
          <w:sz w:val="24"/>
        </w:rPr>
        <w:t>55.简述影响挤出效应大小的主要因素。</w:t>
      </w:r>
    </w:p>
    <w:p>
      <w:pPr>
        <w:spacing w:before="240"/>
      </w:pPr>
      <w:r>
        <w:rPr>
          <w:rFonts w:ascii="宋体" w:hAnsi="宋体" w:eastAsia="宋体"/>
          <w:b/>
          <w:sz w:val="24"/>
        </w:rPr>
        <w:t>四、材料分析题（每小题10分，共20分）</w:t>
      </w:r>
    </w:p>
    <w:p>
      <w:pPr>
        <w:spacing w:after="0" w:before="120" w:line="360" w:lineRule="auto"/>
      </w:pPr>
      <w:r>
        <w:rPr>
          <w:rFonts w:ascii="宋体" w:hAnsi="宋体" w:eastAsia="宋体"/>
          <w:sz w:val="24"/>
        </w:rPr>
        <w:t>56.2026年4月17日，坐落于长沙芙蓉广场的零食王国正式开业，斩获吉尼斯世界纪录认证，为全球最大零食门店，店内零售体验面积达1.2万平方米，汇聚6500余个国内外品牌、3.5万款零食，货源覆盖70多个国家和地区，还打造出棒棒糖墙、泡面专区等众多特色打卡点位。门店开业首月客流突破104.61万人次，五一假期五天接待游客26.5万人次，单日最高客流达6万人次，全网曝光量超4.8亿次，假期还创新实行仅参观试吃、暂停售卖的运营方式优化游览体验。该门店依托头部零食连锁企业雄厚实力打造，已然成为长沙新晋文旅热门地标，有效拉动周边商圈消费，充分展现出长沙强劲的新消费发展活力。根据以上材料，结合消费者行为理论，谈谈你对"零食王国"爆火的原因。</w:t>
      </w:r>
    </w:p>
    <w:p>
      <w:pPr>
        <w:spacing w:after="0" w:before="240" w:line="360" w:lineRule="auto"/>
      </w:pPr>
      <w:r>
        <w:rPr>
          <w:rFonts w:ascii="宋体" w:hAnsi="宋体" w:eastAsia="宋体"/>
          <w:sz w:val="24"/>
        </w:rPr>
        <w:t>57.根据世界银行四类国家收入组的分类，中国于1998年从低收入水平国家跃升为中低收入水平国家，并于2010年成为中上等收入水平国家。党的十九大（2017）提出了中国未来两个阶段的发展路径。第一阶段是从2020年到2035年，用15年时间基本实现社会主义现代化。第二阶段是从2035年到21世纪中叶，用15年时间把中国建设成为社会主义现代化强国。党的二十大（2022）确定了2035年达到"中等发达国家"水平的目标。2015年至2025年，中国GDP年均增速为5.6%。按购买力平价计算，2015年中国占世界GDP比重为16.3%，到2025年增至18.1%。在过去十年中，中国对全球整体经济增长的贡献率约为32%。根据以上材料，结合所学的宏观经济知识（GDP的定义、GDP的核算、宏观经济政策等多方面的内容），谈谈你对目前经济发展的认识和看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