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color w:val="F8FAFC"/>
          <w:sz w:val="48"/>
        </w:rPr>
        <w:t>Business Proposal Table Summary</w:t>
      </w:r>
    </w:p>
    <w:p>
      <w:pPr>
        <w:jc w:val="center"/>
      </w:pPr>
      <w:r>
        <w:rPr>
          <w:color w:val="888888"/>
          <w:sz w:val="20"/>
        </w:rPr>
        <w:t>May 09, 2026</w:t>
      </w:r>
    </w:p>
    <w:p/>
    <w:p>
      <w:pPr>
        <w:pStyle w:val="Heading1"/>
      </w:pPr>
      <w:r>
        <w:rPr>
          <w:rFonts w:ascii="Inter" w:hAnsi="Inter"/>
          <w:color w:val="F8FAFC"/>
          <w:sz w:val="40"/>
        </w:rPr>
        <w:t>Business Proposal: Digital Marketing Services for Tech Innovations Inc.</w:t>
      </w:r>
    </w:p>
    <w:p>
      <w:pPr>
        <w:pStyle w:val="Heading2"/>
      </w:pPr>
      <w:r>
        <w:rPr>
          <w:rFonts w:ascii="Inter" w:hAnsi="Inter"/>
          <w:color w:val="F8FAFC"/>
          <w:sz w:val="36"/>
        </w:rPr>
        <w:t>Executive Summary</w:t>
      </w:r>
    </w:p>
    <w:p>
      <w:r>
        <w:rPr>
          <w:rFonts w:ascii="Inter" w:hAnsi="Inter"/>
          <w:color w:val="F8FAFC"/>
          <w:sz w:val="28"/>
        </w:rPr>
        <w:t>Tech Innovations Inc. is poised for growth in the competitive tech sector. This proposal outlines a comprehensive digital marketing strategy provided by Apex Marketing Solutions to enhance your online presence, drive lead generation, and increase revenue. Our tailored approach includes SEO optimization, social media management, and content creation, with an estimated ROI of 150% within the first year. We propose a 12-month partnership starting at $50,000.</w:t>
      </w:r>
    </w:p>
    <w:p>
      <w:pPr>
        <w:pStyle w:val="Heading2"/>
      </w:pPr>
      <w:r>
        <w:rPr>
          <w:rFonts w:ascii="Inter" w:hAnsi="Inter"/>
          <w:color w:val="F8FAFC"/>
          <w:sz w:val="36"/>
        </w:rPr>
        <w:t>Company Overview</w:t>
      </w:r>
    </w:p>
    <w:p>
      <w:r>
        <w:rPr>
          <w:rFonts w:ascii="Inter" w:hAnsi="Inter"/>
          <w:color w:val="F8FAFC"/>
          <w:sz w:val="28"/>
        </w:rPr>
        <w:t>Apex Marketing Solutions is a leading digital marketing firm with over 10 years of experience helping tech companies scale their brands. Our team of 50 experts has delivered successful campaigns for clients like Innovatech and ByteSolutions, resulting in an average 40% increase in web traffic. We specialize in data-driven strategies that align with your business goals.</w:t>
      </w:r>
    </w:p>
    <w:p>
      <w:pPr>
        <w:pStyle w:val="Heading2"/>
      </w:pPr>
      <w:r>
        <w:rPr>
          <w:rFonts w:ascii="Inter" w:hAnsi="Inter"/>
          <w:color w:val="F8FAFC"/>
          <w:sz w:val="36"/>
        </w:rPr>
        <w:t>Problem Statement</w:t>
      </w:r>
    </w:p>
    <w:p>
      <w:r>
        <w:rPr>
          <w:rFonts w:ascii="Inter" w:hAnsi="Inter"/>
          <w:color w:val="F8FAFC"/>
          <w:sz w:val="28"/>
        </w:rPr>
        <w:t>In today's digital landscape, Tech Innovations Inc. faces challenges such as low website visibility, inconsistent social media engagement, and underperforming lead conversion rates. Competitors are outpacing you with advanced SEO tactics and targeted advertising, leading to missed opportunities and stagnant growth. Without a robust marketing plan, your innovative products risk remaining undiscovered by potential customers.</w:t>
      </w:r>
    </w:p>
    <w:p>
      <w:pPr>
        <w:pStyle w:val="Heading2"/>
      </w:pPr>
      <w:r>
        <w:rPr>
          <w:rFonts w:ascii="Inter" w:hAnsi="Inter"/>
          <w:color w:val="F8FAFC"/>
          <w:sz w:val="36"/>
        </w:rPr>
        <w:t>Proposed Solution</w:t>
      </w:r>
    </w:p>
    <w:p>
      <w:r>
        <w:rPr>
          <w:rFonts w:ascii="Inter" w:hAnsi="Inter"/>
          <w:color w:val="F8FAFC"/>
          <w:sz w:val="28"/>
        </w:rPr>
        <w:t>We recommend a multi-faceted digital marketing package designed specifically for Tech Innovations Inc.:</w:t>
      </w:r>
    </w:p>
    <w:p>
      <w:pPr>
        <w:pStyle w:val="ListBullet"/>
      </w:pPr>
      <w:r>
        <w:rPr>
          <w:rFonts w:ascii="Inter" w:hAnsi="Inter"/>
          <w:color w:val="F8FAFC"/>
          <w:sz w:val="28"/>
        </w:rPr>
        <w:t>SEO Optimization: Keyword research, on-page enhancements, and backlink building to improve search engine rankings.</w:t>
      </w:r>
    </w:p>
    <w:p>
      <w:pPr>
        <w:pStyle w:val="ListBullet"/>
      </w:pPr>
      <w:r>
        <w:rPr>
          <w:rFonts w:ascii="Inter" w:hAnsi="Inter"/>
          <w:color w:val="F8FAFC"/>
          <w:sz w:val="28"/>
        </w:rPr>
        <w:t>Social Media Management: Daily posts, audience engagement, and paid campaigns on platforms like LinkedIn and Twitter.</w:t>
      </w:r>
    </w:p>
    <w:p>
      <w:pPr>
        <w:pStyle w:val="ListBullet"/>
      </w:pPr>
      <w:r>
        <w:rPr>
          <w:rFonts w:ascii="Inter" w:hAnsi="Inter"/>
          <w:color w:val="F8FAFC"/>
          <w:sz w:val="28"/>
        </w:rPr>
        <w:t>Content Creation: High-quality blog posts, videos, and infographics to establish thought leadership.</w:t>
      </w:r>
    </w:p>
    <w:p>
      <w:pPr>
        <w:pStyle w:val="ListBullet"/>
      </w:pPr>
      <w:r>
        <w:rPr>
          <w:rFonts w:ascii="Inter" w:hAnsi="Inter"/>
          <w:color w:val="F8FAFC"/>
          <w:sz w:val="28"/>
        </w:rPr>
        <w:t>Analytics and Reporting: Monthly performance reports with actionable insights.</w:t>
      </w:r>
    </w:p>
    <w:p>
      <w:r>
        <w:rPr>
          <w:rFonts w:ascii="Inter" w:hAnsi="Inter"/>
          <w:color w:val="F8FAFC"/>
          <w:sz w:val="28"/>
        </w:rPr>
        <w:t>Our team will collaborate closely with yours to ensure seamless integration and measurable results.</w:t>
      </w:r>
    </w:p>
    <w:p>
      <w:pPr>
        <w:pStyle w:val="Heading2"/>
      </w:pPr>
      <w:r>
        <w:rPr>
          <w:rFonts w:ascii="Inter" w:hAnsi="Inter"/>
          <w:color w:val="F8FAFC"/>
          <w:sz w:val="36"/>
        </w:rPr>
        <w:t>Project Timeline</w:t>
      </w:r>
    </w:p>
    <w:p>
      <w:r>
        <w:rPr>
          <w:rFonts w:ascii="Inter" w:hAnsi="Inter"/>
          <w:color w:val="F8FAFC"/>
          <w:sz w:val="28"/>
        </w:rPr>
        <w:t>The project will span 12 months, divided into phases:</w:t>
      </w:r>
    </w:p>
    <w:p>
      <w:pPr>
        <w:pStyle w:val="ListBullet"/>
      </w:pPr>
      <w:r>
        <w:rPr>
          <w:rFonts w:ascii="Inter" w:hAnsi="Inter"/>
          <w:color w:val="F8FAFC"/>
          <w:sz w:val="28"/>
        </w:rPr>
        <w:t>Months 1-2: Strategy development and initial setup.</w:t>
      </w:r>
    </w:p>
    <w:p>
      <w:pPr>
        <w:pStyle w:val="ListBullet"/>
      </w:pPr>
      <w:r>
        <w:rPr>
          <w:rFonts w:ascii="Inter" w:hAnsi="Inter"/>
          <w:color w:val="F8FAFC"/>
          <w:sz w:val="28"/>
        </w:rPr>
        <w:t>Months 3-6: Implementation and optimization.</w:t>
      </w:r>
    </w:p>
    <w:p>
      <w:pPr>
        <w:pStyle w:val="ListBullet"/>
      </w:pPr>
      <w:r>
        <w:rPr>
          <w:rFonts w:ascii="Inter" w:hAnsi="Inter"/>
          <w:color w:val="F8FAFC"/>
          <w:sz w:val="28"/>
        </w:rPr>
        <w:t>Months 7-12: Scaling, monitoring, and refinement.</w:t>
      </w:r>
    </w:p>
    <w:p>
      <w:r>
        <w:rPr>
          <w:rFonts w:ascii="Inter" w:hAnsi="Inter"/>
          <w:color w:val="F8FAFC"/>
          <w:sz w:val="28"/>
        </w:rPr>
        <w:t>Milestones include quarterly reviews to assess progress and adjust tactics.</w:t>
      </w:r>
    </w:p>
    <w:p>
      <w:pPr>
        <w:pStyle w:val="Heading2"/>
      </w:pPr>
      <w:r>
        <w:rPr>
          <w:rFonts w:ascii="Inter" w:hAnsi="Inter"/>
          <w:color w:val="F8FAFC"/>
          <w:sz w:val="36"/>
        </w:rPr>
        <w:t>Budget and Pricing</w:t>
      </w:r>
    </w:p>
    <w:p>
      <w:r>
        <w:rPr>
          <w:rFonts w:ascii="Inter" w:hAnsi="Inter"/>
          <w:color w:val="F8FAFC"/>
          <w:sz w:val="28"/>
        </w:rPr>
        <w:t>The total cost for the 12-month engagement is $50,000, broken down as follows: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Service Component</w:t>
            </w:r>
          </w:p>
        </w:tc>
        <w:tc>
          <w:tcPr>
            <w:tcW w:type="dxa" w:w="2928"/>
          </w:tcPr>
          <w:p>
            <w:r>
              <w:rPr>
                <w:b/>
              </w:rPr>
              <w:t>Description</w:t>
            </w:r>
          </w:p>
        </w:tc>
        <w:tc>
          <w:tcPr>
            <w:tcW w:type="dxa" w:w="2928"/>
          </w:tcPr>
          <w:p>
            <w:r>
              <w:rPr>
                <w:b/>
              </w:rPr>
              <w:t>Cost</w:t>
            </w:r>
          </w:p>
        </w:tc>
      </w:tr>
      <w:tr>
        <w:tc>
          <w:tcPr>
            <w:tcW w:type="dxa" w:w="2928"/>
          </w:tcPr>
          <w:p>
            <w:r>
              <w:t>SEO Optimization</w:t>
            </w:r>
          </w:p>
        </w:tc>
        <w:tc>
          <w:tcPr>
            <w:tcW w:type="dxa" w:w="2928"/>
          </w:tcPr>
          <w:p>
            <w:r>
              <w:t>Keyword analysis and site improvements</w:t>
            </w:r>
          </w:p>
        </w:tc>
        <w:tc>
          <w:tcPr>
            <w:tcW w:type="dxa" w:w="2928"/>
          </w:tcPr>
          <w:p>
            <w:r>
              <w:t>$15,000</w:t>
            </w:r>
          </w:p>
        </w:tc>
      </w:tr>
      <w:tr>
        <w:tc>
          <w:tcPr>
            <w:tcW w:type="dxa" w:w="2928"/>
          </w:tcPr>
          <w:p>
            <w:r>
              <w:t>Social Media Management</w:t>
            </w:r>
          </w:p>
        </w:tc>
        <w:tc>
          <w:tcPr>
            <w:tcW w:type="dxa" w:w="2928"/>
          </w:tcPr>
          <w:p>
            <w:r>
              <w:t>Content scheduling and ad campaigns</w:t>
            </w:r>
          </w:p>
        </w:tc>
        <w:tc>
          <w:tcPr>
            <w:tcW w:type="dxa" w:w="2928"/>
          </w:tcPr>
          <w:p>
            <w:r>
              <w:t>$12,000</w:t>
            </w:r>
          </w:p>
        </w:tc>
      </w:tr>
      <w:tr>
        <w:tc>
          <w:tcPr>
            <w:tcW w:type="dxa" w:w="2928"/>
          </w:tcPr>
          <w:p>
            <w:r>
              <w:t>Content Creation</w:t>
            </w:r>
          </w:p>
        </w:tc>
        <w:tc>
          <w:tcPr>
            <w:tcW w:type="dxa" w:w="2928"/>
          </w:tcPr>
          <w:p>
            <w:r>
              <w:t>Blogs, videos, and graphics</w:t>
            </w:r>
          </w:p>
        </w:tc>
        <w:tc>
          <w:tcPr>
            <w:tcW w:type="dxa" w:w="2928"/>
          </w:tcPr>
          <w:p>
            <w:r>
              <w:t>$10,000</w:t>
            </w:r>
          </w:p>
        </w:tc>
      </w:tr>
      <w:tr>
        <w:tc>
          <w:tcPr>
            <w:tcW w:type="dxa" w:w="2928"/>
          </w:tcPr>
          <w:p>
            <w:r>
              <w:t>Analytics and Reporting</w:t>
            </w:r>
          </w:p>
        </w:tc>
        <w:tc>
          <w:tcPr>
            <w:tcW w:type="dxa" w:w="2928"/>
          </w:tcPr>
          <w:p>
            <w:r>
              <w:t>Tools and monthly insights</w:t>
            </w:r>
          </w:p>
        </w:tc>
        <w:tc>
          <w:tcPr>
            <w:tcW w:type="dxa" w:w="2928"/>
          </w:tcPr>
          <w:p>
            <w:r>
              <w:t>$8,000</w:t>
            </w:r>
          </w:p>
        </w:tc>
      </w:tr>
      <w:tr>
        <w:tc>
          <w:tcPr>
            <w:tcW w:type="dxa" w:w="2928"/>
          </w:tcPr>
          <w:p>
            <w:r>
              <w:t>Project Management</w:t>
            </w:r>
          </w:p>
        </w:tc>
        <w:tc>
          <w:tcPr>
            <w:tcW w:type="dxa" w:w="2928"/>
          </w:tcPr>
          <w:p>
            <w:r>
              <w:t>Oversight and coordination</w:t>
            </w:r>
          </w:p>
        </w:tc>
        <w:tc>
          <w:tcPr>
            <w:tcW w:type="dxa" w:w="2928"/>
          </w:tcPr>
          <w:p>
            <w:r>
              <w:t>$5,000</w:t>
            </w:r>
          </w:p>
        </w:tc>
      </w:tr>
      <w:tr>
        <w:tc>
          <w:tcPr>
            <w:tcW w:type="dxa" w:w="2928"/>
          </w:tcPr>
          <w:p>
            <w:r>
              <w:t>Total</w:t>
            </w:r>
          </w:p>
        </w:tc>
        <w:tc>
          <w:tcPr>
            <w:tcW w:type="dxa" w:w="2928"/>
          </w:tcPr>
          <w:p>
            <w:r/>
          </w:p>
        </w:tc>
        <w:tc>
          <w:tcPr>
            <w:tcW w:type="dxa" w:w="2928"/>
          </w:tcPr>
          <w:p>
            <w:r>
              <w:t>$50,000</w:t>
            </w:r>
          </w:p>
        </w:tc>
      </w:tr>
    </w:tbl>
    <w:p/>
    <w:p>
      <w:r>
        <w:rPr>
          <w:rFonts w:ascii="Inter" w:hAnsi="Inter"/>
          <w:color w:val="F8FAFC"/>
          <w:sz w:val="28"/>
        </w:rPr>
        <w:t>Pricing is flexible based on scope adjustments. Payment terms: 30% upfront, 50% at midpoint, and 20% upon completion.</w:t>
      </w:r>
    </w:p>
    <w:p>
      <w:pPr>
        <w:pStyle w:val="Heading2"/>
      </w:pPr>
      <w:r>
        <w:rPr>
          <w:rFonts w:ascii="Inter" w:hAnsi="Inter"/>
          <w:color w:val="F8FAFC"/>
          <w:sz w:val="36"/>
        </w:rPr>
        <w:t>Benefits and ROI</w:t>
      </w:r>
    </w:p>
    <w:p>
      <w:r>
        <w:rPr>
          <w:rFonts w:ascii="Inter" w:hAnsi="Inter"/>
          <w:color w:val="F8FAFC"/>
          <w:sz w:val="28"/>
        </w:rPr>
        <w:t>Partnering with Apex Marketing Solutions will yield significant benefits, including a projected 150% ROI through increased leads and sales. Our strategies have helped similar clients achieve a 35% boost in conversion rates. We guarantee satisfaction with performance-based incentives.</w:t>
      </w:r>
    </w:p>
    <w:p>
      <w:pPr>
        <w:pStyle w:val="Heading2"/>
      </w:pPr>
      <w:r>
        <w:rPr>
          <w:rFonts w:ascii="Inter" w:hAnsi="Inter"/>
          <w:color w:val="F8FAFC"/>
          <w:sz w:val="36"/>
        </w:rPr>
        <w:t>Conclusion</w:t>
      </w:r>
    </w:p>
    <w:p>
      <w:r>
        <w:rPr>
          <w:rFonts w:ascii="Inter" w:hAnsi="Inter"/>
          <w:color w:val="F8FAFC"/>
          <w:sz w:val="28"/>
        </w:rPr>
        <w:t>We are excited about the opportunity to elevate Tech Innovations Inc.'s digital presence. This proposal represents a strategic investment in your future success. Please contact us at proposals@apexmarketing.com or (555) 123-4567 to discuss next steps or request modifications. We look forward to your partnership.</w:t>
      </w:r>
    </w:p>
    <w:p>
      <w:r>
        <w:rPr>
          <w:rFonts w:ascii="Inter" w:hAnsi="Inter"/>
          <w:color w:val="F8FAFC"/>
          <w:sz w:val="28"/>
        </w:rPr>
        <w:t>Sincerely,</w:t>
      </w:r>
    </w:p>
    <w:p>
      <w:r>
        <w:rPr>
          <w:rFonts w:ascii="Inter" w:hAnsi="Inter"/>
          <w:color w:val="F8FAFC"/>
          <w:sz w:val="28"/>
        </w:rPr>
        <w:t>Jane Doe</w:t>
      </w:r>
    </w:p>
    <w:p>
      <w:r>
        <w:rPr>
          <w:rFonts w:ascii="Inter" w:hAnsi="Inter"/>
          <w:color w:val="F8FAFC"/>
          <w:sz w:val="28"/>
        </w:rPr>
        <w:t>CEO, Apex Marketing Solutions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