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Inter" w:hAnsi="Inter"/>
          <w:color w:val="F8FAFC"/>
          <w:sz w:val="48"/>
        </w:rPr>
        <w:t>Music Company Business Proposal</w:t>
      </w:r>
    </w:p>
    <w:p>
      <w:pPr>
        <w:jc w:val="center"/>
      </w:pPr>
      <w:r>
        <w:rPr>
          <w:color w:val="888888"/>
          <w:sz w:val="20"/>
        </w:rPr>
        <w:t>May 18, 2026</w:t>
      </w:r>
    </w:p>
    <w:p/>
    <w:p>
      <w:pPr>
        <w:pStyle w:val="Heading1"/>
      </w:pPr>
      <w:r>
        <w:rPr>
          <w:rFonts w:ascii="Inter" w:hAnsi="Inter"/>
          <w:color w:val="F8FAFC"/>
          <w:sz w:val="40"/>
        </w:rPr>
        <w:t>Business Proposal: EchoForge Music</w:t>
      </w:r>
    </w:p>
    <w:p>
      <w:pPr>
        <w:pStyle w:val="Heading2"/>
      </w:pPr>
      <w:r>
        <w:rPr>
          <w:rFonts w:ascii="Inter" w:hAnsi="Inter"/>
          <w:color w:val="F8FAFC"/>
          <w:sz w:val="36"/>
        </w:rPr>
        <w:t>Executive Summary</w:t>
      </w:r>
    </w:p>
    <w:p>
      <w:r>
        <w:rPr>
          <w:rFonts w:ascii="Inter" w:hAnsi="Inter"/>
          <w:color w:val="F8FAFC"/>
          <w:sz w:val="28"/>
        </w:rPr>
        <w:t>EchoForge Music is a forward-thinking independent record label and music production company dedicated to discovering, developing, and promoting emerging artists in indie, electronic, and hip-hop genres. This proposal outlines a strategic plan to launch operations with an initial investment of $450,000, targeting profitability within 24 months through diversified revenue streams including streaming royalties, live events, and sync licensing. The company aims to capture a niche in the $12 billion U.S. music market by leveraging digital distribution and artist-centric partnerships.</w:t>
      </w:r>
    </w:p>
    <w:p>
      <w:pPr>
        <w:pStyle w:val="Heading2"/>
      </w:pPr>
      <w:r>
        <w:rPr>
          <w:rFonts w:ascii="Inter" w:hAnsi="Inter"/>
          <w:color w:val="F8FAFC"/>
          <w:sz w:val="36"/>
        </w:rPr>
        <w:t>Company Overview</w:t>
      </w:r>
    </w:p>
    <w:p>
      <w:r>
        <w:rPr>
          <w:rFonts w:ascii="Inter" w:hAnsi="Inter"/>
          <w:color w:val="F8FAFC"/>
          <w:sz w:val="28"/>
        </w:rPr>
        <w:t>EchoForge Music will operate as a hybrid label and production studio based in Austin, Texas. Our mission is to empower independent artists with professional production, marketing support, and fair revenue-sharing models. Key offerings include recording services, artist development programs, and global distribution via major platforms. The company will be structured as an LLC with a founding team of three industry veterans boasting over 25 years of combined experience in music production and A&amp;R.</w:t>
      </w:r>
    </w:p>
    <w:p>
      <w:pPr>
        <w:pStyle w:val="Heading2"/>
      </w:pPr>
      <w:r>
        <w:rPr>
          <w:rFonts w:ascii="Inter" w:hAnsi="Inter"/>
          <w:color w:val="F8FAFC"/>
          <w:sz w:val="36"/>
        </w:rPr>
        <w:t>Market Analysis</w:t>
      </w:r>
    </w:p>
    <w:p>
      <w:r>
        <w:rPr>
          <w:rFonts w:ascii="Inter" w:hAnsi="Inter"/>
          <w:color w:val="F8FAFC"/>
          <w:sz w:val="28"/>
        </w:rPr>
        <w:t>The global music industry continues to grow at 8% annually, driven by streaming services and live performances. Our target demographic includes millennials and Gen Z consumers aged 18–35, who account for 65% of music consumption. Competitive analysis shows strong demand for transparent, artist-friendly labels amid industry consolidation. Primary opportunities lie in sync licensing for film and advertising, projected to reach $3.2 billion by 2027, and regional live-event partnerships.</w:t>
      </w:r>
    </w:p>
    <w:p>
      <w:pPr>
        <w:pStyle w:val="Heading2"/>
      </w:pPr>
      <w:r>
        <w:rPr>
          <w:rFonts w:ascii="Inter" w:hAnsi="Inter"/>
          <w:color w:val="F8FAFC"/>
          <w:sz w:val="36"/>
        </w:rPr>
        <w:t>Services and Revenue Model</w:t>
      </w:r>
    </w:p>
    <w:p>
      <w:pPr>
        <w:pStyle w:val="ListBullet"/>
      </w:pPr>
      <w:r>
        <w:rPr>
          <w:rFonts w:ascii="Inter" w:hAnsi="Inter"/>
          <w:color w:val="F8FAFC"/>
          <w:sz w:val="28"/>
        </w:rPr>
        <w:t>Music Production: High-quality studio recording and mixing packages priced from $2,500 per project.</w:t>
      </w:r>
    </w:p>
    <w:p>
      <w:pPr>
        <w:pStyle w:val="ListBullet"/>
      </w:pPr>
      <w:r>
        <w:rPr>
          <w:rFonts w:ascii="Inter" w:hAnsi="Inter"/>
          <w:color w:val="F8FAFC"/>
          <w:sz w:val="28"/>
        </w:rPr>
        <w:t>Artist Development: Mentorship and release support with 50/50 revenue splits on streaming.</w:t>
      </w:r>
    </w:p>
    <w:p>
      <w:pPr>
        <w:pStyle w:val="ListBullet"/>
      </w:pPr>
      <w:r>
        <w:rPr>
          <w:rFonts w:ascii="Inter" w:hAnsi="Inter"/>
          <w:color w:val="F8FAFC"/>
          <w:sz w:val="28"/>
        </w:rPr>
        <w:t>Live Events: Curated showcases and tours generating ticket and sponsorship income.</w:t>
      </w:r>
    </w:p>
    <w:p>
      <w:pPr>
        <w:pStyle w:val="ListBullet"/>
      </w:pPr>
      <w:r>
        <w:rPr>
          <w:rFonts w:ascii="Inter" w:hAnsi="Inter"/>
          <w:color w:val="F8FAFC"/>
          <w:sz w:val="28"/>
        </w:rPr>
        <w:t>Licensing: Placement of tracks in media, with upfront fees averaging $5,000–$15,000 per sync.</w:t>
      </w:r>
    </w:p>
    <w:p>
      <w:r>
        <w:rPr>
          <w:rFonts w:ascii="Inter" w:hAnsi="Inter"/>
          <w:color w:val="F8FAFC"/>
          <w:sz w:val="28"/>
        </w:rPr>
        <w:t>Projected first-year revenue: $320,000, scaling to $780,000 by year three through a roster of 12 signed artists.</w:t>
      </w:r>
    </w:p>
    <w:p>
      <w:pPr>
        <w:pStyle w:val="Heading2"/>
      </w:pPr>
      <w:r>
        <w:rPr>
          <w:rFonts w:ascii="Inter" w:hAnsi="Inter"/>
          <w:color w:val="F8FAFC"/>
          <w:sz w:val="36"/>
        </w:rPr>
        <w:t>Marketing Strategy</w:t>
      </w:r>
    </w:p>
    <w:p>
      <w:r>
        <w:rPr>
          <w:rFonts w:ascii="Inter" w:hAnsi="Inter"/>
          <w:color w:val="F8FAFC"/>
          <w:sz w:val="28"/>
        </w:rPr>
        <w:t>EchoForge will utilize targeted digital campaigns on TikTok, Instagram, and Spotify for Artists, allocating 30% of the budget to data-driven promotion. Partnerships with influencers and music blogs will amplify reach, while quarterly showcases in Austin will build community engagement. A CRM system will track listener data to optimize release strategies and fan retention.</w:t>
      </w:r>
    </w:p>
    <w:p>
      <w:pPr>
        <w:pStyle w:val="Heading2"/>
      </w:pPr>
      <w:r>
        <w:rPr>
          <w:rFonts w:ascii="Inter" w:hAnsi="Inter"/>
          <w:color w:val="F8FAFC"/>
          <w:sz w:val="36"/>
        </w:rPr>
        <w:t>Financial Projections</w:t>
      </w:r>
    </w:p>
    <w:p>
      <w:pPr>
        <w:pStyle w:val="ListBullet"/>
      </w:pPr>
      <w:r>
        <w:rPr>
          <w:rFonts w:ascii="Inter" w:hAnsi="Inter"/>
          <w:color w:val="F8FAFC"/>
          <w:sz w:val="28"/>
        </w:rPr>
        <w:t>Startup Costs: $180,000 for studio equipment and lease; $120,000 for marketing and legal; $150,000 for operations and talent acquisition.</w:t>
      </w:r>
    </w:p>
    <w:p>
      <w:pPr>
        <w:pStyle w:val="ListBullet"/>
      </w:pPr>
      <w:r>
        <w:rPr>
          <w:rFonts w:ascii="Inter" w:hAnsi="Inter"/>
          <w:color w:val="F8FAFC"/>
          <w:sz w:val="28"/>
        </w:rPr>
        <w:t>Year 1 Net Profit: -$45,000 (investment phase).</w:t>
      </w:r>
    </w:p>
    <w:p>
      <w:pPr>
        <w:pStyle w:val="ListBullet"/>
      </w:pPr>
      <w:r>
        <w:rPr>
          <w:rFonts w:ascii="Inter" w:hAnsi="Inter"/>
          <w:color w:val="F8FAFC"/>
          <w:sz w:val="28"/>
        </w:rPr>
        <w:t>Year 2 Net Profit: $95,000.</w:t>
      </w:r>
    </w:p>
    <w:p>
      <w:pPr>
        <w:pStyle w:val="ListBullet"/>
      </w:pPr>
      <w:r>
        <w:rPr>
          <w:rFonts w:ascii="Inter" w:hAnsi="Inter"/>
          <w:color w:val="F8FAFC"/>
          <w:sz w:val="28"/>
        </w:rPr>
        <w:t>Break-even: Month 18, with 35% gross margins on licensing and events.</w:t>
      </w:r>
    </w:p>
    <w:p>
      <w:r>
        <w:rPr>
          <w:rFonts w:ascii="Inter" w:hAnsi="Inter"/>
          <w:color w:val="F8FAFC"/>
          <w:sz w:val="28"/>
        </w:rPr>
        <w:t>Detailed cash-flow statements and investor equity terms (20% stake for seed funding) are available upon request.</w:t>
      </w:r>
    </w:p>
    <w:p>
      <w:pPr>
        <w:pStyle w:val="Heading2"/>
      </w:pPr>
      <w:r>
        <w:rPr>
          <w:rFonts w:ascii="Inter" w:hAnsi="Inter"/>
          <w:color w:val="F8FAFC"/>
          <w:sz w:val="36"/>
        </w:rPr>
        <w:t>Implementation Timeline</w:t>
      </w:r>
    </w:p>
    <w:p>
      <w:pPr>
        <w:pStyle w:val="ListBullet"/>
      </w:pPr>
      <w:r>
        <w:rPr>
          <w:rFonts w:ascii="Inter" w:hAnsi="Inter"/>
          <w:color w:val="F8FAFC"/>
          <w:sz w:val="28"/>
        </w:rPr>
        <w:t>Months 1–3: Legal setup, studio build-out, and initial artist scouting.</w:t>
      </w:r>
    </w:p>
    <w:p>
      <w:pPr>
        <w:pStyle w:val="ListBullet"/>
      </w:pPr>
      <w:r>
        <w:rPr>
          <w:rFonts w:ascii="Inter" w:hAnsi="Inter"/>
          <w:color w:val="F8FAFC"/>
          <w:sz w:val="28"/>
        </w:rPr>
        <w:t>Months 4–9: First artist signings and debut releases.</w:t>
      </w:r>
    </w:p>
    <w:p>
      <w:pPr>
        <w:pStyle w:val="ListBullet"/>
      </w:pPr>
      <w:r>
        <w:rPr>
          <w:rFonts w:ascii="Inter" w:hAnsi="Inter"/>
          <w:color w:val="F8FAFC"/>
          <w:sz w:val="28"/>
        </w:rPr>
        <w:t>Months 10–18: Marketing push and live-event series.</w:t>
      </w:r>
    </w:p>
    <w:p>
      <w:pPr>
        <w:pStyle w:val="ListBullet"/>
      </w:pPr>
      <w:r>
        <w:rPr>
          <w:rFonts w:ascii="Inter" w:hAnsi="Inter"/>
          <w:color w:val="F8FAFC"/>
          <w:sz w:val="28"/>
        </w:rPr>
        <w:t>Months 19–24: Expansion to additional genres and international distribution.</w:t>
      </w:r>
    </w:p>
    <w:p>
      <w:pPr>
        <w:pStyle w:val="Heading2"/>
      </w:pPr>
      <w:r>
        <w:rPr>
          <w:rFonts w:ascii="Inter" w:hAnsi="Inter"/>
          <w:color w:val="F8FAFC"/>
          <w:sz w:val="36"/>
        </w:rPr>
        <w:t>Conclusion</w:t>
      </w:r>
    </w:p>
    <w:p>
      <w:r>
        <w:rPr>
          <w:rFonts w:ascii="Inter" w:hAnsi="Inter"/>
          <w:color w:val="F8FAFC"/>
          <w:sz w:val="28"/>
        </w:rPr>
        <w:t>EchoForge Music presents a compelling investment opportunity in a resilient and evolving industry. With a focused strategy and experienced leadership, we are positioned for sustainable growth and cultural impact. We invite you to partner with us in shaping the future of independent music. Please contact us to schedule a detailed presentation.</w:t>
      </w:r>
    </w:p>
    <w:sectPr w:rsidR="00FC693F" w:rsidRPr="0006063C"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