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9938" w14:textId="69FE1F92" w:rsidR="00AD6C2A" w:rsidRDefault="00AD6C2A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24E01E8" w14:textId="6E0201CA" w:rsidR="001001F9" w:rsidRPr="000E0AAF" w:rsidRDefault="001001F9" w:rsidP="00215659">
      <w:p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E0AAF">
        <w:rPr>
          <w:rFonts w:ascii="Times New Roman" w:hAnsi="Times New Roman"/>
          <w:b/>
          <w:bCs/>
          <w:color w:val="000000"/>
          <w:sz w:val="24"/>
          <w:szCs w:val="24"/>
        </w:rPr>
        <w:t>Appendix:</w:t>
      </w:r>
    </w:p>
    <w:p w14:paraId="29C5FBD2" w14:textId="6A4F92DF" w:rsidR="007A566B" w:rsidRDefault="00C87A31" w:rsidP="00215659">
      <w:pPr>
        <w:spacing w:line="480" w:lineRule="auto"/>
        <w:rPr>
          <w:rFonts w:ascii="Times New Roman" w:hAnsi="Times New Roman"/>
          <w:noProof/>
        </w:rPr>
      </w:pPr>
      <w:r w:rsidRPr="000E0AAF">
        <w:rPr>
          <w:rFonts w:ascii="Times New Roman" w:hAnsi="Times New Roman"/>
          <w:noProof/>
        </w:rPr>
        <w:drawing>
          <wp:inline distT="0" distB="0" distL="0" distR="0" wp14:anchorId="556E2963" wp14:editId="60C9350D">
            <wp:extent cx="8068665" cy="3103261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2367" cy="31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AAF">
        <w:rPr>
          <w:rFonts w:ascii="Times New Roman" w:hAnsi="Times New Roman"/>
          <w:noProof/>
        </w:rPr>
        <w:t xml:space="preserve"> </w:t>
      </w:r>
    </w:p>
    <w:p w14:paraId="00C0392A" w14:textId="6566B846" w:rsidR="00E82D31" w:rsidRPr="00E82D31" w:rsidRDefault="00E82D31" w:rsidP="00E82D31">
      <w:pPr>
        <w:spacing w:line="480" w:lineRule="auto"/>
        <w:rPr>
          <w:rFonts w:ascii="Times New Roman" w:eastAsia="Times New Roman" w:hAnsi="Times New Roman"/>
          <w:color w:val="000000"/>
          <w:kern w:val="36"/>
          <w:sz w:val="24"/>
          <w:szCs w:val="24"/>
        </w:rPr>
      </w:pPr>
      <w:r w:rsidRPr="006B3750">
        <w:rPr>
          <w:rFonts w:ascii="Times New Roman" w:hAnsi="Times New Roman"/>
          <w:b/>
          <w:color w:val="000000"/>
          <w:sz w:val="24"/>
          <w:szCs w:val="24"/>
        </w:rPr>
        <w:t>Figure S1.</w:t>
      </w:r>
      <w:r w:rsidRPr="006B3750">
        <w:rPr>
          <w:rFonts w:ascii="Times New Roman" w:hAnsi="Times New Roman"/>
          <w:b/>
          <w:sz w:val="24"/>
          <w:szCs w:val="24"/>
        </w:rPr>
        <w:t xml:space="preserve"> </w:t>
      </w:r>
      <w:r w:rsidRPr="00E82D31">
        <w:rPr>
          <w:rFonts w:ascii="Times New Roman" w:eastAsia="Times New Roman" w:hAnsi="Times New Roman"/>
          <w:color w:val="000000"/>
          <w:kern w:val="36"/>
          <w:sz w:val="24"/>
          <w:szCs w:val="24"/>
        </w:rPr>
        <w:t>Distribution of Serum 25-hydroxyvitamin D and Albumin levels of the participants at baseline.</w:t>
      </w:r>
    </w:p>
    <w:p w14:paraId="09C25EEC" w14:textId="77777777" w:rsidR="00E82D31" w:rsidRPr="00E82D31" w:rsidRDefault="00E82D31" w:rsidP="00215659">
      <w:p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51EB941" w14:textId="77777777" w:rsidR="00E82D31" w:rsidRDefault="00E82D31" w:rsidP="00215659">
      <w:p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</w:rPr>
        <w:sectPr w:rsidR="00E82D31" w:rsidSect="0097116A">
          <w:pgSz w:w="15840" w:h="1224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37D95FD7" w14:textId="603324FC" w:rsidR="003E34AE" w:rsidRDefault="003E34AE" w:rsidP="00215659">
      <w:p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E0AAF">
        <w:rPr>
          <w:rFonts w:ascii="Times New Roman" w:hAnsi="Times New Roman"/>
          <w:noProof/>
        </w:rPr>
        <w:lastRenderedPageBreak/>
        <w:drawing>
          <wp:inline distT="0" distB="0" distL="0" distR="0" wp14:anchorId="43603B26" wp14:editId="1D469819">
            <wp:extent cx="5310835" cy="354670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549" cy="35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9A8D" w14:textId="6D4B1033" w:rsidR="00E82D31" w:rsidRPr="00E82D31" w:rsidRDefault="00E82D31" w:rsidP="00E82D31">
      <w:pPr>
        <w:spacing w:line="480" w:lineRule="auto"/>
        <w:rPr>
          <w:rFonts w:ascii="Times New Roman" w:eastAsia="Times New Roman" w:hAnsi="Times New Roman"/>
          <w:color w:val="000000"/>
          <w:kern w:val="36"/>
          <w:sz w:val="24"/>
          <w:szCs w:val="24"/>
        </w:rPr>
      </w:pPr>
      <w:r w:rsidRPr="006B3750">
        <w:rPr>
          <w:rFonts w:ascii="Times New Roman" w:hAnsi="Times New Roman"/>
          <w:b/>
          <w:color w:val="000000"/>
          <w:sz w:val="24"/>
          <w:szCs w:val="24"/>
        </w:rPr>
        <w:t>Figure S2.</w:t>
      </w:r>
      <w:r w:rsidRPr="00E82D31">
        <w:rPr>
          <w:rFonts w:ascii="Times New Roman" w:hAnsi="Times New Roman"/>
          <w:sz w:val="24"/>
          <w:szCs w:val="24"/>
        </w:rPr>
        <w:t xml:space="preserve"> </w:t>
      </w:r>
      <w:bookmarkStart w:id="0" w:name="_Hlk29478543"/>
      <w:r w:rsidRPr="00E82D31">
        <w:rPr>
          <w:rFonts w:ascii="Times New Roman" w:eastAsia="Times New Roman" w:hAnsi="Times New Roman"/>
          <w:color w:val="000000"/>
          <w:kern w:val="36"/>
          <w:sz w:val="24"/>
          <w:szCs w:val="24"/>
        </w:rPr>
        <w:t xml:space="preserve">Distribution of the </w:t>
      </w:r>
      <w:r>
        <w:rPr>
          <w:rFonts w:ascii="Times New Roman" w:eastAsia="Times New Roman" w:hAnsi="Times New Roman"/>
          <w:color w:val="000000"/>
          <w:kern w:val="36"/>
          <w:sz w:val="24"/>
          <w:szCs w:val="24"/>
        </w:rPr>
        <w:t>b</w:t>
      </w:r>
      <w:r w:rsidRPr="00E82D31">
        <w:rPr>
          <w:rFonts w:ascii="Times New Roman" w:eastAsia="Times New Roman" w:hAnsi="Times New Roman"/>
          <w:color w:val="000000"/>
          <w:kern w:val="36"/>
          <w:sz w:val="24"/>
          <w:szCs w:val="24"/>
        </w:rPr>
        <w:t xml:space="preserve">lood </w:t>
      </w:r>
      <w:bookmarkEnd w:id="0"/>
      <w:r>
        <w:rPr>
          <w:rFonts w:ascii="Times New Roman" w:eastAsia="Times New Roman" w:hAnsi="Times New Roman"/>
          <w:color w:val="000000"/>
          <w:kern w:val="36"/>
          <w:sz w:val="24"/>
          <w:szCs w:val="24"/>
        </w:rPr>
        <w:t>c</w:t>
      </w:r>
      <w:r w:rsidRPr="00E82D31">
        <w:rPr>
          <w:rFonts w:ascii="Times New Roman" w:eastAsia="Times New Roman" w:hAnsi="Times New Roman"/>
          <w:color w:val="000000"/>
          <w:kern w:val="36"/>
          <w:sz w:val="24"/>
          <w:szCs w:val="24"/>
        </w:rPr>
        <w:t>ollection</w:t>
      </w:r>
      <w:r>
        <w:rPr>
          <w:rFonts w:ascii="Times New Roman" w:eastAsia="Times New Roman" w:hAnsi="Times New Roman"/>
          <w:color w:val="000000"/>
          <w:kern w:val="36"/>
          <w:sz w:val="24"/>
          <w:szCs w:val="24"/>
        </w:rPr>
        <w:t xml:space="preserve"> times at baseline.</w:t>
      </w:r>
    </w:p>
    <w:p w14:paraId="2C502574" w14:textId="77777777" w:rsidR="00E82D31" w:rsidRPr="00E82D31" w:rsidRDefault="00E82D31" w:rsidP="00215659">
      <w:p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9EC888E" w14:textId="77777777" w:rsidR="003E34AE" w:rsidRPr="000E0AAF" w:rsidRDefault="003E34AE" w:rsidP="00215659">
      <w:p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BDA540A" w14:textId="2C19432F" w:rsidR="00215659" w:rsidRPr="000E0AAF" w:rsidRDefault="00215659" w:rsidP="00215659">
      <w:pPr>
        <w:spacing w:line="480" w:lineRule="auto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</w:rPr>
      </w:pPr>
    </w:p>
    <w:p w14:paraId="21D6B503" w14:textId="6A99D1A8" w:rsidR="00215659" w:rsidRPr="000E0AAF" w:rsidRDefault="00D116CD" w:rsidP="00726EEF">
      <w:pPr>
        <w:shd w:val="clear" w:color="auto" w:fill="FFFFFF"/>
        <w:spacing w:before="120" w:after="12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10FB5" wp14:editId="76ACEC0F">
            <wp:extent cx="6477000" cy="7941522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394" cy="794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3E7A" w14:textId="185ED133" w:rsidR="00215659" w:rsidRPr="00E82D31" w:rsidRDefault="00E82D31" w:rsidP="00E82D31">
      <w:pPr>
        <w:shd w:val="clear" w:color="auto" w:fill="FFFFFF"/>
        <w:spacing w:before="120" w:after="120" w:line="480" w:lineRule="auto"/>
        <w:rPr>
          <w:rFonts w:ascii="Times New Roman" w:hAnsi="Times New Roman"/>
          <w:color w:val="000000"/>
          <w:sz w:val="24"/>
          <w:szCs w:val="24"/>
        </w:rPr>
      </w:pPr>
      <w:r w:rsidRPr="006B3750">
        <w:rPr>
          <w:rFonts w:ascii="Times New Roman" w:hAnsi="Times New Roman"/>
          <w:b/>
          <w:color w:val="000000"/>
          <w:sz w:val="24"/>
          <w:szCs w:val="24"/>
        </w:rPr>
        <w:t>Figure S3.</w:t>
      </w:r>
      <w:r w:rsidRPr="00E82D31">
        <w:rPr>
          <w:rFonts w:ascii="Times New Roman" w:hAnsi="Times New Roman"/>
          <w:sz w:val="24"/>
          <w:szCs w:val="24"/>
        </w:rPr>
        <w:t xml:space="preserve"> </w:t>
      </w:r>
      <w:r w:rsidR="00574E46">
        <w:rPr>
          <w:rFonts w:ascii="Times New Roman" w:hAnsi="Times New Roman"/>
          <w:sz w:val="24"/>
          <w:szCs w:val="24"/>
        </w:rPr>
        <w:t xml:space="preserve">Gender specific </w:t>
      </w:r>
      <w:r w:rsidRPr="00E82D31">
        <w:rPr>
          <w:rFonts w:ascii="Times New Roman" w:eastAsia="Times New Roman" w:hAnsi="Times New Roman"/>
          <w:color w:val="000000"/>
          <w:kern w:val="36"/>
          <w:sz w:val="24"/>
          <w:szCs w:val="24"/>
        </w:rPr>
        <w:t>Kaplan-Meier estimates of survival by quartile</w:t>
      </w:r>
      <w:r w:rsidR="00574E46">
        <w:rPr>
          <w:rFonts w:ascii="Times New Roman" w:eastAsia="Times New Roman" w:hAnsi="Times New Roman"/>
          <w:color w:val="000000"/>
          <w:kern w:val="36"/>
          <w:sz w:val="24"/>
          <w:szCs w:val="24"/>
        </w:rPr>
        <w:t>s</w:t>
      </w:r>
      <w:r w:rsidRPr="00E82D31">
        <w:rPr>
          <w:rFonts w:ascii="Times New Roman" w:eastAsia="Times New Roman" w:hAnsi="Times New Roman"/>
          <w:color w:val="000000"/>
          <w:kern w:val="36"/>
          <w:sz w:val="24"/>
          <w:szCs w:val="24"/>
        </w:rPr>
        <w:t xml:space="preserve"> of </w:t>
      </w:r>
      <w:r w:rsidR="00574E46">
        <w:rPr>
          <w:rFonts w:ascii="Times New Roman" w:eastAsia="Times New Roman" w:hAnsi="Times New Roman"/>
          <w:color w:val="000000"/>
          <w:kern w:val="36"/>
          <w:sz w:val="24"/>
          <w:szCs w:val="24"/>
        </w:rPr>
        <w:t xml:space="preserve">serum </w:t>
      </w:r>
      <w:r w:rsidRPr="00E82D31">
        <w:rPr>
          <w:rFonts w:ascii="Times New Roman" w:eastAsia="Times New Roman" w:hAnsi="Times New Roman"/>
          <w:color w:val="000000"/>
          <w:kern w:val="36"/>
          <w:sz w:val="24"/>
          <w:szCs w:val="24"/>
        </w:rPr>
        <w:t>vitamin D and albumin levels</w:t>
      </w:r>
      <w:r w:rsidR="00574E46">
        <w:rPr>
          <w:rFonts w:ascii="Times New Roman" w:eastAsia="Times New Roman" w:hAnsi="Times New Roman"/>
          <w:color w:val="000000"/>
          <w:kern w:val="36"/>
          <w:sz w:val="24"/>
          <w:szCs w:val="24"/>
        </w:rPr>
        <w:t>.</w:t>
      </w:r>
    </w:p>
    <w:p w14:paraId="3E0D0201" w14:textId="70FDC244" w:rsidR="001001F9" w:rsidRPr="000E0AAF" w:rsidRDefault="00D335A4" w:rsidP="009637A6">
      <w:pPr>
        <w:pStyle w:val="1"/>
        <w:shd w:val="clear" w:color="auto" w:fill="FFFFFF"/>
        <w:spacing w:before="120" w:beforeAutospacing="0" w:after="120" w:afterAutospacing="0" w:line="300" w:lineRule="atLeast"/>
        <w:rPr>
          <w:color w:val="000000"/>
          <w:sz w:val="22"/>
          <w:szCs w:val="37"/>
        </w:rPr>
      </w:pPr>
      <w:r w:rsidRPr="00D335A4">
        <w:rPr>
          <w:noProof/>
          <w:color w:val="000000"/>
          <w:sz w:val="22"/>
          <w:szCs w:val="37"/>
        </w:rPr>
        <w:lastRenderedPageBreak/>
        <w:drawing>
          <wp:inline distT="0" distB="0" distL="0" distR="0" wp14:anchorId="0108CE6B" wp14:editId="768FF2E5">
            <wp:extent cx="6858000" cy="40925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C51" w:rsidRPr="000E0AAF">
        <w:rPr>
          <w:color w:val="000000"/>
          <w:sz w:val="22"/>
          <w:szCs w:val="37"/>
        </w:rPr>
        <w:t xml:space="preserve"> </w:t>
      </w:r>
      <w:r w:rsidR="00E80C51" w:rsidRPr="000E0AAF">
        <w:rPr>
          <w:color w:val="000000"/>
          <w:sz w:val="22"/>
          <w:szCs w:val="37"/>
        </w:rPr>
        <w:tab/>
      </w:r>
    </w:p>
    <w:p w14:paraId="10F816AF" w14:textId="132C9B4A" w:rsidR="00751B33" w:rsidRPr="000E0AAF" w:rsidRDefault="00EF123E" w:rsidP="003F7D85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B3750">
        <w:rPr>
          <w:rFonts w:ascii="Times New Roman" w:hAnsi="Times New Roman"/>
          <w:b/>
          <w:color w:val="000000"/>
          <w:sz w:val="24"/>
          <w:szCs w:val="24"/>
        </w:rPr>
        <w:t xml:space="preserve">Figure S4. </w:t>
      </w:r>
      <w:r w:rsidRPr="00EF123E">
        <w:rPr>
          <w:rFonts w:ascii="Times New Roman" w:hAnsi="Times New Roman"/>
          <w:color w:val="000000"/>
          <w:sz w:val="24"/>
          <w:szCs w:val="24"/>
        </w:rPr>
        <w:t>Stratified analysis</w:t>
      </w:r>
      <w:r w:rsidR="00822799">
        <w:rPr>
          <w:rFonts w:ascii="Times New Roman" w:hAnsi="Times New Roman"/>
          <w:color w:val="000000"/>
          <w:sz w:val="24"/>
          <w:szCs w:val="24"/>
        </w:rPr>
        <w:t xml:space="preserve"> on association between serum 25(OH)D levels and</w:t>
      </w:r>
      <w:r w:rsidRPr="00EF123E">
        <w:rPr>
          <w:rFonts w:ascii="Times New Roman" w:hAnsi="Times New Roman"/>
          <w:color w:val="000000"/>
          <w:sz w:val="24"/>
          <w:szCs w:val="24"/>
        </w:rPr>
        <w:t xml:space="preserve"> all-cause mortality according to the albumin subgroup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F123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 xml:space="preserve">Model was adjusted for age at baseline, sex, residency, </w:t>
      </w:r>
      <w:r w:rsidR="00C963ED">
        <w:rPr>
          <w:rFonts w:ascii="Times New Roman" w:hAnsi="Times New Roman"/>
          <w:color w:val="000000"/>
          <w:sz w:val="24"/>
          <w:szCs w:val="24"/>
        </w:rPr>
        <w:t>r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 xml:space="preserve">esidential </w:t>
      </w:r>
      <w:r w:rsidR="00C963ED">
        <w:rPr>
          <w:rFonts w:ascii="Times New Roman" w:hAnsi="Times New Roman"/>
          <w:color w:val="000000"/>
          <w:sz w:val="24"/>
          <w:szCs w:val="24"/>
        </w:rPr>
        <w:t>p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>rovince</w:t>
      </w:r>
      <w:r w:rsidR="00C963E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>education level, body mass index, smoking and drinking status, current exercise status, season of the blood sample collection, frequency of vitamin supplements using,</w:t>
      </w:r>
      <w:r w:rsidR="00E10A8A">
        <w:rPr>
          <w:rFonts w:ascii="Times New Roman" w:hAnsi="Times New Roman"/>
          <w:color w:val="000000"/>
          <w:sz w:val="24"/>
          <w:szCs w:val="24"/>
        </w:rPr>
        <w:t xml:space="preserve"> cognitive function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 xml:space="preserve">, activities of daily living, serum creatine, cholesterol, and </w:t>
      </w:r>
      <w:r w:rsidR="00237DC2" w:rsidRPr="00237DC2">
        <w:rPr>
          <w:rFonts w:ascii="Times New Roman" w:hAnsi="Times New Roman"/>
          <w:color w:val="000000"/>
          <w:sz w:val="24"/>
          <w:szCs w:val="24"/>
        </w:rPr>
        <w:t>high-sensitivity</w:t>
      </w:r>
      <w:r w:rsidR="00AD6C2A" w:rsidRPr="000E0A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>c-reactive protein level.</w:t>
      </w:r>
    </w:p>
    <w:p w14:paraId="4B9B466E" w14:textId="12605D71" w:rsidR="007A566B" w:rsidRPr="000E0AAF" w:rsidRDefault="007A566B" w:rsidP="001001F9">
      <w:pPr>
        <w:rPr>
          <w:rFonts w:ascii="Times New Roman" w:hAnsi="Times New Roman"/>
          <w:color w:val="000000"/>
        </w:rPr>
      </w:pPr>
    </w:p>
    <w:p w14:paraId="15ED8082" w14:textId="5367C781" w:rsidR="00237EBB" w:rsidRPr="000E0AAF" w:rsidRDefault="00237EBB" w:rsidP="001001F9">
      <w:pPr>
        <w:rPr>
          <w:rFonts w:ascii="Times New Roman" w:hAnsi="Times New Roman"/>
          <w:color w:val="000000"/>
        </w:rPr>
      </w:pPr>
    </w:p>
    <w:p w14:paraId="31D716B0" w14:textId="77777777" w:rsidR="003F7D85" w:rsidRDefault="003F7D85" w:rsidP="009770A3">
      <w:pPr>
        <w:rPr>
          <w:rFonts w:ascii="Times New Roman" w:hAnsi="Times New Roman"/>
          <w:b/>
          <w:bCs/>
          <w:color w:val="000000"/>
          <w:shd w:val="clear" w:color="auto" w:fill="FFFFFF"/>
        </w:rPr>
        <w:sectPr w:rsidR="003F7D85" w:rsidSect="00E82D31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bookmarkStart w:id="1" w:name="_GoBack"/>
      <w:bookmarkEnd w:id="1"/>
    </w:p>
    <w:tbl>
      <w:tblPr>
        <w:tblW w:w="10206" w:type="dxa"/>
        <w:tblLook w:val="04A0" w:firstRow="1" w:lastRow="0" w:firstColumn="1" w:lastColumn="0" w:noHBand="0" w:noVBand="1"/>
      </w:tblPr>
      <w:tblGrid>
        <w:gridCol w:w="4253"/>
        <w:gridCol w:w="2126"/>
        <w:gridCol w:w="2456"/>
        <w:gridCol w:w="1371"/>
      </w:tblGrid>
      <w:tr w:rsidR="0025114D" w:rsidRPr="00574E46" w14:paraId="398D9B29" w14:textId="77777777" w:rsidTr="009A1C52">
        <w:trPr>
          <w:trHeight w:val="222"/>
        </w:trPr>
        <w:tc>
          <w:tcPr>
            <w:tcW w:w="10206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1C1F980" w14:textId="74F1C508" w:rsidR="0025114D" w:rsidRPr="00574E46" w:rsidRDefault="0025114D" w:rsidP="0025114D">
            <w:pP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5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Table S1. </w:t>
            </w:r>
            <w:r w:rsidRPr="006B3750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Comparison of the </w:t>
            </w:r>
            <w:r w:rsidRPr="006B3750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Baseline Characteristics between the Participant who were Enrolled or Lost of Follow-up</w:t>
            </w:r>
          </w:p>
        </w:tc>
      </w:tr>
      <w:tr w:rsidR="009770A3" w:rsidRPr="00574E46" w14:paraId="4CD4B9E1" w14:textId="77777777" w:rsidTr="009A1C52">
        <w:trPr>
          <w:trHeight w:val="222"/>
        </w:trPr>
        <w:tc>
          <w:tcPr>
            <w:tcW w:w="425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AD0AE2" w14:textId="364E3DD0" w:rsidR="009770A3" w:rsidRPr="00574E46" w:rsidRDefault="003F7D85" w:rsidP="0013283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Characteristics</w:t>
            </w:r>
            <w:r w:rsidR="00132832"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32832"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873E11" w14:textId="0CF4949C" w:rsidR="009770A3" w:rsidRPr="00574E46" w:rsidRDefault="009770A3" w:rsidP="0013283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Main analysis</w:t>
            </w:r>
          </w:p>
        </w:tc>
        <w:tc>
          <w:tcPr>
            <w:tcW w:w="24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64F455" w14:textId="17CD456D" w:rsidR="009770A3" w:rsidRPr="00574E46" w:rsidRDefault="009770A3" w:rsidP="0013283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Lost follow up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FE38C4" w14:textId="77777777" w:rsidR="009770A3" w:rsidRPr="00574E46" w:rsidRDefault="009770A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P-</w:t>
            </w:r>
            <w:r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9770A3" w:rsidRPr="00574E46" w14:paraId="1AD8C033" w14:textId="77777777" w:rsidTr="009A1C52">
        <w:trPr>
          <w:trHeight w:val="222"/>
        </w:trPr>
        <w:tc>
          <w:tcPr>
            <w:tcW w:w="42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EBBE30" w14:textId="77777777" w:rsidR="009770A3" w:rsidRPr="00574E46" w:rsidRDefault="009770A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EBFBEC" w14:textId="6DD592F1" w:rsidR="009770A3" w:rsidRPr="00574E46" w:rsidRDefault="00957D0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</w:t>
            </w:r>
            <w:r w:rsidR="009770A3"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=1,834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2C6752" w14:textId="18F20087" w:rsidR="009770A3" w:rsidRPr="00574E46" w:rsidRDefault="00957D0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</w:t>
            </w:r>
            <w:r w:rsidR="009770A3" w:rsidRPr="00574E4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=333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84A5C8" w14:textId="77777777" w:rsidR="009770A3" w:rsidRPr="00574E46" w:rsidRDefault="009770A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7EBB" w:rsidRPr="00574E46" w14:paraId="1558B5B3" w14:textId="77777777" w:rsidTr="009A1C52">
        <w:trPr>
          <w:trHeight w:val="230"/>
        </w:trPr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523681" w14:textId="065282F5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25(OH)D (nmol/L)</w:t>
            </w: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>, mean ± SD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019B66" w14:textId="7D9DCC5C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39.89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17.24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B37C29" w14:textId="05A45A5B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46.33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17.86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AEFE26" w14:textId="165F230E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237EBB" w:rsidRPr="00574E46" w14:paraId="40B1BAA8" w14:textId="77777777" w:rsidTr="009A1C52">
        <w:trPr>
          <w:trHeight w:val="279"/>
        </w:trPr>
        <w:tc>
          <w:tcPr>
            <w:tcW w:w="4253" w:type="dxa"/>
            <w:hideMark/>
          </w:tcPr>
          <w:p w14:paraId="073F48DB" w14:textId="17F3CD89" w:rsidR="00237EBB" w:rsidRPr="00237DC2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DC2">
              <w:rPr>
                <w:rFonts w:ascii="Times New Roman" w:hAnsi="Times New Roman"/>
                <w:color w:val="000000"/>
                <w:sz w:val="24"/>
                <w:szCs w:val="24"/>
              </w:rPr>
              <w:t>Albumin (g/L)</w:t>
            </w: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>, mean ± SD</w:t>
            </w:r>
          </w:p>
        </w:tc>
        <w:tc>
          <w:tcPr>
            <w:tcW w:w="2126" w:type="dxa"/>
            <w:vAlign w:val="center"/>
            <w:hideMark/>
          </w:tcPr>
          <w:p w14:paraId="21DAAF36" w14:textId="7A807D2F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40.05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2456" w:type="dxa"/>
            <w:vAlign w:val="center"/>
            <w:hideMark/>
          </w:tcPr>
          <w:p w14:paraId="5D806030" w14:textId="18458C4F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39.40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5.27</w:t>
            </w:r>
          </w:p>
        </w:tc>
        <w:tc>
          <w:tcPr>
            <w:tcW w:w="1371" w:type="dxa"/>
            <w:vAlign w:val="center"/>
            <w:hideMark/>
          </w:tcPr>
          <w:p w14:paraId="20F70CC6" w14:textId="6B90E0C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0.029</w:t>
            </w:r>
          </w:p>
        </w:tc>
      </w:tr>
      <w:tr w:rsidR="00237EBB" w:rsidRPr="00574E46" w14:paraId="4DEC2BB5" w14:textId="77777777" w:rsidTr="009A1C52">
        <w:trPr>
          <w:trHeight w:val="279"/>
        </w:trPr>
        <w:tc>
          <w:tcPr>
            <w:tcW w:w="4253" w:type="dxa"/>
            <w:vAlign w:val="center"/>
          </w:tcPr>
          <w:p w14:paraId="515F169C" w14:textId="40BF11FD" w:rsidR="00237EBB" w:rsidRPr="00237DC2" w:rsidRDefault="00237DC2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DC2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r w:rsidRPr="00237DC2">
              <w:rPr>
                <w:rFonts w:ascii="Times New Roman" w:hAnsi="Times New Roman" w:hint="eastAsia"/>
                <w:color w:val="000000"/>
                <w:sz w:val="24"/>
                <w:szCs w:val="24"/>
              </w:rPr>
              <w:t>reatine</w:t>
            </w:r>
            <w:r w:rsidR="00237EBB"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r w:rsidRPr="00237DC2">
              <w:rPr>
                <w:rFonts w:ascii="Times New Roman" w:hAnsi="Times New Roman" w:hint="eastAsia"/>
                <w:color w:val="000000"/>
                <w:sz w:val="24"/>
                <w:szCs w:val="24"/>
              </w:rPr>
              <w:t>mmol/L</w:t>
            </w:r>
            <w:r w:rsidR="00237EBB"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>), mean ± SD</w:t>
            </w:r>
          </w:p>
        </w:tc>
        <w:tc>
          <w:tcPr>
            <w:tcW w:w="2126" w:type="dxa"/>
            <w:vAlign w:val="center"/>
          </w:tcPr>
          <w:p w14:paraId="47F331B1" w14:textId="221358F4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81.08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29.55</w:t>
            </w:r>
          </w:p>
        </w:tc>
        <w:tc>
          <w:tcPr>
            <w:tcW w:w="2456" w:type="dxa"/>
            <w:vAlign w:val="center"/>
          </w:tcPr>
          <w:p w14:paraId="57C63707" w14:textId="658304DA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87.85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29.77</w:t>
            </w:r>
          </w:p>
        </w:tc>
        <w:tc>
          <w:tcPr>
            <w:tcW w:w="1371" w:type="dxa"/>
            <w:vAlign w:val="center"/>
          </w:tcPr>
          <w:p w14:paraId="6A39FEAD" w14:textId="4B8A24EC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B90C95" w:rsidRPr="00574E46" w14:paraId="12DAE1BC" w14:textId="77777777" w:rsidTr="009A1C52">
        <w:trPr>
          <w:trHeight w:val="279"/>
        </w:trPr>
        <w:tc>
          <w:tcPr>
            <w:tcW w:w="4253" w:type="dxa"/>
          </w:tcPr>
          <w:p w14:paraId="4D17E4A2" w14:textId="043C4232" w:rsidR="00B90C95" w:rsidRPr="00237DC2" w:rsidRDefault="00237DC2" w:rsidP="00B90C9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</w:t>
            </w:r>
            <w:r w:rsidRPr="00237DC2">
              <w:rPr>
                <w:rFonts w:ascii="Times New Roman" w:hAnsi="Times New Roman"/>
                <w:color w:val="000000"/>
                <w:sz w:val="24"/>
                <w:szCs w:val="24"/>
              </w:rPr>
              <w:t>igh-sensitivity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90C95" w:rsidRPr="00237DC2">
              <w:rPr>
                <w:rFonts w:ascii="Times New Roman" w:hAnsi="Times New Roman"/>
                <w:color w:val="000000"/>
                <w:sz w:val="24"/>
                <w:szCs w:val="24"/>
              </w:rPr>
              <w:t>c-react</w:t>
            </w:r>
            <w:r w:rsidR="003F7D85" w:rsidRPr="00237DC2"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r w:rsidR="00B90C95" w:rsidRPr="00237DC2">
              <w:rPr>
                <w:rFonts w:ascii="Times New Roman" w:hAnsi="Times New Roman"/>
                <w:color w:val="000000"/>
                <w:sz w:val="24"/>
                <w:szCs w:val="24"/>
              </w:rPr>
              <w:t>ve protein, mg/</w:t>
            </w:r>
            <w:r w:rsidR="003F7D85" w:rsidRPr="00237DC2"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126" w:type="dxa"/>
            <w:vAlign w:val="center"/>
          </w:tcPr>
          <w:p w14:paraId="28AAF13F" w14:textId="14E396C7" w:rsidR="00B90C95" w:rsidRPr="00574E46" w:rsidRDefault="00B90C95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3.45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8.26</w:t>
            </w:r>
          </w:p>
        </w:tc>
        <w:tc>
          <w:tcPr>
            <w:tcW w:w="2456" w:type="dxa"/>
            <w:vAlign w:val="center"/>
          </w:tcPr>
          <w:p w14:paraId="40F5C1EC" w14:textId="71EFFDB7" w:rsidR="00B90C95" w:rsidRPr="00574E46" w:rsidRDefault="00B90C95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4.28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10.22</w:t>
            </w:r>
          </w:p>
        </w:tc>
        <w:tc>
          <w:tcPr>
            <w:tcW w:w="1371" w:type="dxa"/>
            <w:vAlign w:val="center"/>
          </w:tcPr>
          <w:p w14:paraId="2F1D51E1" w14:textId="1AE4CF1D" w:rsidR="00B90C95" w:rsidRPr="00574E46" w:rsidRDefault="00B90C95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0.11</w:t>
            </w:r>
          </w:p>
        </w:tc>
      </w:tr>
      <w:tr w:rsidR="00237EBB" w:rsidRPr="00574E46" w14:paraId="79336708" w14:textId="77777777" w:rsidTr="009A1C52">
        <w:trPr>
          <w:trHeight w:val="279"/>
        </w:trPr>
        <w:tc>
          <w:tcPr>
            <w:tcW w:w="4253" w:type="dxa"/>
            <w:vAlign w:val="center"/>
          </w:tcPr>
          <w:p w14:paraId="7EFAEA83" w14:textId="68C3DAC0" w:rsidR="00237EBB" w:rsidRPr="00237DC2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>Total cholesterol (mmol/L), mean ± SD</w:t>
            </w:r>
          </w:p>
        </w:tc>
        <w:tc>
          <w:tcPr>
            <w:tcW w:w="2126" w:type="dxa"/>
            <w:vAlign w:val="center"/>
          </w:tcPr>
          <w:p w14:paraId="7B03AC2E" w14:textId="4AADE350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4.28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2456" w:type="dxa"/>
            <w:vAlign w:val="center"/>
          </w:tcPr>
          <w:p w14:paraId="56F16602" w14:textId="290E227A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4.25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1371" w:type="dxa"/>
            <w:vAlign w:val="center"/>
          </w:tcPr>
          <w:p w14:paraId="05E339F7" w14:textId="68464278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0.58</w:t>
            </w:r>
          </w:p>
        </w:tc>
      </w:tr>
      <w:tr w:rsidR="00237EBB" w:rsidRPr="00574E46" w14:paraId="2D7B911A" w14:textId="77777777" w:rsidTr="009A1C52">
        <w:trPr>
          <w:trHeight w:val="279"/>
        </w:trPr>
        <w:tc>
          <w:tcPr>
            <w:tcW w:w="4253" w:type="dxa"/>
          </w:tcPr>
          <w:p w14:paraId="78559811" w14:textId="553CF67F" w:rsidR="00237EBB" w:rsidRPr="00574E46" w:rsidRDefault="00237EBB" w:rsidP="00237EBB">
            <w:pPr>
              <w:rPr>
                <w:rFonts w:ascii="Times New Roman" w:hAnsi="Times New Roman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Marital status, currently married and living with spouse</w:t>
            </w:r>
          </w:p>
        </w:tc>
        <w:tc>
          <w:tcPr>
            <w:tcW w:w="2126" w:type="dxa"/>
            <w:vAlign w:val="center"/>
          </w:tcPr>
          <w:p w14:paraId="06B7B1CD" w14:textId="522B9776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702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38.3</w:t>
            </w:r>
          </w:p>
        </w:tc>
        <w:tc>
          <w:tcPr>
            <w:tcW w:w="2456" w:type="dxa"/>
            <w:vAlign w:val="center"/>
          </w:tcPr>
          <w:p w14:paraId="502CAF0F" w14:textId="1A2CA6AC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144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43.2</w:t>
            </w:r>
          </w:p>
        </w:tc>
        <w:tc>
          <w:tcPr>
            <w:tcW w:w="1371" w:type="dxa"/>
            <w:vAlign w:val="center"/>
          </w:tcPr>
          <w:p w14:paraId="5D44A505" w14:textId="0886141A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0.14</w:t>
            </w:r>
          </w:p>
        </w:tc>
      </w:tr>
      <w:tr w:rsidR="00237EBB" w:rsidRPr="00574E46" w14:paraId="2A7EA11D" w14:textId="77777777" w:rsidTr="009A1C52">
        <w:trPr>
          <w:trHeight w:val="230"/>
        </w:trPr>
        <w:tc>
          <w:tcPr>
            <w:tcW w:w="4253" w:type="dxa"/>
            <w:hideMark/>
          </w:tcPr>
          <w:p w14:paraId="7D5297BE" w14:textId="4069B658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Age (year)</w:t>
            </w: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>, mean ± SD</w:t>
            </w:r>
          </w:p>
        </w:tc>
        <w:tc>
          <w:tcPr>
            <w:tcW w:w="2126" w:type="dxa"/>
            <w:vAlign w:val="center"/>
            <w:hideMark/>
          </w:tcPr>
          <w:p w14:paraId="6494569F" w14:textId="0A1EC0CB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85.6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12.3</w:t>
            </w:r>
          </w:p>
        </w:tc>
        <w:tc>
          <w:tcPr>
            <w:tcW w:w="2456" w:type="dxa"/>
            <w:vAlign w:val="center"/>
            <w:hideMark/>
          </w:tcPr>
          <w:p w14:paraId="29CC02AE" w14:textId="5D617C10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84.4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12.3</w:t>
            </w:r>
          </w:p>
        </w:tc>
        <w:tc>
          <w:tcPr>
            <w:tcW w:w="1371" w:type="dxa"/>
            <w:vAlign w:val="center"/>
            <w:hideMark/>
          </w:tcPr>
          <w:p w14:paraId="128F9CCA" w14:textId="404912AA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0.10</w:t>
            </w:r>
          </w:p>
        </w:tc>
      </w:tr>
      <w:tr w:rsidR="00237EBB" w:rsidRPr="00574E46" w14:paraId="7B40D318" w14:textId="77777777" w:rsidTr="009A1C52">
        <w:trPr>
          <w:trHeight w:val="230"/>
        </w:trPr>
        <w:tc>
          <w:tcPr>
            <w:tcW w:w="4253" w:type="dxa"/>
            <w:hideMark/>
          </w:tcPr>
          <w:p w14:paraId="56F7A40F" w14:textId="58C799F6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Gender, women</w:t>
            </w:r>
          </w:p>
        </w:tc>
        <w:tc>
          <w:tcPr>
            <w:tcW w:w="2126" w:type="dxa"/>
            <w:vAlign w:val="center"/>
            <w:hideMark/>
          </w:tcPr>
          <w:p w14:paraId="755DBB12" w14:textId="02C3C476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804 (43.8)</w:t>
            </w:r>
          </w:p>
        </w:tc>
        <w:tc>
          <w:tcPr>
            <w:tcW w:w="2456" w:type="dxa"/>
            <w:vAlign w:val="center"/>
            <w:hideMark/>
          </w:tcPr>
          <w:p w14:paraId="27DEA9C3" w14:textId="7FE15696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162 (48.6)</w:t>
            </w:r>
          </w:p>
        </w:tc>
        <w:tc>
          <w:tcPr>
            <w:tcW w:w="1371" w:type="dxa"/>
            <w:vAlign w:val="center"/>
            <w:hideMark/>
          </w:tcPr>
          <w:p w14:paraId="24235A02" w14:textId="0ACEDC92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0.10</w:t>
            </w:r>
          </w:p>
        </w:tc>
      </w:tr>
      <w:tr w:rsidR="00237EBB" w:rsidRPr="00574E46" w14:paraId="7ADAD75B" w14:textId="77777777" w:rsidTr="009A1C52">
        <w:trPr>
          <w:trHeight w:val="279"/>
        </w:trPr>
        <w:tc>
          <w:tcPr>
            <w:tcW w:w="4253" w:type="dxa"/>
            <w:hideMark/>
          </w:tcPr>
          <w:p w14:paraId="00EF2DCB" w14:textId="29A2699A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Education, 1+ years of schooling</w:t>
            </w:r>
          </w:p>
        </w:tc>
        <w:tc>
          <w:tcPr>
            <w:tcW w:w="2126" w:type="dxa"/>
            <w:vAlign w:val="center"/>
            <w:hideMark/>
          </w:tcPr>
          <w:p w14:paraId="72BC71C6" w14:textId="2B54A209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666 (36.3)</w:t>
            </w:r>
          </w:p>
        </w:tc>
        <w:tc>
          <w:tcPr>
            <w:tcW w:w="2456" w:type="dxa"/>
            <w:vAlign w:val="center"/>
            <w:hideMark/>
          </w:tcPr>
          <w:p w14:paraId="4265BF81" w14:textId="26059B04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146 (43.8%)</w:t>
            </w:r>
          </w:p>
        </w:tc>
        <w:tc>
          <w:tcPr>
            <w:tcW w:w="1371" w:type="dxa"/>
            <w:vAlign w:val="center"/>
            <w:hideMark/>
          </w:tcPr>
          <w:p w14:paraId="54707F92" w14:textId="62A3F2CD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0.010</w:t>
            </w:r>
          </w:p>
        </w:tc>
      </w:tr>
      <w:tr w:rsidR="00237EBB" w:rsidRPr="00574E46" w14:paraId="2D662DA6" w14:textId="77777777" w:rsidTr="009A1C52">
        <w:trPr>
          <w:trHeight w:val="230"/>
        </w:trPr>
        <w:tc>
          <w:tcPr>
            <w:tcW w:w="4253" w:type="dxa"/>
            <w:hideMark/>
          </w:tcPr>
          <w:p w14:paraId="3884BDAA" w14:textId="5C2525D4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Residency, rural residents</w:t>
            </w:r>
          </w:p>
        </w:tc>
        <w:tc>
          <w:tcPr>
            <w:tcW w:w="2126" w:type="dxa"/>
            <w:vAlign w:val="center"/>
            <w:hideMark/>
          </w:tcPr>
          <w:p w14:paraId="576CE31F" w14:textId="68D8EB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1535 (83.7)</w:t>
            </w:r>
          </w:p>
        </w:tc>
        <w:tc>
          <w:tcPr>
            <w:tcW w:w="2456" w:type="dxa"/>
            <w:vAlign w:val="center"/>
            <w:hideMark/>
          </w:tcPr>
          <w:p w14:paraId="0751F73A" w14:textId="0066D045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242 (72.6%)</w:t>
            </w:r>
          </w:p>
        </w:tc>
        <w:tc>
          <w:tcPr>
            <w:tcW w:w="1371" w:type="dxa"/>
            <w:vAlign w:val="center"/>
            <w:hideMark/>
          </w:tcPr>
          <w:p w14:paraId="6E86332D" w14:textId="2E1122B4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237EBB" w:rsidRPr="00574E46" w14:paraId="5B868562" w14:textId="77777777" w:rsidTr="009A1C52">
        <w:trPr>
          <w:trHeight w:val="230"/>
        </w:trPr>
        <w:tc>
          <w:tcPr>
            <w:tcW w:w="4253" w:type="dxa"/>
            <w:hideMark/>
          </w:tcPr>
          <w:p w14:paraId="43F20D26" w14:textId="21F7BDDF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Smoking. ever smoker</w:t>
            </w:r>
          </w:p>
        </w:tc>
        <w:tc>
          <w:tcPr>
            <w:tcW w:w="2126" w:type="dxa"/>
            <w:vAlign w:val="center"/>
            <w:hideMark/>
          </w:tcPr>
          <w:p w14:paraId="37EF4E76" w14:textId="64CE2DE9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441 (24.0)</w:t>
            </w:r>
          </w:p>
        </w:tc>
        <w:tc>
          <w:tcPr>
            <w:tcW w:w="2456" w:type="dxa"/>
            <w:vAlign w:val="center"/>
            <w:hideMark/>
          </w:tcPr>
          <w:p w14:paraId="72A1CEAB" w14:textId="5058AE0A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94 (28.2%)</w:t>
            </w:r>
          </w:p>
        </w:tc>
        <w:tc>
          <w:tcPr>
            <w:tcW w:w="1371" w:type="dxa"/>
            <w:vAlign w:val="center"/>
            <w:hideMark/>
          </w:tcPr>
          <w:p w14:paraId="4482731A" w14:textId="177427A2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0.10</w:t>
            </w:r>
          </w:p>
        </w:tc>
      </w:tr>
      <w:tr w:rsidR="00237EBB" w:rsidRPr="00574E46" w14:paraId="4D56BFB5" w14:textId="77777777" w:rsidTr="009A1C52">
        <w:trPr>
          <w:trHeight w:val="279"/>
        </w:trPr>
        <w:tc>
          <w:tcPr>
            <w:tcW w:w="4253" w:type="dxa"/>
            <w:hideMark/>
          </w:tcPr>
          <w:p w14:paraId="52B7F1BE" w14:textId="6BDECFDC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Drinking, ever drinker</w:t>
            </w:r>
          </w:p>
        </w:tc>
        <w:tc>
          <w:tcPr>
            <w:tcW w:w="2126" w:type="dxa"/>
            <w:vAlign w:val="center"/>
            <w:hideMark/>
          </w:tcPr>
          <w:p w14:paraId="75C1EA80" w14:textId="54C4433F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280 (15.3)</w:t>
            </w:r>
          </w:p>
        </w:tc>
        <w:tc>
          <w:tcPr>
            <w:tcW w:w="2456" w:type="dxa"/>
            <w:vAlign w:val="center"/>
            <w:hideMark/>
          </w:tcPr>
          <w:p w14:paraId="2B4E2098" w14:textId="1310971B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48 (14.4%)</w:t>
            </w:r>
          </w:p>
        </w:tc>
        <w:tc>
          <w:tcPr>
            <w:tcW w:w="1371" w:type="dxa"/>
            <w:vAlign w:val="center"/>
            <w:hideMark/>
          </w:tcPr>
          <w:p w14:paraId="6F4536DD" w14:textId="19601E39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0.69</w:t>
            </w:r>
          </w:p>
        </w:tc>
      </w:tr>
      <w:tr w:rsidR="00237EBB" w:rsidRPr="00574E46" w14:paraId="39792C71" w14:textId="77777777" w:rsidTr="009A1C52">
        <w:trPr>
          <w:trHeight w:val="230"/>
        </w:trPr>
        <w:tc>
          <w:tcPr>
            <w:tcW w:w="4253" w:type="dxa"/>
            <w:hideMark/>
          </w:tcPr>
          <w:p w14:paraId="140573AD" w14:textId="06C20C19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Exercise, regular exercise</w:t>
            </w:r>
          </w:p>
        </w:tc>
        <w:tc>
          <w:tcPr>
            <w:tcW w:w="2126" w:type="dxa"/>
            <w:vAlign w:val="center"/>
            <w:hideMark/>
          </w:tcPr>
          <w:p w14:paraId="30335D0F" w14:textId="0854AE8B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1744 (95.1)</w:t>
            </w:r>
          </w:p>
        </w:tc>
        <w:tc>
          <w:tcPr>
            <w:tcW w:w="2456" w:type="dxa"/>
            <w:vAlign w:val="center"/>
            <w:hideMark/>
          </w:tcPr>
          <w:p w14:paraId="3D85DE8B" w14:textId="49B0F740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302 (90.7%)</w:t>
            </w:r>
          </w:p>
        </w:tc>
        <w:tc>
          <w:tcPr>
            <w:tcW w:w="1371" w:type="dxa"/>
            <w:vAlign w:val="center"/>
            <w:hideMark/>
          </w:tcPr>
          <w:p w14:paraId="53B74905" w14:textId="73EA7C10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0.0013</w:t>
            </w:r>
          </w:p>
        </w:tc>
      </w:tr>
      <w:tr w:rsidR="00237EBB" w:rsidRPr="00574E46" w14:paraId="7AF73735" w14:textId="77777777" w:rsidTr="009A1C52">
        <w:trPr>
          <w:trHeight w:val="230"/>
        </w:trPr>
        <w:tc>
          <w:tcPr>
            <w:tcW w:w="4253" w:type="dxa"/>
            <w:hideMark/>
          </w:tcPr>
          <w:p w14:paraId="78AACCE7" w14:textId="4FAC2CC2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BMI (kg/m</w:t>
            </w:r>
            <w:r w:rsidRPr="00574E4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>), mean ± SD</w:t>
            </w:r>
          </w:p>
        </w:tc>
        <w:tc>
          <w:tcPr>
            <w:tcW w:w="2126" w:type="dxa"/>
            <w:vAlign w:val="center"/>
            <w:hideMark/>
          </w:tcPr>
          <w:p w14:paraId="4B83C2A9" w14:textId="3D34F734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20.88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3.70</w:t>
            </w:r>
          </w:p>
        </w:tc>
        <w:tc>
          <w:tcPr>
            <w:tcW w:w="2456" w:type="dxa"/>
            <w:vAlign w:val="center"/>
            <w:hideMark/>
          </w:tcPr>
          <w:p w14:paraId="18CFBA45" w14:textId="1F13A212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20.55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±</w:t>
            </w: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3.54</w:t>
            </w:r>
          </w:p>
        </w:tc>
        <w:tc>
          <w:tcPr>
            <w:tcW w:w="1371" w:type="dxa"/>
            <w:vAlign w:val="center"/>
            <w:hideMark/>
          </w:tcPr>
          <w:p w14:paraId="7429999E" w14:textId="709AD72E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0.14</w:t>
            </w:r>
          </w:p>
        </w:tc>
      </w:tr>
      <w:tr w:rsidR="00237EBB" w:rsidRPr="00574E46" w14:paraId="23558D69" w14:textId="77777777" w:rsidTr="009A1C52">
        <w:trPr>
          <w:trHeight w:val="279"/>
        </w:trPr>
        <w:tc>
          <w:tcPr>
            <w:tcW w:w="4253" w:type="dxa"/>
            <w:hideMark/>
          </w:tcPr>
          <w:p w14:paraId="790DF359" w14:textId="6264DC78" w:rsidR="00237EBB" w:rsidRPr="00574E46" w:rsidRDefault="00237EBB" w:rsidP="00237EB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="00957D09"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>DL impairment</w:t>
            </w:r>
            <w:r w:rsidRPr="00574E4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  <w:hideMark/>
          </w:tcPr>
          <w:p w14:paraId="273D8A5B" w14:textId="33B8B821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312 (17.0)</w:t>
            </w:r>
          </w:p>
        </w:tc>
        <w:tc>
          <w:tcPr>
            <w:tcW w:w="2456" w:type="dxa"/>
            <w:vAlign w:val="center"/>
            <w:hideMark/>
          </w:tcPr>
          <w:p w14:paraId="7EF1839F" w14:textId="4F3D596A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53 (15.9)</w:t>
            </w:r>
          </w:p>
        </w:tc>
        <w:tc>
          <w:tcPr>
            <w:tcW w:w="1371" w:type="dxa"/>
            <w:vAlign w:val="center"/>
            <w:hideMark/>
          </w:tcPr>
          <w:p w14:paraId="12535E4E" w14:textId="1DF7549D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0.63</w:t>
            </w:r>
          </w:p>
        </w:tc>
      </w:tr>
      <w:tr w:rsidR="00237EBB" w:rsidRPr="00574E46" w14:paraId="183AF590" w14:textId="77777777" w:rsidTr="009A1C52">
        <w:trPr>
          <w:trHeight w:val="279"/>
        </w:trPr>
        <w:tc>
          <w:tcPr>
            <w:tcW w:w="4253" w:type="dxa"/>
          </w:tcPr>
          <w:p w14:paraId="0D052E13" w14:textId="71770A61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Vitamin supplements</w:t>
            </w:r>
          </w:p>
        </w:tc>
        <w:tc>
          <w:tcPr>
            <w:tcW w:w="2126" w:type="dxa"/>
            <w:vAlign w:val="center"/>
          </w:tcPr>
          <w:p w14:paraId="1AC53EB6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56" w:type="dxa"/>
            <w:vAlign w:val="center"/>
          </w:tcPr>
          <w:p w14:paraId="1C037B40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14:paraId="4C9C0364" w14:textId="0B86474D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0.79</w:t>
            </w:r>
          </w:p>
        </w:tc>
      </w:tr>
      <w:tr w:rsidR="00237EBB" w:rsidRPr="00574E46" w14:paraId="5D0C5F55" w14:textId="77777777" w:rsidTr="009A1C52">
        <w:trPr>
          <w:trHeight w:val="279"/>
        </w:trPr>
        <w:tc>
          <w:tcPr>
            <w:tcW w:w="4253" w:type="dxa"/>
            <w:vAlign w:val="center"/>
          </w:tcPr>
          <w:p w14:paraId="28EB4DCF" w14:textId="7ED61D80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Almost everyday</w:t>
            </w:r>
          </w:p>
        </w:tc>
        <w:tc>
          <w:tcPr>
            <w:tcW w:w="2126" w:type="dxa"/>
            <w:vAlign w:val="center"/>
          </w:tcPr>
          <w:p w14:paraId="6614D663" w14:textId="3C1F926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 (3.1)</w:t>
            </w:r>
          </w:p>
        </w:tc>
        <w:tc>
          <w:tcPr>
            <w:tcW w:w="2456" w:type="dxa"/>
            <w:vAlign w:val="center"/>
          </w:tcPr>
          <w:p w14:paraId="48718C26" w14:textId="22403E0E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 (2.4)</w:t>
            </w:r>
          </w:p>
        </w:tc>
        <w:tc>
          <w:tcPr>
            <w:tcW w:w="1371" w:type="dxa"/>
            <w:vAlign w:val="center"/>
          </w:tcPr>
          <w:p w14:paraId="471A7521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37EBB" w:rsidRPr="00574E46" w14:paraId="70ED5329" w14:textId="77777777" w:rsidTr="009A1C52">
        <w:trPr>
          <w:trHeight w:val="279"/>
        </w:trPr>
        <w:tc>
          <w:tcPr>
            <w:tcW w:w="4253" w:type="dxa"/>
            <w:vAlign w:val="center"/>
          </w:tcPr>
          <w:p w14:paraId="3EB232BF" w14:textId="7736B7D9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Occasionally</w:t>
            </w:r>
          </w:p>
        </w:tc>
        <w:tc>
          <w:tcPr>
            <w:tcW w:w="2126" w:type="dxa"/>
            <w:vAlign w:val="center"/>
          </w:tcPr>
          <w:p w14:paraId="55518E52" w14:textId="15996140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168 (9.2)</w:t>
            </w:r>
          </w:p>
        </w:tc>
        <w:tc>
          <w:tcPr>
            <w:tcW w:w="2456" w:type="dxa"/>
            <w:vAlign w:val="center"/>
          </w:tcPr>
          <w:p w14:paraId="34CDBDD3" w14:textId="383496A3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 (9.6)</w:t>
            </w:r>
          </w:p>
        </w:tc>
        <w:tc>
          <w:tcPr>
            <w:tcW w:w="1371" w:type="dxa"/>
            <w:vAlign w:val="center"/>
          </w:tcPr>
          <w:p w14:paraId="53F81FEB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37EBB" w:rsidRPr="00574E46" w14:paraId="3006EA4F" w14:textId="77777777" w:rsidTr="009A1C52">
        <w:trPr>
          <w:trHeight w:val="279"/>
        </w:trPr>
        <w:tc>
          <w:tcPr>
            <w:tcW w:w="4253" w:type="dxa"/>
            <w:vAlign w:val="center"/>
          </w:tcPr>
          <w:p w14:paraId="5B9C2F19" w14:textId="093805E2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Rarely or never</w:t>
            </w:r>
          </w:p>
        </w:tc>
        <w:tc>
          <w:tcPr>
            <w:tcW w:w="2126" w:type="dxa"/>
            <w:vAlign w:val="center"/>
          </w:tcPr>
          <w:p w14:paraId="11C7BECE" w14:textId="5483C281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1630 (88.9)</w:t>
            </w:r>
          </w:p>
        </w:tc>
        <w:tc>
          <w:tcPr>
            <w:tcW w:w="2456" w:type="dxa"/>
            <w:vAlign w:val="center"/>
          </w:tcPr>
          <w:p w14:paraId="36EFADD1" w14:textId="5DC9C02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296 (88.9)</w:t>
            </w:r>
          </w:p>
        </w:tc>
        <w:tc>
          <w:tcPr>
            <w:tcW w:w="1371" w:type="dxa"/>
            <w:vAlign w:val="center"/>
          </w:tcPr>
          <w:p w14:paraId="23EC019F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37EBB" w:rsidRPr="00574E46" w14:paraId="0E94D9A5" w14:textId="77777777" w:rsidTr="009A1C52">
        <w:trPr>
          <w:trHeight w:val="279"/>
        </w:trPr>
        <w:tc>
          <w:tcPr>
            <w:tcW w:w="4253" w:type="dxa"/>
          </w:tcPr>
          <w:p w14:paraId="2BF17A83" w14:textId="38015C49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sz w:val="24"/>
                <w:szCs w:val="24"/>
              </w:rPr>
              <w:t>Season of the blood sample collection</w:t>
            </w:r>
          </w:p>
        </w:tc>
        <w:tc>
          <w:tcPr>
            <w:tcW w:w="2126" w:type="dxa"/>
            <w:vAlign w:val="center"/>
          </w:tcPr>
          <w:p w14:paraId="69F5BFB7" w14:textId="1FDD8A96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456" w:type="dxa"/>
            <w:vAlign w:val="center"/>
          </w:tcPr>
          <w:p w14:paraId="13C8BE4D" w14:textId="111A5DFC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14:paraId="17395C41" w14:textId="0E114D2C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&lt; 0.001</w:t>
            </w:r>
          </w:p>
        </w:tc>
      </w:tr>
      <w:tr w:rsidR="00237EBB" w:rsidRPr="00574E46" w14:paraId="26903063" w14:textId="77777777" w:rsidTr="009A1C52">
        <w:trPr>
          <w:trHeight w:val="279"/>
        </w:trPr>
        <w:tc>
          <w:tcPr>
            <w:tcW w:w="4253" w:type="dxa"/>
            <w:vAlign w:val="center"/>
          </w:tcPr>
          <w:p w14:paraId="2BA61779" w14:textId="273E1D7C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2A2A2A"/>
                <w:sz w:val="24"/>
                <w:szCs w:val="24"/>
                <w:shd w:val="clear" w:color="auto" w:fill="FFFFFF"/>
              </w:rPr>
              <w:t xml:space="preserve">    Spring (March–May)</w:t>
            </w:r>
          </w:p>
        </w:tc>
        <w:tc>
          <w:tcPr>
            <w:tcW w:w="2126" w:type="dxa"/>
            <w:vAlign w:val="center"/>
          </w:tcPr>
          <w:p w14:paraId="1DDF4C02" w14:textId="3B943695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540 (29.4)</w:t>
            </w:r>
          </w:p>
        </w:tc>
        <w:tc>
          <w:tcPr>
            <w:tcW w:w="2456" w:type="dxa"/>
            <w:vAlign w:val="center"/>
          </w:tcPr>
          <w:p w14:paraId="1A73B468" w14:textId="00FF8D10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103 (30.9)</w:t>
            </w:r>
          </w:p>
        </w:tc>
        <w:tc>
          <w:tcPr>
            <w:tcW w:w="1371" w:type="dxa"/>
            <w:vAlign w:val="center"/>
          </w:tcPr>
          <w:p w14:paraId="63DCBECA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37EBB" w:rsidRPr="00574E46" w14:paraId="556737D5" w14:textId="77777777" w:rsidTr="009A1C52">
        <w:trPr>
          <w:trHeight w:val="279"/>
        </w:trPr>
        <w:tc>
          <w:tcPr>
            <w:tcW w:w="4253" w:type="dxa"/>
            <w:vAlign w:val="center"/>
          </w:tcPr>
          <w:p w14:paraId="049D1A1D" w14:textId="14FDE408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2A2A2A"/>
                <w:sz w:val="24"/>
                <w:szCs w:val="24"/>
                <w:shd w:val="clear" w:color="auto" w:fill="FFFFFF"/>
              </w:rPr>
              <w:t xml:space="preserve">    Summer (June–August)</w:t>
            </w:r>
          </w:p>
        </w:tc>
        <w:tc>
          <w:tcPr>
            <w:tcW w:w="2126" w:type="dxa"/>
            <w:vAlign w:val="center"/>
          </w:tcPr>
          <w:p w14:paraId="19FF7D57" w14:textId="3FFEC826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713 (38.9</w:t>
            </w:r>
            <w:r w:rsidR="003D34C7"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56" w:type="dxa"/>
            <w:vAlign w:val="center"/>
          </w:tcPr>
          <w:p w14:paraId="79782BEC" w14:textId="2C51215D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129 (38.7)</w:t>
            </w:r>
          </w:p>
        </w:tc>
        <w:tc>
          <w:tcPr>
            <w:tcW w:w="1371" w:type="dxa"/>
            <w:vAlign w:val="center"/>
          </w:tcPr>
          <w:p w14:paraId="1239FB37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37EBB" w:rsidRPr="00574E46" w14:paraId="191BC1E5" w14:textId="77777777" w:rsidTr="009A1C52">
        <w:trPr>
          <w:trHeight w:val="279"/>
        </w:trPr>
        <w:tc>
          <w:tcPr>
            <w:tcW w:w="4253" w:type="dxa"/>
            <w:vAlign w:val="center"/>
          </w:tcPr>
          <w:p w14:paraId="73D5D1D3" w14:textId="6B21D368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2A2A2A"/>
                <w:sz w:val="24"/>
                <w:szCs w:val="24"/>
                <w:shd w:val="clear" w:color="auto" w:fill="FFFFFF"/>
              </w:rPr>
              <w:t xml:space="preserve">    Autumn (September–November)</w:t>
            </w:r>
          </w:p>
        </w:tc>
        <w:tc>
          <w:tcPr>
            <w:tcW w:w="2126" w:type="dxa"/>
            <w:vAlign w:val="center"/>
          </w:tcPr>
          <w:p w14:paraId="6CDF779F" w14:textId="3F79B22B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305 (16.6)</w:t>
            </w:r>
          </w:p>
        </w:tc>
        <w:tc>
          <w:tcPr>
            <w:tcW w:w="2456" w:type="dxa"/>
            <w:vAlign w:val="center"/>
          </w:tcPr>
          <w:p w14:paraId="53FD0539" w14:textId="55285E53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 (8.7)</w:t>
            </w:r>
          </w:p>
        </w:tc>
        <w:tc>
          <w:tcPr>
            <w:tcW w:w="1371" w:type="dxa"/>
            <w:vAlign w:val="center"/>
          </w:tcPr>
          <w:p w14:paraId="2CBE3C4B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37EBB" w:rsidRPr="00574E46" w14:paraId="3CEF90D2" w14:textId="77777777" w:rsidTr="009A1C52">
        <w:trPr>
          <w:trHeight w:val="279"/>
        </w:trPr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14:paraId="58EA2DF4" w14:textId="0BB82815" w:rsidR="00237EBB" w:rsidRPr="00574E46" w:rsidRDefault="00237EBB" w:rsidP="00237EB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Winter (December to February)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AF1D996" w14:textId="3AB4FD1A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296 (16.1)</w:t>
            </w:r>
          </w:p>
        </w:tc>
        <w:tc>
          <w:tcPr>
            <w:tcW w:w="2456" w:type="dxa"/>
            <w:tcBorders>
              <w:bottom w:val="single" w:sz="4" w:space="0" w:color="auto"/>
            </w:tcBorders>
            <w:vAlign w:val="center"/>
          </w:tcPr>
          <w:p w14:paraId="1B351135" w14:textId="5C8AD55E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74E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75 (22.5)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5DE1DD31" w14:textId="77777777" w:rsidR="00237EBB" w:rsidRPr="00574E46" w:rsidRDefault="00237EBB" w:rsidP="0013283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4F67C6FD" w14:textId="5F69A9C4" w:rsidR="00957D09" w:rsidRDefault="00957D09" w:rsidP="0025114D">
      <w:pPr>
        <w:spacing w:after="0" w:line="360" w:lineRule="auto"/>
        <w:rPr>
          <w:rFonts w:ascii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Note</w:t>
      </w:r>
      <w:r w:rsidRPr="000E0AAF">
        <w:rPr>
          <w:rFonts w:ascii="Times New Roman" w:hAnsi="Times New Roman"/>
          <w:b/>
          <w:b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Pr="001A4546">
        <w:rPr>
          <w:rFonts w:ascii="Times New Roman" w:hAnsi="Times New Roman"/>
          <w:color w:val="000000"/>
          <w:sz w:val="20"/>
          <w:szCs w:val="20"/>
        </w:rPr>
        <w:t xml:space="preserve">25(OH)D: 25-Hydroxyvitamin D; </w:t>
      </w:r>
      <w:r w:rsidRPr="001A4546">
        <w:rPr>
          <w:rFonts w:ascii="Times New Roman" w:hAnsi="Times New Roman"/>
          <w:sz w:val="20"/>
          <w:szCs w:val="20"/>
        </w:rPr>
        <w:t>B</w:t>
      </w:r>
      <w:r w:rsidRPr="000E0AAF">
        <w:rPr>
          <w:rFonts w:ascii="Times New Roman" w:hAnsi="Times New Roman"/>
          <w:sz w:val="20"/>
          <w:szCs w:val="20"/>
        </w:rPr>
        <w:t>MI: Body Mass Index; ADL:</w:t>
      </w:r>
      <w:r w:rsidRPr="000E0AAF">
        <w:rPr>
          <w:rFonts w:ascii="Times New Roman" w:hAnsi="Times New Roman"/>
          <w:color w:val="000000"/>
          <w:sz w:val="20"/>
          <w:szCs w:val="20"/>
        </w:rPr>
        <w:t xml:space="preserve"> Activities of Daily Living; MMSE: Mini-</w:t>
      </w:r>
      <w:r>
        <w:rPr>
          <w:rFonts w:ascii="Times New Roman" w:hAnsi="Times New Roman"/>
          <w:color w:val="000000"/>
          <w:sz w:val="20"/>
          <w:szCs w:val="20"/>
        </w:rPr>
        <w:t>M</w:t>
      </w:r>
      <w:r w:rsidRPr="000E0AAF">
        <w:rPr>
          <w:rFonts w:ascii="Times New Roman" w:hAnsi="Times New Roman"/>
          <w:color w:val="000000"/>
          <w:sz w:val="20"/>
          <w:szCs w:val="20"/>
        </w:rPr>
        <w:t>ental State Examination</w:t>
      </w:r>
      <w:r>
        <w:rPr>
          <w:rFonts w:ascii="Times New Roman" w:hAnsi="Times New Roman"/>
          <w:color w:val="000000"/>
          <w:sz w:val="20"/>
          <w:szCs w:val="20"/>
        </w:rPr>
        <w:t xml:space="preserve">; </w:t>
      </w:r>
      <w:r w:rsidRPr="000E0AAF">
        <w:rPr>
          <w:rFonts w:ascii="Times New Roman" w:hAnsi="Times New Roman"/>
          <w:vertAlign w:val="superscript"/>
        </w:rPr>
        <w:t xml:space="preserve">a </w:t>
      </w:r>
      <w:r w:rsidRPr="000E0AAF">
        <w:rPr>
          <w:rFonts w:ascii="Times New Roman" w:hAnsi="Times New Roman"/>
        </w:rPr>
        <w:t xml:space="preserve">Numbers shown are </w:t>
      </w:r>
      <w:r>
        <w:rPr>
          <w:rFonts w:ascii="Times New Roman" w:hAnsi="Times New Roman"/>
        </w:rPr>
        <w:t>n</w:t>
      </w:r>
      <w:r w:rsidRPr="000E0AAF">
        <w:rPr>
          <w:rFonts w:ascii="Times New Roman" w:hAnsi="Times New Roman"/>
        </w:rPr>
        <w:t xml:space="preserve"> (%) unless otherwise noted. </w:t>
      </w:r>
      <w:r>
        <w:rPr>
          <w:rFonts w:ascii="Times New Roman" w:hAnsi="Times New Roman"/>
          <w:b/>
          <w:bCs/>
          <w:color w:val="222222"/>
          <w:shd w:val="clear" w:color="auto" w:fill="FFFFFF"/>
        </w:rPr>
        <w:br w:type="page"/>
      </w:r>
    </w:p>
    <w:tbl>
      <w:tblPr>
        <w:tblStyle w:val="a9"/>
        <w:tblpPr w:leftFromText="180" w:rightFromText="180" w:vertAnchor="text" w:horzAnchor="margin" w:tblpY="121"/>
        <w:tblW w:w="8222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3260"/>
      </w:tblGrid>
      <w:tr w:rsidR="0025114D" w:rsidRPr="000E0AAF" w14:paraId="764340A4" w14:textId="77777777" w:rsidTr="009A1C52">
        <w:trPr>
          <w:trHeight w:val="561"/>
        </w:trPr>
        <w:tc>
          <w:tcPr>
            <w:tcW w:w="8222" w:type="dxa"/>
            <w:gridSpan w:val="3"/>
            <w:tcBorders>
              <w:left w:val="nil"/>
              <w:bottom w:val="single" w:sz="12" w:space="0" w:color="auto"/>
              <w:right w:val="nil"/>
            </w:tcBorders>
          </w:tcPr>
          <w:p w14:paraId="683938C1" w14:textId="705C1342" w:rsidR="0025114D" w:rsidRPr="009A4BAF" w:rsidRDefault="0025114D" w:rsidP="0025114D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Table S2. </w:t>
            </w:r>
            <w:r w:rsidRPr="009A4BAF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Sensitivity Analysis on Association between Serum 25(OH)D/Albumin Levels and All-cause Mortality by further Adjusting for Five Self-reported Disease</w:t>
            </w:r>
          </w:p>
        </w:tc>
      </w:tr>
      <w:tr w:rsidR="0025114D" w:rsidRPr="000E0AAF" w14:paraId="679531C7" w14:textId="77777777" w:rsidTr="009A1C52">
        <w:trPr>
          <w:trHeight w:val="561"/>
        </w:trPr>
        <w:tc>
          <w:tcPr>
            <w:tcW w:w="226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D13CF70" w14:textId="77777777" w:rsidR="0025114D" w:rsidRPr="009A4BAF" w:rsidRDefault="0025114D" w:rsidP="0025114D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09B8E7" w14:textId="77777777" w:rsidR="0025114D" w:rsidRPr="009A4BAF" w:rsidRDefault="0025114D" w:rsidP="0025114D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Categories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075F1E" w14:textId="77777777" w:rsidR="0025114D" w:rsidRPr="009A4BAF" w:rsidRDefault="0025114D" w:rsidP="002511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Hazard ratio,</w:t>
            </w:r>
          </w:p>
          <w:p w14:paraId="31D8DCA3" w14:textId="77777777" w:rsidR="0025114D" w:rsidRPr="009A4BAF" w:rsidRDefault="0025114D" w:rsidP="0025114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(95% CI)</w:t>
            </w:r>
          </w:p>
        </w:tc>
      </w:tr>
      <w:tr w:rsidR="0025114D" w:rsidRPr="000E0AAF" w14:paraId="00BF51DC" w14:textId="77777777" w:rsidTr="009A1C52">
        <w:trPr>
          <w:trHeight w:val="382"/>
        </w:trPr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61A393F4" w14:textId="77777777" w:rsidR="0025114D" w:rsidRPr="009A4BAF" w:rsidRDefault="0025114D" w:rsidP="0025114D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25(OH)D,</w:t>
            </w:r>
            <w:r w:rsidRPr="009A4BAF">
              <w:rPr>
                <w:rFonts w:ascii="Times New Roman" w:hAnsi="Times New Roman"/>
                <w:color w:val="2A2A2A"/>
                <w:sz w:val="24"/>
                <w:szCs w:val="24"/>
                <w:shd w:val="clear" w:color="auto" w:fill="FFFFFF"/>
              </w:rPr>
              <w:t xml:space="preserve"> nmol/L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5B6FF0B9" w14:textId="77777777" w:rsidR="0025114D" w:rsidRPr="009A4BAF" w:rsidRDefault="0025114D" w:rsidP="0025114D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1(&gt;51.1)</w:t>
            </w: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</w:tcPr>
          <w:p w14:paraId="7072D76D" w14:textId="77777777" w:rsidR="0025114D" w:rsidRPr="009A4BAF" w:rsidRDefault="0025114D" w:rsidP="002511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Ref.</w:t>
            </w:r>
          </w:p>
        </w:tc>
      </w:tr>
      <w:tr w:rsidR="00E85788" w:rsidRPr="000E0AAF" w14:paraId="51F6DA49" w14:textId="77777777" w:rsidTr="009A1C52">
        <w:trPr>
          <w:trHeight w:val="38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B40FB5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4CB61BC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2 (51.1-37.0)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971131C" w14:textId="29EE235B" w:rsidR="00E85788" w:rsidRPr="009A4BAF" w:rsidRDefault="00E85788" w:rsidP="00E857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.30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 xml:space="preserve"> (1.0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–1.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85788" w:rsidRPr="000E0AAF" w14:paraId="05414962" w14:textId="77777777" w:rsidTr="009A1C52">
        <w:trPr>
          <w:trHeight w:val="38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20F671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99B1150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3 (37.0-26.9)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CF3EFC0" w14:textId="72B71C5C" w:rsidR="00E85788" w:rsidRPr="009A4BAF" w:rsidRDefault="00E85788" w:rsidP="00E857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 xml:space="preserve"> (1.0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–1.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70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85788" w:rsidRPr="000E0AAF" w14:paraId="48AEE807" w14:textId="77777777" w:rsidTr="009A1C52">
        <w:trPr>
          <w:trHeight w:val="38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4A8E3A8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E328091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4 (&lt;26.9)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27B2108" w14:textId="79F20088" w:rsidR="00E85788" w:rsidRPr="009A4BAF" w:rsidRDefault="00E85788" w:rsidP="00E857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 xml:space="preserve"> (1.3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–2.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85788" w:rsidRPr="000E0AAF" w14:paraId="7B4344C1" w14:textId="77777777" w:rsidTr="009A1C52">
        <w:trPr>
          <w:trHeight w:val="38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9083041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Albumin, g/L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A302B0B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1 (&gt;43.3)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4F02189" w14:textId="77777777" w:rsidR="00E85788" w:rsidRPr="009A4BAF" w:rsidRDefault="00E85788" w:rsidP="00E857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Ref.</w:t>
            </w:r>
          </w:p>
        </w:tc>
      </w:tr>
      <w:tr w:rsidR="00E85788" w:rsidRPr="000E0AAF" w14:paraId="1E697BA6" w14:textId="77777777" w:rsidTr="009A1C52">
        <w:trPr>
          <w:trHeight w:val="38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EB1A4F6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0124D27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2 (43,3-40.1)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926BE90" w14:textId="5DABFB70" w:rsidR="00E85788" w:rsidRPr="00FE7BB4" w:rsidRDefault="00E85788" w:rsidP="00E8578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="00840D88"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9F4EBA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00840D88"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0.9</w:t>
            </w:r>
            <w:r w:rsidR="009F4EBA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–1.</w:t>
            </w:r>
            <w:r w:rsidR="00840D88"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9F4EBA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85788" w:rsidRPr="000E0AAF" w14:paraId="395BF470" w14:textId="77777777" w:rsidTr="009A1C52">
        <w:trPr>
          <w:trHeight w:val="38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B940E8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0FBE790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 xml:space="preserve">Quartile 3 (40.1-37.0)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AEF4CA4" w14:textId="36D2C811" w:rsidR="00E85788" w:rsidRPr="009A4BAF" w:rsidRDefault="00E85788" w:rsidP="00E857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 xml:space="preserve"> (1.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–1.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E85788" w:rsidRPr="000E0AAF" w14:paraId="27367CBD" w14:textId="77777777" w:rsidTr="009A1C52">
        <w:trPr>
          <w:trHeight w:val="382"/>
        </w:trPr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17BD43C2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52DD1F80" w14:textId="77777777" w:rsidR="00E85788" w:rsidRPr="009A4BAF" w:rsidRDefault="00E85788" w:rsidP="00E85788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4 (&lt;37.0)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14:paraId="080E49EB" w14:textId="66EEFC0A" w:rsidR="00E85788" w:rsidRPr="009A4BAF" w:rsidRDefault="00E85788" w:rsidP="00E857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 xml:space="preserve"> (1.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49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9F4EBA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14:paraId="01DB86F8" w14:textId="3F022DF5" w:rsidR="0084218D" w:rsidRPr="000E0AAF" w:rsidRDefault="0084218D" w:rsidP="0084218D">
      <w:pPr>
        <w:shd w:val="clear" w:color="auto" w:fill="FFFFFF"/>
        <w:spacing w:line="360" w:lineRule="atLeast"/>
        <w:textAlignment w:val="baseline"/>
        <w:rPr>
          <w:rFonts w:ascii="Times New Roman" w:hAnsi="Times New Roman"/>
          <w:b/>
          <w:bCs/>
          <w:color w:val="222222"/>
          <w:shd w:val="clear" w:color="auto" w:fill="FFFFFF"/>
        </w:rPr>
      </w:pPr>
    </w:p>
    <w:p w14:paraId="06F07687" w14:textId="77777777" w:rsidR="00B90C95" w:rsidRPr="000E0AAF" w:rsidRDefault="00B90C95" w:rsidP="009770A3">
      <w:pPr>
        <w:rPr>
          <w:rFonts w:ascii="Times New Roman" w:hAnsi="Times New Roman"/>
        </w:rPr>
      </w:pPr>
    </w:p>
    <w:p w14:paraId="0E7EE8DB" w14:textId="77777777" w:rsidR="00A36D43" w:rsidRPr="000E0AAF" w:rsidRDefault="00A36D43" w:rsidP="001001F9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67B49EC4" w14:textId="77777777" w:rsidR="00A36D43" w:rsidRPr="000E0AAF" w:rsidRDefault="00A36D43" w:rsidP="001001F9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694ACCE2" w14:textId="77777777" w:rsidR="00A36D43" w:rsidRPr="000E0AAF" w:rsidRDefault="00A36D43" w:rsidP="001001F9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082FD699" w14:textId="77777777" w:rsidR="00A36D43" w:rsidRPr="000E0AAF" w:rsidRDefault="00A36D43" w:rsidP="0025114D">
      <w:pPr>
        <w:jc w:val="center"/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2A428AD0" w14:textId="77777777" w:rsidR="00A36D43" w:rsidRPr="000E0AAF" w:rsidRDefault="00A36D43" w:rsidP="001001F9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42AE5D7E" w14:textId="77777777" w:rsidR="00A36D43" w:rsidRPr="000E0AAF" w:rsidRDefault="00A36D43" w:rsidP="001001F9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241FCB28" w14:textId="77777777" w:rsidR="00A36D43" w:rsidRPr="000E0AAF" w:rsidRDefault="00A36D43" w:rsidP="001001F9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061E3D1B" w14:textId="77777777" w:rsidR="00A36D43" w:rsidRPr="000E0AAF" w:rsidRDefault="00A36D43" w:rsidP="001001F9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188AE32F" w14:textId="3EE6B9D9" w:rsidR="00751B33" w:rsidRPr="000E0AAF" w:rsidRDefault="006B3750" w:rsidP="00AD6C2A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Cox m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>odel was adjusted for age at baseline, sex, residency,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963ED">
        <w:rPr>
          <w:rFonts w:ascii="Times New Roman" w:hAnsi="Times New Roman"/>
          <w:color w:val="000000"/>
          <w:sz w:val="24"/>
          <w:szCs w:val="24"/>
        </w:rPr>
        <w:t>r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 xml:space="preserve">esidential </w:t>
      </w:r>
      <w:r w:rsidR="00C963ED">
        <w:rPr>
          <w:rFonts w:ascii="Times New Roman" w:hAnsi="Times New Roman"/>
          <w:color w:val="000000"/>
          <w:sz w:val="24"/>
          <w:szCs w:val="24"/>
        </w:rPr>
        <w:t>p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>rovince</w:t>
      </w:r>
      <w:r w:rsidR="00C963ED">
        <w:rPr>
          <w:rFonts w:ascii="Times New Roman" w:hAnsi="Times New Roman"/>
          <w:color w:val="000000"/>
          <w:sz w:val="24"/>
          <w:szCs w:val="24"/>
        </w:rPr>
        <w:t>,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 xml:space="preserve"> education level, body mass index, smoking and drinking status, current exercise status, season of the blood sample collection, frequency of vitamin supplements using, mini-mental state examination score, activities of daily living, serum creatine, cholesterol, </w:t>
      </w:r>
      <w:r w:rsidR="00237DC2" w:rsidRPr="00237DC2">
        <w:rPr>
          <w:rFonts w:ascii="Times New Roman" w:hAnsi="Times New Roman"/>
          <w:color w:val="000000"/>
          <w:sz w:val="24"/>
          <w:szCs w:val="24"/>
        </w:rPr>
        <w:t>high-sensitivity</w:t>
      </w:r>
      <w:r w:rsidR="00237D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>c-reactive protein level, five kinds of self-reported disease</w:t>
      </w:r>
      <w:r w:rsidR="00AD6C2A">
        <w:rPr>
          <w:rFonts w:ascii="Times New Roman" w:hAnsi="Times New Roman"/>
          <w:color w:val="000000"/>
          <w:sz w:val="24"/>
          <w:szCs w:val="24"/>
        </w:rPr>
        <w:t>s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 xml:space="preserve"> (hypertension, diabetes mellitus, heart disease, stroke and respiratory disease).</w:t>
      </w:r>
      <w:r w:rsidR="0003216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3216B" w:rsidRPr="0003216B">
        <w:rPr>
          <w:rFonts w:ascii="Times New Roman" w:hAnsi="Times New Roman"/>
          <w:color w:val="000000"/>
          <w:sz w:val="24"/>
          <w:szCs w:val="24"/>
        </w:rPr>
        <w:t xml:space="preserve">For boldface data, </w:t>
      </w:r>
      <w:r w:rsidR="0003216B" w:rsidRPr="0003216B">
        <w:rPr>
          <w:rFonts w:ascii="Times New Roman" w:hAnsi="Times New Roman"/>
          <w:i/>
          <w:color w:val="000000"/>
          <w:sz w:val="24"/>
          <w:szCs w:val="24"/>
        </w:rPr>
        <w:t>P</w:t>
      </w:r>
      <w:r w:rsidR="0003216B" w:rsidRPr="0003216B">
        <w:rPr>
          <w:rFonts w:ascii="Times New Roman" w:hAnsi="Times New Roman"/>
          <w:color w:val="000000"/>
          <w:sz w:val="24"/>
          <w:szCs w:val="24"/>
        </w:rPr>
        <w:t xml:space="preserve"> value </w:t>
      </w:r>
      <w:r w:rsidR="0003216B">
        <w:rPr>
          <w:rFonts w:ascii="Times New Roman" w:hAnsi="Times New Roman"/>
          <w:color w:val="000000"/>
          <w:sz w:val="24"/>
          <w:szCs w:val="24"/>
        </w:rPr>
        <w:t xml:space="preserve">&lt; </w:t>
      </w:r>
      <w:r w:rsidR="0003216B" w:rsidRPr="0003216B">
        <w:rPr>
          <w:rFonts w:ascii="Times New Roman" w:hAnsi="Times New Roman"/>
          <w:color w:val="000000"/>
          <w:sz w:val="24"/>
          <w:szCs w:val="24"/>
        </w:rPr>
        <w:t>.05.</w:t>
      </w:r>
    </w:p>
    <w:p w14:paraId="4233A034" w14:textId="77777777" w:rsidR="00C24E56" w:rsidRPr="000E0AAF" w:rsidRDefault="00C24E56" w:rsidP="00751B33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25021A45" w14:textId="77777777" w:rsidR="00CF7A98" w:rsidRDefault="00CF7A98">
      <w:pPr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br w:type="page"/>
      </w:r>
    </w:p>
    <w:tbl>
      <w:tblPr>
        <w:tblStyle w:val="a9"/>
        <w:tblpPr w:leftFromText="180" w:rightFromText="180" w:vertAnchor="text" w:horzAnchor="margin" w:tblpY="133"/>
        <w:tblW w:w="9214" w:type="dxa"/>
        <w:tblLayout w:type="fixed"/>
        <w:tblLook w:val="04A0" w:firstRow="1" w:lastRow="0" w:firstColumn="1" w:lastColumn="0" w:noHBand="0" w:noVBand="1"/>
      </w:tblPr>
      <w:tblGrid>
        <w:gridCol w:w="3119"/>
        <w:gridCol w:w="2551"/>
        <w:gridCol w:w="3544"/>
      </w:tblGrid>
      <w:tr w:rsidR="0094776A" w:rsidRPr="009A4BAF" w14:paraId="1084A621" w14:textId="77777777" w:rsidTr="009A1C52">
        <w:trPr>
          <w:trHeight w:val="699"/>
        </w:trPr>
        <w:tc>
          <w:tcPr>
            <w:tcW w:w="921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3F2B133" w14:textId="7C06FCBC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Table </w:t>
            </w:r>
            <w:r w:rsidRPr="009A4BAF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S3. </w:t>
            </w:r>
            <w:r w:rsidRPr="009A4BAF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Sensitivity analysis on Association between Serum 25(OH)D/Albumin Levels and All-cause Mortality by Comprising the </w:t>
            </w:r>
            <w:r w:rsidR="009A1C52" w:rsidRPr="009A4BAF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Loss</w:t>
            </w:r>
            <w:r w:rsidRPr="009A4BAF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of Follow-up Participants (n=331)</w:t>
            </w:r>
          </w:p>
        </w:tc>
      </w:tr>
      <w:tr w:rsidR="0094776A" w:rsidRPr="009A4BAF" w14:paraId="37015E87" w14:textId="77777777" w:rsidTr="009A1C52">
        <w:trPr>
          <w:trHeight w:val="699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</w:tcPr>
          <w:p w14:paraId="4BE60718" w14:textId="77777777" w:rsidR="0094776A" w:rsidRPr="009A4BAF" w:rsidRDefault="0094776A" w:rsidP="0094776A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AB0C05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Categories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F8EFAA" w14:textId="77777777" w:rsidR="0094776A" w:rsidRPr="009A4BAF" w:rsidRDefault="0094776A" w:rsidP="009477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Hazard ratio,</w:t>
            </w:r>
          </w:p>
          <w:p w14:paraId="170F0A0D" w14:textId="77777777" w:rsidR="0094776A" w:rsidRPr="009A4BAF" w:rsidRDefault="0094776A" w:rsidP="009477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(95% CI)</w:t>
            </w:r>
          </w:p>
        </w:tc>
      </w:tr>
      <w:tr w:rsidR="0094776A" w:rsidRPr="009A4BAF" w14:paraId="2B87794C" w14:textId="77777777" w:rsidTr="009A1C52">
        <w:trPr>
          <w:trHeight w:val="382"/>
        </w:trPr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4A9437A9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25(OH)D,</w:t>
            </w:r>
            <w:r w:rsidRPr="009A4BAF">
              <w:rPr>
                <w:rFonts w:ascii="Times New Roman" w:hAnsi="Times New Roman"/>
                <w:color w:val="2A2A2A"/>
                <w:sz w:val="24"/>
                <w:szCs w:val="24"/>
                <w:shd w:val="clear" w:color="auto" w:fill="FFFFFF"/>
              </w:rPr>
              <w:t xml:space="preserve"> nmol/L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3282756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1(&gt;51.1)</w:t>
            </w: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</w:tcPr>
          <w:p w14:paraId="2679D906" w14:textId="77777777" w:rsidR="0094776A" w:rsidRPr="009A4BAF" w:rsidRDefault="0094776A" w:rsidP="009477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Ref.</w:t>
            </w:r>
          </w:p>
        </w:tc>
      </w:tr>
      <w:tr w:rsidR="0094776A" w:rsidRPr="009A4BAF" w14:paraId="3DA2B441" w14:textId="77777777" w:rsidTr="009A1C52">
        <w:trPr>
          <w:trHeight w:val="382"/>
        </w:trPr>
        <w:tc>
          <w:tcPr>
            <w:tcW w:w="3119" w:type="dxa"/>
            <w:vMerge/>
            <w:tcBorders>
              <w:left w:val="nil"/>
              <w:right w:val="nil"/>
            </w:tcBorders>
          </w:tcPr>
          <w:p w14:paraId="07452258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33342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2 (51.1-37.0)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1221AC" w14:textId="77777777" w:rsidR="0094776A" w:rsidRPr="009A4BAF" w:rsidRDefault="0094776A" w:rsidP="009477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1.27 (1.02–1.58)</w:t>
            </w:r>
          </w:p>
        </w:tc>
      </w:tr>
      <w:tr w:rsidR="0094776A" w:rsidRPr="009A4BAF" w14:paraId="5C08C19F" w14:textId="77777777" w:rsidTr="009A1C52">
        <w:trPr>
          <w:trHeight w:val="382"/>
        </w:trPr>
        <w:tc>
          <w:tcPr>
            <w:tcW w:w="3119" w:type="dxa"/>
            <w:vMerge/>
            <w:tcBorders>
              <w:left w:val="nil"/>
              <w:right w:val="nil"/>
            </w:tcBorders>
          </w:tcPr>
          <w:p w14:paraId="25E9FA41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3264E2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3 (37.0-26.9)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45500B3" w14:textId="77777777" w:rsidR="0094776A" w:rsidRPr="009A4BAF" w:rsidRDefault="0094776A" w:rsidP="009477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1.33 (1.08–1.65)</w:t>
            </w:r>
          </w:p>
        </w:tc>
      </w:tr>
      <w:tr w:rsidR="0094776A" w:rsidRPr="009A4BAF" w14:paraId="47BFCB27" w14:textId="77777777" w:rsidTr="009A1C52">
        <w:trPr>
          <w:trHeight w:val="382"/>
        </w:trPr>
        <w:tc>
          <w:tcPr>
            <w:tcW w:w="3119" w:type="dxa"/>
            <w:vMerge/>
            <w:tcBorders>
              <w:left w:val="nil"/>
              <w:bottom w:val="nil"/>
              <w:right w:val="nil"/>
            </w:tcBorders>
          </w:tcPr>
          <w:p w14:paraId="56F8CE7F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16C0E5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4 (&lt;26.9)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F2D41A" w14:textId="77777777" w:rsidR="0094776A" w:rsidRPr="009A4BAF" w:rsidRDefault="0094776A" w:rsidP="009477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1.74 (1.40–2.16)</w:t>
            </w:r>
          </w:p>
        </w:tc>
      </w:tr>
      <w:tr w:rsidR="0094776A" w:rsidRPr="009A4BAF" w14:paraId="790D7209" w14:textId="77777777" w:rsidTr="009A1C52">
        <w:trPr>
          <w:trHeight w:val="382"/>
        </w:trPr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</w:tcPr>
          <w:p w14:paraId="23E16B9D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Albumin, g/L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EA34B6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1 (&gt;43.3)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8F4F951" w14:textId="77777777" w:rsidR="0094776A" w:rsidRPr="009A4BAF" w:rsidRDefault="0094776A" w:rsidP="009477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Ref.</w:t>
            </w:r>
          </w:p>
        </w:tc>
      </w:tr>
      <w:tr w:rsidR="0094776A" w:rsidRPr="009A4BAF" w14:paraId="022BD800" w14:textId="77777777" w:rsidTr="009A1C52">
        <w:trPr>
          <w:trHeight w:val="382"/>
        </w:trPr>
        <w:tc>
          <w:tcPr>
            <w:tcW w:w="3119" w:type="dxa"/>
            <w:vMerge/>
            <w:tcBorders>
              <w:left w:val="nil"/>
              <w:right w:val="nil"/>
            </w:tcBorders>
          </w:tcPr>
          <w:p w14:paraId="13DCCCC4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A83AAC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2 (43,3-40.1)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8DF8632" w14:textId="244EBAC5" w:rsidR="0094776A" w:rsidRPr="00FE7BB4" w:rsidRDefault="0094776A" w:rsidP="009477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="00FE7BB4"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45</w:t>
            </w: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00FE7BB4"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="00FE7BB4"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02</w:t>
            </w: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–</w:t>
            </w:r>
            <w:r w:rsidR="00FE7BB4"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="00FE7BB4"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06</w:t>
            </w:r>
            <w:r w:rsidRPr="00FE7BB4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4776A" w:rsidRPr="009A4BAF" w14:paraId="12FD8840" w14:textId="77777777" w:rsidTr="009A1C52">
        <w:trPr>
          <w:trHeight w:val="382"/>
        </w:trPr>
        <w:tc>
          <w:tcPr>
            <w:tcW w:w="3119" w:type="dxa"/>
            <w:vMerge/>
            <w:tcBorders>
              <w:left w:val="nil"/>
              <w:right w:val="nil"/>
            </w:tcBorders>
          </w:tcPr>
          <w:p w14:paraId="670A3570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B107CC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 xml:space="preserve">Quartile 3 (40.1-37.0)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B84DC1F" w14:textId="0C5E3F36" w:rsidR="0094776A" w:rsidRPr="009A4BAF" w:rsidRDefault="0094776A" w:rsidP="009477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57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 xml:space="preserve"> (1.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="00840D88">
              <w:rPr>
                <w:rFonts w:ascii="Times New Roman" w:hAnsi="Times New Roman"/>
                <w:b/>
                <w:sz w:val="24"/>
                <w:szCs w:val="24"/>
              </w:rPr>
              <w:t>2.23</w:t>
            </w:r>
            <w:r w:rsidRPr="009A4BA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94776A" w:rsidRPr="009A4BAF" w14:paraId="09F77778" w14:textId="77777777" w:rsidTr="009A1C52">
        <w:trPr>
          <w:trHeight w:val="382"/>
        </w:trPr>
        <w:tc>
          <w:tcPr>
            <w:tcW w:w="3119" w:type="dxa"/>
            <w:vMerge/>
            <w:tcBorders>
              <w:left w:val="nil"/>
              <w:right w:val="nil"/>
            </w:tcBorders>
          </w:tcPr>
          <w:p w14:paraId="2360C3D0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244BDC1" w14:textId="77777777" w:rsidR="0094776A" w:rsidRPr="009A4BAF" w:rsidRDefault="0094776A" w:rsidP="0094776A">
            <w:pPr>
              <w:rPr>
                <w:rFonts w:ascii="Times New Roman" w:hAnsi="Times New Roman"/>
                <w:sz w:val="24"/>
                <w:szCs w:val="24"/>
              </w:rPr>
            </w:pPr>
            <w:r w:rsidRPr="009A4BAF">
              <w:rPr>
                <w:rFonts w:ascii="Times New Roman" w:hAnsi="Times New Roman"/>
                <w:sz w:val="24"/>
                <w:szCs w:val="24"/>
              </w:rPr>
              <w:t>Quartile 4 (&lt;37.0)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14:paraId="323081FC" w14:textId="7FB6257A" w:rsidR="0094776A" w:rsidRPr="009A4BAF" w:rsidRDefault="00840D88" w:rsidP="0094776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94776A" w:rsidRPr="009A4BA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94776A" w:rsidRPr="009A4BAF">
              <w:rPr>
                <w:rFonts w:ascii="Times New Roman" w:hAnsi="Times New Roman"/>
                <w:b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38</w:t>
            </w:r>
            <w:r w:rsidR="0094776A" w:rsidRPr="009A4BAF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94776A" w:rsidRPr="009A4BA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89</w:t>
            </w:r>
            <w:r w:rsidR="0094776A" w:rsidRPr="009A4BA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</w:tbl>
    <w:p w14:paraId="0871748A" w14:textId="45C235B9" w:rsidR="00865435" w:rsidRPr="000E0AAF" w:rsidRDefault="00865435" w:rsidP="00865435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/>
          <w:color w:val="2A2A2A"/>
          <w:sz w:val="27"/>
          <w:szCs w:val="27"/>
        </w:rPr>
      </w:pPr>
    </w:p>
    <w:p w14:paraId="0CD423E1" w14:textId="77777777" w:rsidR="00865435" w:rsidRPr="000E0AAF" w:rsidRDefault="00865435" w:rsidP="00865435">
      <w:pPr>
        <w:rPr>
          <w:rFonts w:ascii="Times New Roman" w:hAnsi="Times New Roman"/>
        </w:rPr>
      </w:pPr>
    </w:p>
    <w:p w14:paraId="41713459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2EF20A5B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16841E9A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6596AFBE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60E0F5E5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31464548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6FDCB4FE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01186C50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20FFEC3E" w14:textId="77777777" w:rsidR="00865435" w:rsidRPr="000E0AAF" w:rsidRDefault="00865435" w:rsidP="00865435">
      <w:pPr>
        <w:rPr>
          <w:rFonts w:ascii="Times New Roman" w:hAnsi="Times New Roman"/>
          <w:color w:val="2A2A2A"/>
          <w:sz w:val="23"/>
          <w:szCs w:val="23"/>
          <w:shd w:val="clear" w:color="auto" w:fill="FFFFFF"/>
        </w:rPr>
      </w:pPr>
    </w:p>
    <w:p w14:paraId="1AB56213" w14:textId="79365953" w:rsidR="00751B33" w:rsidRPr="000E0AAF" w:rsidRDefault="006B3750" w:rsidP="00AD6C2A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 w:hint="eastAsia"/>
          <w:color w:val="000000"/>
          <w:sz w:val="24"/>
          <w:szCs w:val="24"/>
        </w:rPr>
        <w:t>ox</w:t>
      </w:r>
      <w:r>
        <w:rPr>
          <w:rFonts w:ascii="Times New Roman" w:hAnsi="Times New Roman"/>
          <w:color w:val="000000"/>
          <w:sz w:val="24"/>
          <w:szCs w:val="24"/>
        </w:rPr>
        <w:t xml:space="preserve"> m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>odel was adjusted for age at baseline, sex, residency,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963ED">
        <w:rPr>
          <w:rFonts w:ascii="Times New Roman" w:hAnsi="Times New Roman"/>
          <w:color w:val="000000"/>
          <w:sz w:val="24"/>
          <w:szCs w:val="24"/>
        </w:rPr>
        <w:t>r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 xml:space="preserve">esidential </w:t>
      </w:r>
      <w:r w:rsidR="00C963ED">
        <w:rPr>
          <w:rFonts w:ascii="Times New Roman" w:hAnsi="Times New Roman"/>
          <w:color w:val="000000"/>
          <w:sz w:val="24"/>
          <w:szCs w:val="24"/>
        </w:rPr>
        <w:t>p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>rovince</w:t>
      </w:r>
      <w:r w:rsidR="00C963ED">
        <w:rPr>
          <w:rFonts w:ascii="Times New Roman" w:hAnsi="Times New Roman"/>
          <w:color w:val="000000"/>
          <w:sz w:val="24"/>
          <w:szCs w:val="24"/>
        </w:rPr>
        <w:t>,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 xml:space="preserve"> education level, body mass index, smoking and drinking status, current exercise status, season of the blood sample collection, frequency of vitamin supplements using, mini-mental state examination score, activities of daily living, serum creatine, cholesterol, </w:t>
      </w:r>
      <w:r w:rsidR="00237DC2" w:rsidRPr="00237DC2">
        <w:rPr>
          <w:rFonts w:ascii="Times New Roman" w:hAnsi="Times New Roman"/>
          <w:color w:val="000000"/>
          <w:sz w:val="24"/>
          <w:szCs w:val="24"/>
        </w:rPr>
        <w:t>high-sensitivity</w:t>
      </w:r>
      <w:r w:rsidR="00237D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>c-reactive protein level, five kinds of self-reported disease</w:t>
      </w:r>
      <w:r w:rsidR="00AD6C2A">
        <w:rPr>
          <w:rFonts w:ascii="Times New Roman" w:hAnsi="Times New Roman"/>
          <w:color w:val="000000"/>
          <w:sz w:val="24"/>
          <w:szCs w:val="24"/>
        </w:rPr>
        <w:t>s</w:t>
      </w:r>
      <w:r w:rsidR="00751B33" w:rsidRPr="000E0AAF">
        <w:rPr>
          <w:rFonts w:ascii="Times New Roman" w:hAnsi="Times New Roman"/>
          <w:color w:val="000000"/>
          <w:sz w:val="24"/>
          <w:szCs w:val="24"/>
        </w:rPr>
        <w:t xml:space="preserve"> (hypertension, diabetes mellitus, heart disease, stroke and respiratory disease).</w:t>
      </w:r>
      <w:r w:rsidR="000B3C87" w:rsidRPr="000B3C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3C87" w:rsidRPr="0003216B">
        <w:rPr>
          <w:rFonts w:ascii="Times New Roman" w:hAnsi="Times New Roman"/>
          <w:color w:val="000000"/>
          <w:sz w:val="24"/>
          <w:szCs w:val="24"/>
        </w:rPr>
        <w:t xml:space="preserve">For boldface data, </w:t>
      </w:r>
      <w:r w:rsidR="000B3C87" w:rsidRPr="0003216B">
        <w:rPr>
          <w:rFonts w:ascii="Times New Roman" w:hAnsi="Times New Roman"/>
          <w:i/>
          <w:color w:val="000000"/>
          <w:sz w:val="24"/>
          <w:szCs w:val="24"/>
        </w:rPr>
        <w:t>P</w:t>
      </w:r>
      <w:r w:rsidR="000B3C87" w:rsidRPr="0003216B">
        <w:rPr>
          <w:rFonts w:ascii="Times New Roman" w:hAnsi="Times New Roman"/>
          <w:color w:val="000000"/>
          <w:sz w:val="24"/>
          <w:szCs w:val="24"/>
        </w:rPr>
        <w:t xml:space="preserve"> value </w:t>
      </w:r>
      <w:r w:rsidR="000B3C87">
        <w:rPr>
          <w:rFonts w:ascii="Times New Roman" w:hAnsi="Times New Roman"/>
          <w:color w:val="000000"/>
          <w:sz w:val="24"/>
          <w:szCs w:val="24"/>
        </w:rPr>
        <w:t xml:space="preserve">&lt; </w:t>
      </w:r>
      <w:r w:rsidR="000B3C87" w:rsidRPr="0003216B">
        <w:rPr>
          <w:rFonts w:ascii="Times New Roman" w:hAnsi="Times New Roman"/>
          <w:color w:val="000000"/>
          <w:sz w:val="24"/>
          <w:szCs w:val="24"/>
        </w:rPr>
        <w:t>.05.</w:t>
      </w:r>
    </w:p>
    <w:p w14:paraId="7B527876" w14:textId="25E44A85" w:rsidR="00C24E56" w:rsidRPr="000E0AAF" w:rsidRDefault="00C24E56" w:rsidP="00751B33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420B8956" w14:textId="4FA08AD9" w:rsidR="00C24E56" w:rsidRPr="000E0AAF" w:rsidRDefault="00C24E56" w:rsidP="00751B33">
      <w:pPr>
        <w:spacing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5037D19E" w14:textId="6FFDA803" w:rsidR="00865435" w:rsidRPr="000E0AAF" w:rsidRDefault="00865435" w:rsidP="001001F9">
      <w:pPr>
        <w:rPr>
          <w:rFonts w:ascii="Times New Roman" w:hAnsi="Times New Roman"/>
        </w:rPr>
      </w:pPr>
    </w:p>
    <w:p w14:paraId="71237119" w14:textId="77B6CF94" w:rsidR="000E0AAF" w:rsidRPr="000E0AAF" w:rsidRDefault="000E0AAF" w:rsidP="001001F9">
      <w:pPr>
        <w:rPr>
          <w:rFonts w:ascii="Times New Roman" w:hAnsi="Times New Roman"/>
        </w:rPr>
      </w:pPr>
    </w:p>
    <w:p w14:paraId="3B465894" w14:textId="14C0EA54" w:rsidR="000E0AAF" w:rsidRPr="000E0AAF" w:rsidRDefault="000E0AAF" w:rsidP="001001F9">
      <w:pPr>
        <w:rPr>
          <w:rFonts w:ascii="Times New Roman" w:hAnsi="Times New Roman"/>
        </w:rPr>
      </w:pPr>
    </w:p>
    <w:p w14:paraId="47EA53B5" w14:textId="039A33A1" w:rsidR="000E0AAF" w:rsidRPr="000E0AAF" w:rsidRDefault="000E0AAF" w:rsidP="001001F9">
      <w:pPr>
        <w:rPr>
          <w:rFonts w:ascii="Times New Roman" w:hAnsi="Times New Roman"/>
        </w:rPr>
      </w:pPr>
    </w:p>
    <w:p w14:paraId="4DBB580B" w14:textId="272D6C73" w:rsidR="000E0AAF" w:rsidRPr="000E0AAF" w:rsidRDefault="000E0AAF" w:rsidP="001001F9">
      <w:pPr>
        <w:rPr>
          <w:rFonts w:ascii="Times New Roman" w:hAnsi="Times New Roman"/>
        </w:rPr>
      </w:pPr>
    </w:p>
    <w:p w14:paraId="14A63213" w14:textId="77777777" w:rsidR="000E0AAF" w:rsidRPr="000E0AAF" w:rsidRDefault="000E0AAF" w:rsidP="001001F9">
      <w:pPr>
        <w:rPr>
          <w:rFonts w:ascii="Times New Roman" w:hAnsi="Times New Roman"/>
        </w:rPr>
      </w:pPr>
    </w:p>
    <w:p w14:paraId="65861099" w14:textId="77777777" w:rsidR="00CF7A98" w:rsidRDefault="00CF7A98">
      <w:pPr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br w:type="page"/>
      </w:r>
    </w:p>
    <w:p w14:paraId="69BE191E" w14:textId="77777777" w:rsidR="00CF7A98" w:rsidRDefault="00CF7A98" w:rsidP="000E0AAF">
      <w:pPr>
        <w:shd w:val="clear" w:color="auto" w:fill="FFFFFF"/>
        <w:spacing w:line="360" w:lineRule="atLeast"/>
        <w:textAlignment w:val="baseline"/>
        <w:rPr>
          <w:rFonts w:ascii="Times New Roman" w:hAnsi="Times New Roman"/>
          <w:b/>
          <w:bCs/>
          <w:color w:val="000000"/>
          <w:shd w:val="clear" w:color="auto" w:fill="FFFFFF"/>
        </w:rPr>
        <w:sectPr w:rsidR="00CF7A98" w:rsidSect="00E82D31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Style w:val="a9"/>
        <w:tblW w:w="12272" w:type="dxa"/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2693"/>
        <w:gridCol w:w="2977"/>
        <w:gridCol w:w="2774"/>
      </w:tblGrid>
      <w:tr w:rsidR="0094776A" w:rsidRPr="000E0AAF" w14:paraId="0073715D" w14:textId="77777777" w:rsidTr="009A1C52">
        <w:trPr>
          <w:trHeight w:val="459"/>
        </w:trPr>
        <w:tc>
          <w:tcPr>
            <w:tcW w:w="12272" w:type="dxa"/>
            <w:gridSpan w:val="5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D06FF0D" w14:textId="0E7DC1D8" w:rsidR="0094776A" w:rsidRPr="000E0AAF" w:rsidRDefault="0094776A" w:rsidP="0094776A">
            <w:pPr>
              <w:spacing w:line="360" w:lineRule="auto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  <w:b/>
                <w:bCs/>
                <w:color w:val="000000"/>
                <w:shd w:val="clear" w:color="auto" w:fill="FFFFFF"/>
              </w:rPr>
              <w:lastRenderedPageBreak/>
              <w:t>Table S4</w:t>
            </w:r>
            <w:r w:rsidRPr="000E0AAF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 xml:space="preserve"> Sensitivity Analysis </w:t>
            </w:r>
            <w:r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 xml:space="preserve">on </w:t>
            </w:r>
            <w:r w:rsidRPr="000E0AAF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 xml:space="preserve">Association between Serum 25(OH)D Level and All-cause Mortality by using the </w:t>
            </w:r>
            <w:r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>C</w:t>
            </w:r>
            <w:r w:rsidRPr="000E0AAF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 xml:space="preserve">linically </w:t>
            </w:r>
            <w:r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>D</w:t>
            </w:r>
            <w:r w:rsidRPr="000E0AAF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 xml:space="preserve">efined </w:t>
            </w:r>
            <w:r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>C</w:t>
            </w:r>
            <w:r w:rsidRPr="000E0AAF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 xml:space="preserve">utoffs </w:t>
            </w:r>
          </w:p>
        </w:tc>
      </w:tr>
      <w:tr w:rsidR="009A4BAF" w:rsidRPr="000E0AAF" w14:paraId="27E1D74F" w14:textId="77777777" w:rsidTr="00FE7BB4">
        <w:trPr>
          <w:trHeight w:val="459"/>
        </w:trPr>
        <w:tc>
          <w:tcPr>
            <w:tcW w:w="1134" w:type="dxa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7208D23" w14:textId="12440084" w:rsidR="009A4BAF" w:rsidRPr="000E0AAF" w:rsidRDefault="009A4BAF" w:rsidP="0082279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5(OHD)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D33FB8" w14:textId="71B18119" w:rsidR="009A4BAF" w:rsidRPr="000E0AAF" w:rsidRDefault="009A4BAF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Pr="000E0AAF">
              <w:rPr>
                <w:rFonts w:ascii="Times New Roman" w:hAnsi="Times New Roman"/>
              </w:rPr>
              <w:t>everely deficien</w:t>
            </w:r>
            <w:r>
              <w:rPr>
                <w:rFonts w:ascii="Times New Roman" w:hAnsi="Times New Roman"/>
              </w:rPr>
              <w:t>cy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40650B" w14:textId="41B29E28" w:rsidR="009A4BAF" w:rsidRPr="000E0AAF" w:rsidRDefault="009A4BAF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 w:rsidRPr="000E0AAF">
              <w:rPr>
                <w:rFonts w:ascii="Times New Roman" w:hAnsi="Times New Roman"/>
              </w:rPr>
              <w:t>eficien</w:t>
            </w:r>
            <w:r>
              <w:rPr>
                <w:rFonts w:ascii="Times New Roman" w:hAnsi="Times New Roman"/>
              </w:rPr>
              <w:t>cy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70F964" w14:textId="7C6A4AF4" w:rsidR="009A4BAF" w:rsidRPr="000E0AAF" w:rsidRDefault="009A4BAF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I</w:t>
            </w:r>
            <w:r w:rsidRPr="000E0AAF">
              <w:rPr>
                <w:rFonts w:ascii="Times New Roman" w:hAnsi="Times New Roman"/>
              </w:rPr>
              <w:t>nsufficien</w:t>
            </w:r>
            <w:r>
              <w:rPr>
                <w:rFonts w:ascii="Times New Roman" w:hAnsi="Times New Roman"/>
              </w:rPr>
              <w:t>cy</w:t>
            </w:r>
          </w:p>
        </w:tc>
        <w:tc>
          <w:tcPr>
            <w:tcW w:w="277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C331D" w14:textId="14CA7E76" w:rsidR="009A4BAF" w:rsidRPr="000E0AAF" w:rsidRDefault="009A4BAF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</w:t>
            </w:r>
            <w:r w:rsidRPr="000E0AAF">
              <w:rPr>
                <w:rFonts w:ascii="Times New Roman" w:hAnsi="Times New Roman"/>
              </w:rPr>
              <w:t>ufficien</w:t>
            </w:r>
            <w:r>
              <w:rPr>
                <w:rFonts w:ascii="Times New Roman" w:hAnsi="Times New Roman"/>
              </w:rPr>
              <w:t>cy</w:t>
            </w:r>
          </w:p>
        </w:tc>
      </w:tr>
      <w:tr w:rsidR="009A4BAF" w:rsidRPr="000E0AAF" w14:paraId="30076339" w14:textId="77777777" w:rsidTr="009A4BAF">
        <w:trPr>
          <w:trHeight w:val="422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668D474" w14:textId="77777777" w:rsidR="009A4BAF" w:rsidRPr="000E0AAF" w:rsidRDefault="009A4BAF" w:rsidP="00822799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0EAB435B" w14:textId="31DDA942" w:rsidR="009A4BAF" w:rsidRPr="000E0AAF" w:rsidRDefault="009A4BAF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 xml:space="preserve">&lt;25 nmol/L 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5B43AC09" w14:textId="2C532E72" w:rsidR="009A4BAF" w:rsidRPr="000E0AAF" w:rsidRDefault="009A4BAF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25 to &lt;50 nmol/L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4E2BB507" w14:textId="6C88F77C" w:rsidR="009A4BAF" w:rsidRPr="000E0AAF" w:rsidRDefault="009A4BAF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50 to &lt;75 nmol/L</w:t>
            </w:r>
          </w:p>
        </w:tc>
        <w:tc>
          <w:tcPr>
            <w:tcW w:w="2774" w:type="dxa"/>
            <w:tcBorders>
              <w:left w:val="nil"/>
              <w:bottom w:val="nil"/>
              <w:right w:val="nil"/>
            </w:tcBorders>
          </w:tcPr>
          <w:p w14:paraId="7DCCACA0" w14:textId="3D599445" w:rsidR="009A4BAF" w:rsidRPr="000E0AAF" w:rsidRDefault="009A4BAF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≥75 nmol/L</w:t>
            </w:r>
          </w:p>
        </w:tc>
      </w:tr>
      <w:tr w:rsidR="00CF7A98" w:rsidRPr="000E0AAF" w14:paraId="3CAA6F10" w14:textId="77777777" w:rsidTr="009A4BAF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6472B" w14:textId="34958C0A" w:rsidR="00CF7A98" w:rsidRPr="000E0AAF" w:rsidRDefault="00822799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2294FEB6" w14:textId="1FB305BF" w:rsidR="00CF7A98" w:rsidRPr="000E0AAF" w:rsidRDefault="00822799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 390 (21.3%)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48FC4789" w14:textId="682A2B81" w:rsidR="00CF7A98" w:rsidRPr="000E0AAF" w:rsidRDefault="00822799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949 (51.7%)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11512E2F" w14:textId="266E32AF" w:rsidR="00CF7A98" w:rsidRPr="000E0AAF" w:rsidRDefault="00822799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428 (23.3%)</w:t>
            </w:r>
          </w:p>
        </w:tc>
        <w:tc>
          <w:tcPr>
            <w:tcW w:w="2774" w:type="dxa"/>
            <w:tcBorders>
              <w:left w:val="nil"/>
              <w:bottom w:val="nil"/>
              <w:right w:val="nil"/>
            </w:tcBorders>
          </w:tcPr>
          <w:p w14:paraId="72658BA0" w14:textId="2F062BFA" w:rsidR="00CF7A98" w:rsidRPr="000E0AAF" w:rsidRDefault="00822799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67 (3.7%)</w:t>
            </w:r>
          </w:p>
        </w:tc>
      </w:tr>
      <w:tr w:rsidR="0084218D" w:rsidRPr="000E0AAF" w14:paraId="45D764C3" w14:textId="77777777" w:rsidTr="009A4BAF">
        <w:trPr>
          <w:trHeight w:val="31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0DC5FF" w14:textId="77777777" w:rsidR="0084218D" w:rsidRPr="000E0AAF" w:rsidRDefault="0084218D" w:rsidP="00822799">
            <w:pPr>
              <w:spacing w:line="360" w:lineRule="auto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Model 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718861" w14:textId="77777777" w:rsidR="0084218D" w:rsidRPr="000E0AAF" w:rsidRDefault="0084218D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Ref.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B89A251" w14:textId="4C64995B" w:rsidR="0084218D" w:rsidRPr="000B3C87" w:rsidRDefault="0084218D" w:rsidP="00822799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0B3C87">
              <w:rPr>
                <w:rFonts w:ascii="Times New Roman" w:hAnsi="Times New Roman"/>
                <w:b/>
              </w:rPr>
              <w:t>0.7</w:t>
            </w:r>
            <w:r w:rsidR="00FE7BB4">
              <w:rPr>
                <w:rFonts w:ascii="Times New Roman" w:hAnsi="Times New Roman"/>
                <w:b/>
              </w:rPr>
              <w:t>5</w:t>
            </w:r>
            <w:r w:rsidRPr="000B3C87">
              <w:rPr>
                <w:rFonts w:ascii="Times New Roman" w:hAnsi="Times New Roman"/>
                <w:b/>
              </w:rPr>
              <w:t xml:space="preserve"> (0.6</w:t>
            </w:r>
            <w:r w:rsidR="00FE7BB4">
              <w:rPr>
                <w:rFonts w:ascii="Times New Roman" w:hAnsi="Times New Roman"/>
                <w:b/>
              </w:rPr>
              <w:t>4</w:t>
            </w:r>
            <w:r w:rsidRPr="000B3C87">
              <w:rPr>
                <w:rFonts w:ascii="Times New Roman" w:hAnsi="Times New Roman"/>
                <w:b/>
              </w:rPr>
              <w:t xml:space="preserve"> - 0.8</w:t>
            </w:r>
            <w:r w:rsidR="00FE7BB4">
              <w:rPr>
                <w:rFonts w:ascii="Times New Roman" w:hAnsi="Times New Roman"/>
                <w:b/>
              </w:rPr>
              <w:t>8</w:t>
            </w:r>
            <w:r w:rsidRPr="000B3C87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A24D64A" w14:textId="09C12FB0" w:rsidR="0084218D" w:rsidRPr="000B3C87" w:rsidRDefault="0084218D" w:rsidP="00822799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0B3C87">
              <w:rPr>
                <w:rFonts w:ascii="Times New Roman" w:hAnsi="Times New Roman"/>
                <w:b/>
              </w:rPr>
              <w:t>0.</w:t>
            </w:r>
            <w:r w:rsidR="00FE7BB4">
              <w:rPr>
                <w:rFonts w:ascii="Times New Roman" w:hAnsi="Times New Roman"/>
                <w:b/>
              </w:rPr>
              <w:t>57</w:t>
            </w:r>
            <w:r w:rsidRPr="000B3C87">
              <w:rPr>
                <w:rFonts w:ascii="Times New Roman" w:hAnsi="Times New Roman"/>
                <w:b/>
              </w:rPr>
              <w:t xml:space="preserve"> (0.4</w:t>
            </w:r>
            <w:r w:rsidR="00FE7BB4">
              <w:rPr>
                <w:rFonts w:ascii="Times New Roman" w:hAnsi="Times New Roman"/>
                <w:b/>
              </w:rPr>
              <w:t xml:space="preserve">5 </w:t>
            </w:r>
            <w:r w:rsidRPr="000B3C87">
              <w:rPr>
                <w:rFonts w:ascii="Times New Roman" w:hAnsi="Times New Roman"/>
                <w:b/>
              </w:rPr>
              <w:t>- 0.</w:t>
            </w:r>
            <w:r w:rsidR="00FE7BB4">
              <w:rPr>
                <w:rFonts w:ascii="Times New Roman" w:hAnsi="Times New Roman"/>
                <w:b/>
              </w:rPr>
              <w:t>73</w:t>
            </w:r>
            <w:r w:rsidRPr="000B3C87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14:paraId="723DBF0E" w14:textId="69536C8F" w:rsidR="0084218D" w:rsidRPr="000B3C87" w:rsidRDefault="0084218D" w:rsidP="00822799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0B3C87">
              <w:rPr>
                <w:rFonts w:ascii="Times New Roman" w:hAnsi="Times New Roman"/>
                <w:b/>
              </w:rPr>
              <w:t>0.</w:t>
            </w:r>
            <w:r w:rsidR="00FE7BB4">
              <w:rPr>
                <w:rFonts w:ascii="Times New Roman" w:hAnsi="Times New Roman"/>
                <w:b/>
              </w:rPr>
              <w:t>38</w:t>
            </w:r>
            <w:r w:rsidRPr="000B3C87">
              <w:rPr>
                <w:rFonts w:ascii="Times New Roman" w:hAnsi="Times New Roman"/>
                <w:b/>
              </w:rPr>
              <w:t xml:space="preserve"> (0.2</w:t>
            </w:r>
            <w:r w:rsidR="00FE7BB4">
              <w:rPr>
                <w:rFonts w:ascii="Times New Roman" w:hAnsi="Times New Roman"/>
                <w:b/>
              </w:rPr>
              <w:t xml:space="preserve">3 </w:t>
            </w:r>
            <w:r w:rsidRPr="000B3C87">
              <w:rPr>
                <w:rFonts w:ascii="Times New Roman" w:hAnsi="Times New Roman"/>
                <w:b/>
              </w:rPr>
              <w:t>- 0.</w:t>
            </w:r>
            <w:r w:rsidR="00FE7BB4">
              <w:rPr>
                <w:rFonts w:ascii="Times New Roman" w:hAnsi="Times New Roman"/>
                <w:b/>
              </w:rPr>
              <w:t>61</w:t>
            </w:r>
            <w:r w:rsidRPr="000B3C87">
              <w:rPr>
                <w:rFonts w:ascii="Times New Roman" w:hAnsi="Times New Roman"/>
                <w:b/>
              </w:rPr>
              <w:t>)</w:t>
            </w:r>
          </w:p>
        </w:tc>
      </w:tr>
      <w:tr w:rsidR="0084218D" w:rsidRPr="000E0AAF" w14:paraId="6E3EDDE0" w14:textId="77777777" w:rsidTr="009A1C52">
        <w:trPr>
          <w:trHeight w:val="315"/>
        </w:trPr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3415D3C" w14:textId="77777777" w:rsidR="0084218D" w:rsidRPr="000E0AAF" w:rsidRDefault="0084218D" w:rsidP="00822799">
            <w:pPr>
              <w:spacing w:line="360" w:lineRule="auto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Model 2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2DA2C32E" w14:textId="77777777" w:rsidR="0084218D" w:rsidRPr="000E0AAF" w:rsidRDefault="0084218D" w:rsidP="008227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E0AAF">
              <w:rPr>
                <w:rFonts w:ascii="Times New Roman" w:hAnsi="Times New Roman"/>
              </w:rPr>
              <w:t>Ref.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14:paraId="58268344" w14:textId="42A7893C" w:rsidR="0084218D" w:rsidRPr="000B3C87" w:rsidRDefault="0084218D" w:rsidP="00822799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0B3C87">
              <w:rPr>
                <w:rFonts w:ascii="Times New Roman" w:hAnsi="Times New Roman"/>
                <w:b/>
              </w:rPr>
              <w:t>0.7</w:t>
            </w:r>
            <w:r w:rsidR="00FE7BB4">
              <w:rPr>
                <w:rFonts w:ascii="Times New Roman" w:hAnsi="Times New Roman"/>
                <w:b/>
              </w:rPr>
              <w:t>5</w:t>
            </w:r>
            <w:r w:rsidRPr="000B3C87">
              <w:rPr>
                <w:rFonts w:ascii="Times New Roman" w:hAnsi="Times New Roman"/>
                <w:b/>
              </w:rPr>
              <w:t xml:space="preserve"> (0.6</w:t>
            </w:r>
            <w:r w:rsidR="00FE7BB4">
              <w:rPr>
                <w:rFonts w:ascii="Times New Roman" w:hAnsi="Times New Roman"/>
                <w:b/>
              </w:rPr>
              <w:t>4</w:t>
            </w:r>
            <w:r w:rsidRPr="000B3C87">
              <w:rPr>
                <w:rFonts w:ascii="Times New Roman" w:hAnsi="Times New Roman"/>
                <w:b/>
              </w:rPr>
              <w:t xml:space="preserve"> - 0.8</w:t>
            </w:r>
            <w:r w:rsidR="00FE7BB4">
              <w:rPr>
                <w:rFonts w:ascii="Times New Roman" w:hAnsi="Times New Roman"/>
                <w:b/>
              </w:rPr>
              <w:t>8</w:t>
            </w:r>
            <w:r w:rsidRPr="000B3C87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5886B373" w14:textId="364E3BA7" w:rsidR="0084218D" w:rsidRPr="000B3C87" w:rsidRDefault="0084218D" w:rsidP="00822799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0B3C87">
              <w:rPr>
                <w:rFonts w:ascii="Times New Roman" w:hAnsi="Times New Roman"/>
                <w:b/>
              </w:rPr>
              <w:t>0.</w:t>
            </w:r>
            <w:r w:rsidR="00FE7BB4">
              <w:rPr>
                <w:rFonts w:ascii="Times New Roman" w:hAnsi="Times New Roman"/>
                <w:b/>
              </w:rPr>
              <w:t>57</w:t>
            </w:r>
            <w:r w:rsidRPr="000B3C87">
              <w:rPr>
                <w:rFonts w:ascii="Times New Roman" w:hAnsi="Times New Roman"/>
                <w:b/>
              </w:rPr>
              <w:t xml:space="preserve"> (0.4</w:t>
            </w:r>
            <w:r w:rsidR="00FE7BB4">
              <w:rPr>
                <w:rFonts w:ascii="Times New Roman" w:hAnsi="Times New Roman"/>
                <w:b/>
              </w:rPr>
              <w:t>5</w:t>
            </w:r>
            <w:r w:rsidRPr="000B3C87">
              <w:rPr>
                <w:rFonts w:ascii="Times New Roman" w:hAnsi="Times New Roman"/>
                <w:b/>
              </w:rPr>
              <w:t xml:space="preserve"> - 0.7</w:t>
            </w:r>
            <w:r w:rsidR="00FE7BB4">
              <w:rPr>
                <w:rFonts w:ascii="Times New Roman" w:hAnsi="Times New Roman"/>
                <w:b/>
              </w:rPr>
              <w:t>2</w:t>
            </w:r>
            <w:r w:rsidRPr="000B3C87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774" w:type="dxa"/>
            <w:tcBorders>
              <w:top w:val="nil"/>
              <w:left w:val="nil"/>
              <w:right w:val="nil"/>
            </w:tcBorders>
          </w:tcPr>
          <w:p w14:paraId="429F2442" w14:textId="435D73A4" w:rsidR="0084218D" w:rsidRPr="000B3C87" w:rsidRDefault="0084218D" w:rsidP="00822799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0B3C87">
              <w:rPr>
                <w:rFonts w:ascii="Times New Roman" w:hAnsi="Times New Roman"/>
                <w:b/>
              </w:rPr>
              <w:t>0.</w:t>
            </w:r>
            <w:r w:rsidR="00FE7BB4">
              <w:rPr>
                <w:rFonts w:ascii="Times New Roman" w:hAnsi="Times New Roman"/>
                <w:b/>
              </w:rPr>
              <w:t>38</w:t>
            </w:r>
            <w:r w:rsidR="006829BB">
              <w:rPr>
                <w:rFonts w:ascii="Times New Roman" w:hAnsi="Times New Roman"/>
                <w:b/>
              </w:rPr>
              <w:t xml:space="preserve"> </w:t>
            </w:r>
            <w:r w:rsidRPr="000B3C87">
              <w:rPr>
                <w:rFonts w:ascii="Times New Roman" w:hAnsi="Times New Roman"/>
                <w:b/>
              </w:rPr>
              <w:t>(0.2</w:t>
            </w:r>
            <w:r w:rsidR="00FE7BB4">
              <w:rPr>
                <w:rFonts w:ascii="Times New Roman" w:hAnsi="Times New Roman"/>
                <w:b/>
              </w:rPr>
              <w:t>3</w:t>
            </w:r>
            <w:r w:rsidRPr="000B3C87">
              <w:rPr>
                <w:rFonts w:ascii="Times New Roman" w:hAnsi="Times New Roman"/>
                <w:b/>
              </w:rPr>
              <w:t xml:space="preserve"> - 0.</w:t>
            </w:r>
            <w:r w:rsidR="00FE7BB4">
              <w:rPr>
                <w:rFonts w:ascii="Times New Roman" w:hAnsi="Times New Roman"/>
                <w:b/>
              </w:rPr>
              <w:t>62</w:t>
            </w:r>
            <w:r w:rsidRPr="000B3C87">
              <w:rPr>
                <w:rFonts w:ascii="Times New Roman" w:hAnsi="Times New Roman"/>
                <w:b/>
              </w:rPr>
              <w:t>)</w:t>
            </w:r>
          </w:p>
        </w:tc>
      </w:tr>
    </w:tbl>
    <w:p w14:paraId="3B80319E" w14:textId="6B2E1341" w:rsidR="00751B33" w:rsidRPr="000E0AAF" w:rsidRDefault="00751B33" w:rsidP="0094776A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0E0AAF">
        <w:rPr>
          <w:rFonts w:ascii="Times New Roman" w:hAnsi="Times New Roman"/>
          <w:color w:val="000000"/>
          <w:sz w:val="24"/>
          <w:szCs w:val="24"/>
        </w:rPr>
        <w:t>Model 1 was adjusted for age at baseline, sex, residency,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963ED">
        <w:rPr>
          <w:rFonts w:ascii="Times New Roman" w:hAnsi="Times New Roman"/>
          <w:color w:val="000000"/>
          <w:sz w:val="24"/>
          <w:szCs w:val="24"/>
        </w:rPr>
        <w:t>r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 xml:space="preserve">esidential </w:t>
      </w:r>
      <w:r w:rsidR="00C963ED">
        <w:rPr>
          <w:rFonts w:ascii="Times New Roman" w:hAnsi="Times New Roman"/>
          <w:color w:val="000000"/>
          <w:sz w:val="24"/>
          <w:szCs w:val="24"/>
        </w:rPr>
        <w:t>p</w:t>
      </w:r>
      <w:r w:rsidR="00C963ED" w:rsidRPr="00C963ED">
        <w:rPr>
          <w:rFonts w:ascii="Times New Roman" w:hAnsi="Times New Roman"/>
          <w:color w:val="000000"/>
          <w:sz w:val="24"/>
          <w:szCs w:val="24"/>
        </w:rPr>
        <w:t>rovince</w:t>
      </w:r>
      <w:r w:rsidR="00C963ED">
        <w:rPr>
          <w:rFonts w:ascii="Times New Roman" w:hAnsi="Times New Roman"/>
          <w:color w:val="000000"/>
          <w:sz w:val="24"/>
          <w:szCs w:val="24"/>
        </w:rPr>
        <w:t>,</w:t>
      </w:r>
      <w:r w:rsidRPr="000E0AAF">
        <w:rPr>
          <w:rFonts w:ascii="Times New Roman" w:hAnsi="Times New Roman"/>
          <w:color w:val="000000"/>
          <w:sz w:val="24"/>
          <w:szCs w:val="24"/>
        </w:rPr>
        <w:t xml:space="preserve"> education level, body mass index, smoking and drinking status, current exercise status, season of the blood sample collection, frequency of vitamin supplements using, mini-mental state examination score, activities of daily living, serum creatine, cholesterol, </w:t>
      </w:r>
      <w:r w:rsidR="00237DC2" w:rsidRPr="00237DC2">
        <w:rPr>
          <w:rFonts w:ascii="Times New Roman" w:hAnsi="Times New Roman"/>
          <w:color w:val="000000"/>
          <w:sz w:val="24"/>
          <w:szCs w:val="24"/>
        </w:rPr>
        <w:t>high-sensitivity</w:t>
      </w:r>
      <w:r w:rsidR="00237D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E0AAF">
        <w:rPr>
          <w:rFonts w:ascii="Times New Roman" w:hAnsi="Times New Roman"/>
          <w:color w:val="000000"/>
          <w:sz w:val="24"/>
          <w:szCs w:val="24"/>
        </w:rPr>
        <w:t>c-reactive protein level</w:t>
      </w:r>
      <w:r w:rsidR="00822799">
        <w:rPr>
          <w:rFonts w:ascii="Times New Roman" w:hAnsi="Times New Roman"/>
          <w:color w:val="000000"/>
          <w:sz w:val="24"/>
          <w:szCs w:val="24"/>
        </w:rPr>
        <w:t>.</w:t>
      </w:r>
      <w:r w:rsidR="00AD6C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E0AAF">
        <w:rPr>
          <w:rFonts w:ascii="Times New Roman" w:hAnsi="Times New Roman"/>
          <w:color w:val="000000"/>
          <w:sz w:val="24"/>
          <w:szCs w:val="24"/>
        </w:rPr>
        <w:t xml:space="preserve">Model 2 </w:t>
      </w:r>
      <w:r w:rsidR="00822799">
        <w:rPr>
          <w:rFonts w:ascii="Times New Roman" w:hAnsi="Times New Roman"/>
          <w:color w:val="000000"/>
          <w:sz w:val="24"/>
          <w:szCs w:val="24"/>
        </w:rPr>
        <w:t xml:space="preserve">was </w:t>
      </w:r>
      <w:r w:rsidRPr="000E0AAF">
        <w:rPr>
          <w:rFonts w:ascii="Times New Roman" w:hAnsi="Times New Roman"/>
          <w:color w:val="000000"/>
          <w:sz w:val="24"/>
          <w:szCs w:val="24"/>
        </w:rPr>
        <w:t>additionally adjusted for five kinds of self-reported disease</w:t>
      </w:r>
      <w:r w:rsidR="00822799">
        <w:rPr>
          <w:rFonts w:ascii="Times New Roman" w:hAnsi="Times New Roman"/>
          <w:color w:val="000000"/>
          <w:sz w:val="24"/>
          <w:szCs w:val="24"/>
        </w:rPr>
        <w:t>s</w:t>
      </w:r>
      <w:r w:rsidRPr="000E0AAF">
        <w:rPr>
          <w:rFonts w:ascii="Times New Roman" w:hAnsi="Times New Roman"/>
          <w:color w:val="000000"/>
          <w:sz w:val="24"/>
          <w:szCs w:val="24"/>
        </w:rPr>
        <w:t xml:space="preserve"> (hypertension, diabetes mellitus, heart disease, stroke and respiratory disease).</w:t>
      </w:r>
      <w:r w:rsidR="000B3C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3C87" w:rsidRPr="0003216B">
        <w:rPr>
          <w:rFonts w:ascii="Times New Roman" w:hAnsi="Times New Roman"/>
          <w:color w:val="000000"/>
          <w:sz w:val="24"/>
          <w:szCs w:val="24"/>
        </w:rPr>
        <w:t xml:space="preserve">For boldface data, </w:t>
      </w:r>
      <w:r w:rsidR="000B3C87" w:rsidRPr="0003216B">
        <w:rPr>
          <w:rFonts w:ascii="Times New Roman" w:hAnsi="Times New Roman"/>
          <w:i/>
          <w:color w:val="000000"/>
          <w:sz w:val="24"/>
          <w:szCs w:val="24"/>
        </w:rPr>
        <w:t>P</w:t>
      </w:r>
      <w:r w:rsidR="000B3C87" w:rsidRPr="0003216B">
        <w:rPr>
          <w:rFonts w:ascii="Times New Roman" w:hAnsi="Times New Roman"/>
          <w:color w:val="000000"/>
          <w:sz w:val="24"/>
          <w:szCs w:val="24"/>
        </w:rPr>
        <w:t xml:space="preserve"> value </w:t>
      </w:r>
      <w:r w:rsidR="000B3C87">
        <w:rPr>
          <w:rFonts w:ascii="Times New Roman" w:hAnsi="Times New Roman"/>
          <w:color w:val="000000"/>
          <w:sz w:val="24"/>
          <w:szCs w:val="24"/>
        </w:rPr>
        <w:t xml:space="preserve">&lt; </w:t>
      </w:r>
      <w:r w:rsidR="000B3C87" w:rsidRPr="0003216B">
        <w:rPr>
          <w:rFonts w:ascii="Times New Roman" w:hAnsi="Times New Roman"/>
          <w:color w:val="000000"/>
          <w:sz w:val="24"/>
          <w:szCs w:val="24"/>
        </w:rPr>
        <w:t>.05.</w:t>
      </w:r>
    </w:p>
    <w:p w14:paraId="4CFA71A8" w14:textId="77777777" w:rsidR="001001F9" w:rsidRDefault="001001F9" w:rsidP="001001F9">
      <w:pPr>
        <w:rPr>
          <w:b/>
        </w:rPr>
      </w:pPr>
    </w:p>
    <w:p w14:paraId="5BC6CE32" w14:textId="15457CBB" w:rsidR="00E07E1D" w:rsidRDefault="00E07E1D"/>
    <w:sectPr w:rsidR="00E07E1D" w:rsidSect="00574E46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9AC2E" w14:textId="77777777" w:rsidR="0092711F" w:rsidRDefault="0092711F" w:rsidP="00C32631">
      <w:pPr>
        <w:spacing w:after="0" w:line="240" w:lineRule="auto"/>
      </w:pPr>
      <w:r>
        <w:separator/>
      </w:r>
    </w:p>
  </w:endnote>
  <w:endnote w:type="continuationSeparator" w:id="0">
    <w:p w14:paraId="72BAE0AE" w14:textId="77777777" w:rsidR="0092711F" w:rsidRDefault="0092711F" w:rsidP="00C3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09E6B" w14:textId="77777777" w:rsidR="0092711F" w:rsidRDefault="0092711F" w:rsidP="00C32631">
      <w:pPr>
        <w:spacing w:after="0" w:line="240" w:lineRule="auto"/>
      </w:pPr>
      <w:r>
        <w:separator/>
      </w:r>
    </w:p>
  </w:footnote>
  <w:footnote w:type="continuationSeparator" w:id="0">
    <w:p w14:paraId="76D5A472" w14:textId="77777777" w:rsidR="0092711F" w:rsidRDefault="0092711F" w:rsidP="00C32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D"/>
    <w:rsid w:val="0003216B"/>
    <w:rsid w:val="000348CF"/>
    <w:rsid w:val="000736EF"/>
    <w:rsid w:val="000B3C87"/>
    <w:rsid w:val="000E0AAF"/>
    <w:rsid w:val="000F3C17"/>
    <w:rsid w:val="000F551A"/>
    <w:rsid w:val="001001F9"/>
    <w:rsid w:val="001063BA"/>
    <w:rsid w:val="001129C3"/>
    <w:rsid w:val="00132832"/>
    <w:rsid w:val="0019372F"/>
    <w:rsid w:val="001A4546"/>
    <w:rsid w:val="00215659"/>
    <w:rsid w:val="002260FF"/>
    <w:rsid w:val="00232659"/>
    <w:rsid w:val="002368A8"/>
    <w:rsid w:val="00237DC2"/>
    <w:rsid w:val="00237EBB"/>
    <w:rsid w:val="0025114D"/>
    <w:rsid w:val="0027285D"/>
    <w:rsid w:val="00284683"/>
    <w:rsid w:val="002D59A2"/>
    <w:rsid w:val="002F1EBE"/>
    <w:rsid w:val="0032514B"/>
    <w:rsid w:val="00372C39"/>
    <w:rsid w:val="00382367"/>
    <w:rsid w:val="0038580F"/>
    <w:rsid w:val="003D34C7"/>
    <w:rsid w:val="003E34AE"/>
    <w:rsid w:val="003F7D85"/>
    <w:rsid w:val="004055B7"/>
    <w:rsid w:val="00440FBA"/>
    <w:rsid w:val="0044705E"/>
    <w:rsid w:val="004A40C6"/>
    <w:rsid w:val="004D257A"/>
    <w:rsid w:val="0050600D"/>
    <w:rsid w:val="005061E5"/>
    <w:rsid w:val="0051442D"/>
    <w:rsid w:val="00543D42"/>
    <w:rsid w:val="00550B8D"/>
    <w:rsid w:val="00551B07"/>
    <w:rsid w:val="00574E46"/>
    <w:rsid w:val="0057596C"/>
    <w:rsid w:val="00576EFC"/>
    <w:rsid w:val="005A172C"/>
    <w:rsid w:val="005F222D"/>
    <w:rsid w:val="00605FCD"/>
    <w:rsid w:val="006753E9"/>
    <w:rsid w:val="006829BB"/>
    <w:rsid w:val="006B3750"/>
    <w:rsid w:val="006D2895"/>
    <w:rsid w:val="00705E02"/>
    <w:rsid w:val="007135E1"/>
    <w:rsid w:val="00726EEF"/>
    <w:rsid w:val="00751B33"/>
    <w:rsid w:val="00773FD6"/>
    <w:rsid w:val="007A566B"/>
    <w:rsid w:val="007C3FEC"/>
    <w:rsid w:val="007C4EA9"/>
    <w:rsid w:val="007C6705"/>
    <w:rsid w:val="0080661E"/>
    <w:rsid w:val="00822799"/>
    <w:rsid w:val="00840D88"/>
    <w:rsid w:val="0084218D"/>
    <w:rsid w:val="00865435"/>
    <w:rsid w:val="00892514"/>
    <w:rsid w:val="008A3A9E"/>
    <w:rsid w:val="008B0920"/>
    <w:rsid w:val="008F026B"/>
    <w:rsid w:val="0090054F"/>
    <w:rsid w:val="0092711F"/>
    <w:rsid w:val="009333BE"/>
    <w:rsid w:val="0094114C"/>
    <w:rsid w:val="0094776A"/>
    <w:rsid w:val="009554CF"/>
    <w:rsid w:val="00957D09"/>
    <w:rsid w:val="009637A6"/>
    <w:rsid w:val="0097116A"/>
    <w:rsid w:val="009770A3"/>
    <w:rsid w:val="009A1C52"/>
    <w:rsid w:val="009A4BAF"/>
    <w:rsid w:val="009F4EBA"/>
    <w:rsid w:val="00A22109"/>
    <w:rsid w:val="00A274FC"/>
    <w:rsid w:val="00A27EE4"/>
    <w:rsid w:val="00A36D43"/>
    <w:rsid w:val="00A55734"/>
    <w:rsid w:val="00A77ED7"/>
    <w:rsid w:val="00AB67BA"/>
    <w:rsid w:val="00AD1C87"/>
    <w:rsid w:val="00AD6C2A"/>
    <w:rsid w:val="00AE372A"/>
    <w:rsid w:val="00AF32F2"/>
    <w:rsid w:val="00B13513"/>
    <w:rsid w:val="00B376B4"/>
    <w:rsid w:val="00B56C64"/>
    <w:rsid w:val="00B756F3"/>
    <w:rsid w:val="00B76B42"/>
    <w:rsid w:val="00B8436C"/>
    <w:rsid w:val="00B90C95"/>
    <w:rsid w:val="00B942A8"/>
    <w:rsid w:val="00BA6096"/>
    <w:rsid w:val="00BA6D3A"/>
    <w:rsid w:val="00BC25FF"/>
    <w:rsid w:val="00C01DAD"/>
    <w:rsid w:val="00C24E56"/>
    <w:rsid w:val="00C32631"/>
    <w:rsid w:val="00C61F87"/>
    <w:rsid w:val="00C87A31"/>
    <w:rsid w:val="00C963ED"/>
    <w:rsid w:val="00CF7A98"/>
    <w:rsid w:val="00D06684"/>
    <w:rsid w:val="00D116CD"/>
    <w:rsid w:val="00D3228C"/>
    <w:rsid w:val="00D335A4"/>
    <w:rsid w:val="00D44CF7"/>
    <w:rsid w:val="00D5328F"/>
    <w:rsid w:val="00DA3434"/>
    <w:rsid w:val="00DE01F4"/>
    <w:rsid w:val="00E07E1D"/>
    <w:rsid w:val="00E10A8A"/>
    <w:rsid w:val="00E37378"/>
    <w:rsid w:val="00E5118E"/>
    <w:rsid w:val="00E65F01"/>
    <w:rsid w:val="00E80C51"/>
    <w:rsid w:val="00E82D31"/>
    <w:rsid w:val="00E85788"/>
    <w:rsid w:val="00EF123E"/>
    <w:rsid w:val="00F278A0"/>
    <w:rsid w:val="00F30CCC"/>
    <w:rsid w:val="00F94226"/>
    <w:rsid w:val="00FB2B10"/>
    <w:rsid w:val="00FE3E00"/>
    <w:rsid w:val="00FE7BB4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32AE"/>
  <w15:chartTrackingRefBased/>
  <w15:docId w15:val="{0587F50A-4CC0-4170-A22C-973F0075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1F9"/>
    <w:rPr>
      <w:rFonts w:ascii="Calibri" w:eastAsia="等线" w:hAnsi="Calibri" w:cs="Times New Roman"/>
    </w:rPr>
  </w:style>
  <w:style w:type="paragraph" w:styleId="1">
    <w:name w:val="heading 1"/>
    <w:basedOn w:val="a"/>
    <w:link w:val="10"/>
    <w:uiPriority w:val="9"/>
    <w:qFormat/>
    <w:rsid w:val="00100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01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C326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32631"/>
    <w:rPr>
      <w:rFonts w:ascii="Calibri" w:eastAsia="等线" w:hAnsi="Calibri" w:cs="Times New Roman"/>
    </w:rPr>
  </w:style>
  <w:style w:type="paragraph" w:styleId="a5">
    <w:name w:val="footer"/>
    <w:basedOn w:val="a"/>
    <w:link w:val="a6"/>
    <w:uiPriority w:val="99"/>
    <w:unhideWhenUsed/>
    <w:rsid w:val="00C326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32631"/>
    <w:rPr>
      <w:rFonts w:ascii="Calibri" w:eastAsia="等线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C3263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32631"/>
    <w:rPr>
      <w:rFonts w:ascii="Microsoft YaHei UI" w:eastAsia="Microsoft YaHei UI" w:hAnsi="Calibri" w:cs="Times New Roman"/>
      <w:sz w:val="18"/>
      <w:szCs w:val="18"/>
    </w:rPr>
  </w:style>
  <w:style w:type="table" w:styleId="a9">
    <w:name w:val="Table Grid"/>
    <w:basedOn w:val="a1"/>
    <w:uiPriority w:val="39"/>
    <w:rsid w:val="00B90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90C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Emphasis"/>
    <w:basedOn w:val="a0"/>
    <w:uiPriority w:val="20"/>
    <w:qFormat/>
    <w:rsid w:val="00B90C95"/>
    <w:rPr>
      <w:i/>
      <w:iCs/>
    </w:rPr>
  </w:style>
  <w:style w:type="paragraph" w:styleId="ac">
    <w:name w:val="List Paragraph"/>
    <w:basedOn w:val="a"/>
    <w:uiPriority w:val="99"/>
    <w:rsid w:val="007A5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16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A7264-AD25-42A3-9F83-A0E56F87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 </cp:lastModifiedBy>
  <cp:revision>2</cp:revision>
  <dcterms:created xsi:type="dcterms:W3CDTF">2020-02-23T18:02:00Z</dcterms:created>
  <dcterms:modified xsi:type="dcterms:W3CDTF">2020-02-23T18:02:00Z</dcterms:modified>
</cp:coreProperties>
</file>