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31A915" w14:textId="564F9D88" w:rsidR="00164821" w:rsidRDefault="00164821">
      <w:pPr>
        <w:rPr>
          <w:rFonts w:ascii="Arial" w:hAnsi="Arial" w:cs="Arial"/>
          <w:color w:val="222222"/>
          <w:shd w:val="clear" w:color="auto" w:fill="FFFFFF"/>
        </w:rPr>
      </w:pPr>
      <w:r>
        <w:rPr>
          <w:rFonts w:ascii="Arial" w:hAnsi="Arial" w:cs="Arial"/>
          <w:color w:val="222222"/>
          <w:shd w:val="clear" w:color="auto" w:fill="FFFFFF"/>
        </w:rPr>
        <w:t>Methods in developing sub-national population and human capital models and its application in development</w:t>
      </w:r>
    </w:p>
    <w:p w14:paraId="475B460B" w14:textId="7BCDE53F" w:rsidR="00164821" w:rsidRDefault="00164821">
      <w:pPr>
        <w:rPr>
          <w:rFonts w:ascii="Arial" w:hAnsi="Arial" w:cs="Arial"/>
          <w:color w:val="222222"/>
          <w:shd w:val="clear" w:color="auto" w:fill="FFFFFF"/>
        </w:rPr>
      </w:pPr>
      <w:r>
        <w:rPr>
          <w:rFonts w:ascii="Arial" w:hAnsi="Arial" w:cs="Arial"/>
          <w:color w:val="222222"/>
          <w:shd w:val="clear" w:color="auto" w:fill="FFFFFF"/>
        </w:rPr>
        <w:t>Tutor: Samir KC</w:t>
      </w:r>
    </w:p>
    <w:p w14:paraId="29D02354" w14:textId="77777777" w:rsidR="00164821" w:rsidRDefault="00164821" w:rsidP="00164821">
      <w:pPr>
        <w:rPr>
          <w:rFonts w:ascii="Arial" w:hAnsi="Arial" w:cs="Arial"/>
          <w:color w:val="222222"/>
          <w:shd w:val="clear" w:color="auto" w:fill="FFFFFF"/>
        </w:rPr>
      </w:pPr>
      <w:r>
        <w:rPr>
          <w:rFonts w:ascii="Arial" w:hAnsi="Arial" w:cs="Arial"/>
          <w:color w:val="222222"/>
          <w:shd w:val="clear" w:color="auto" w:fill="FFFFFF"/>
        </w:rPr>
        <w:t>In this workshop, w</w:t>
      </w:r>
      <w:r>
        <w:rPr>
          <w:rFonts w:ascii="Arial" w:hAnsi="Arial" w:cs="Arial"/>
          <w:color w:val="222222"/>
          <w:shd w:val="clear" w:color="auto" w:fill="FFFFFF"/>
        </w:rPr>
        <w:t xml:space="preserve">e will use examples from the </w:t>
      </w:r>
      <w:r w:rsidRPr="006D4AB3">
        <w:rPr>
          <w:rFonts w:ascii="Arial" w:hAnsi="Arial" w:cs="Arial"/>
          <w:noProof/>
          <w:color w:val="222222"/>
          <w:shd w:val="clear" w:color="auto" w:fill="FFFFFF"/>
        </w:rPr>
        <w:t>global</w:t>
      </w:r>
      <w:r>
        <w:rPr>
          <w:rFonts w:ascii="Arial" w:hAnsi="Arial" w:cs="Arial"/>
          <w:color w:val="222222"/>
          <w:shd w:val="clear" w:color="auto" w:fill="FFFFFF"/>
        </w:rPr>
        <w:t xml:space="preserve"> population </w:t>
      </w:r>
      <w:r>
        <w:rPr>
          <w:rFonts w:ascii="Arial" w:hAnsi="Arial" w:cs="Arial"/>
          <w:color w:val="222222"/>
          <w:shd w:val="clear" w:color="auto" w:fill="FFFFFF"/>
        </w:rPr>
        <w:fldChar w:fldCharType="begin"/>
      </w:r>
      <w:r>
        <w:rPr>
          <w:rFonts w:ascii="Arial" w:hAnsi="Arial" w:cs="Arial"/>
          <w:color w:val="222222"/>
          <w:shd w:val="clear" w:color="auto" w:fill="FFFFFF"/>
        </w:rPr>
        <w:instrText xml:space="preserve"> ADDIN ZOTERO_ITEM CSL_CITATION {"citationID":"JNZCtvPd","properties":{"formattedCitation":"(Lutz and Kc 2011; KC et al. 2014; Abel et al. 2016; KC and Lutz 2017)","plainCitation":"(Lutz and Kc 2011; KC et al. 2014; Abel et al. 2016; KC and Lutz 2017)","noteIndex":0},"citationItems":[{"id":9338,"uris":["http://zotero.org/users/1094492/items/75FTEKAQ"],"uri":["http://zotero.org/users/1094492/items/75FTEKAQ"],"itemData":{"id":9338,"type":"article-journal","title":"Global Human Capital: Integrating Education and Population","container-title":"Science","page":"587-592","volume":"333","issue":"6042","source":"www.sciencemag.org","abstract":"Almost universally, women with higher levels of education have fewer children. Better education is associated with lower mortality, better health, and different migration patterns. Hence, the global population outlook depends greatly on further progress in education, particularly of young women. By 2050, the highest and lowest education scenarios—assuming identical education-specific fertility rates—result in world population sizes of 8.9 and 10.0 billion, respectively. Better education also matters for human development, including health, economic growth, and democracy. Existing methods of multi-state demography can quantitatively integrate education into standard demographic analysis, thus adding the “quality” dimension.","DOI":"10.1126/science.1206964","ISSN":"0036-8075, 1095-9203","shortTitle":"Global Human Capital","journalAbbreviation":"Science","language":"en","author":[{"family":"Lutz","given":"Wolfgang"},{"family":"Kc","given":"Samir"}],"issued":{"date-parts":[["2011",7,29]]}}},{"id":8468,"uris":["http://zotero.org/groups/83021/items/ZVBNJMR3"],"uri":["http://zotero.org/groups/83021/items/ZVBNJMR3"],"itemData":{"id":8468,"type":"chapter","title":"Data and methods","container-title":"World Population and Human Capital in the 21st Century","publisher":"Oxford University Press","publisher-place":"Oxford","page":"434-518","event-place":"Oxford","URL":"http://ukcatalogue.oup.com/product/9780198703167.do","ISBN":"978-0-19-870316-7","language":"English","author":[{"family":"KC","given":"Samir"},{"family":"Potančoková","given":"Michaela"},{"family":"Bauer","given":"Ramon"},{"family":"Goujon","given":"Anne"},{"family":"Striessnig","given":"Erich"}],"editor":[{"family":"Lutz","given":"Wolfgang"},{"family":"Butz","given":"William P"},{"family":"KC","given":"Samir"}],"issued":{"date-parts":[["2014"]]}}},{"id":25611,"uris":["http://zotero.org/users/1094492/items/Y9FW7E6Q"],"uri":["http://zotero.org/users/1094492/items/Y9FW7E6Q"],"itemData":{"id":25611,"type":"article-journal","title":"Meeting the Sustainable Development Goals leads to lower world population growth","container-title":"Proceedings of the National Academy of Sciences","page":"14294-14299","volume":"113","issue":"50","source":"www.pnas.org","abstract":"Here we show the extent to which the expected world population growth could be lowered by successfully implementing the recently agreed-upon Sustainable Development Goals (SDGs). The SDGs include specific quantitative targets on mortality, reproductive health, and education for all girls by 2030, measures that will directly and indirectly affect future demographic trends. Based on a multidimensional model of population dynamics that stratifies national populations by age, sex, and level of education with educational fertility and mortality differentials, we translate these goals into SDG population scenarios, resulting in population sizes between 8.2 and 8.7 billion in 2100. Because these results lie outside the 95% prediction range given by the 2015 United Nations probabilistic population projections, we complement the study with sensitivity analyses of these projections that suggest that those prediction intervals are too narrow because of uncertainty in baseline data, conservative assumptions on correlations, and the possibility of new policies influencing these trends. Although the analysis presented here rests on several assumptions about the implementation of the SDGs and the persistence of educational, fertility, and mortality differentials, it quantitatively illustrates the view that demography is not destiny and that policies can make a decisive difference. In particular, advances in female education and reproductive health can contribute greatly to reducing world population growth.","DOI":"10.1073/pnas.1611386113","ISSN":"0027-8424, 1091-6490","journalAbbreviation":"PNAS","language":"en","author":[{"family":"Abel","given":"Guy J."},{"family":"Barakat","given":"Bilal"},{"family":"KC","given":"Samir"},{"family":"Lutz","given":"Wolfgang"}],"issued":{"date-parts":[["2016",11,29]]}}},{"id":17058,"uris":["http://zotero.org/groups/83021/items/VG9XTGA5"],"uri":["http://zotero.org/groups/83021/items/VG9XTGA5"],"itemData":{"id":17058,"type":"article-journal","title":"The human core of the shared socioeconomic pathways: Population scenarios by age, sex and level of education for all countries to 2100","container-title":"Global Environmental Change","page":"181-192","volume":"42","source":"ScienceDirect","abstract":"This paper applies the methods of multi-dimensional mathematical demography to project national populations based on alternative assumptions on future, fertility, mortality, migration and educational transitions that correspond to the five shared socioeconomic pathways (SSP) storylines. In doing so it goes a significant step beyond past population scenarios in the IPCC context which considered only total population size. By differentiating the human population not only by age and sex—as is conventionally done in demographic projections—but also by different levels of educational attainment the most fundamental aspects of human development and social change are being explicitly addressed through modeling the changing composition of populations by these three important individual characteristics. The scenarios have been defined in a collaborative effort of the international Integrated Assessment Modeling community with the medium scenario following that of a major new effort by the Wittgenstein Centre for Demography and Global Human Capital (IIASA, OEAW, WU) involving over 550 experts from around the world. As a result, in terms of total world population size the trajectories resulting from the five SSPs stay very close to each other until around 2030 and by the middle of the century already a visible differentiation appears with the range between the highest (SSP3) and the lowest (SSP1) trajectories spanning 1.5 billion. The range opens up much more with the SSP3 reaching 12.6 billion in 2100 and SSP1 falling to 6.9 billion which is lower than today's world population.","DOI":"10.1016/j.gloenvcha.2014.06.004","ISSN":"0959-3780","shortTitle":"The human core of the shared socioeconomic pathways","journalAbbreviation":"Global Environmental Change","language":"English","author":[{"family":"KC","given":"Samir"},{"family":"Lutz","given":"Wolfgang"}],"issued":{"date-parts":[["2017",1]]}}}],"schema":"https://github.com/citation-style-language/schema/raw/master/csl-citation.json"} </w:instrText>
      </w:r>
      <w:r>
        <w:rPr>
          <w:rFonts w:ascii="Arial" w:hAnsi="Arial" w:cs="Arial"/>
          <w:color w:val="222222"/>
          <w:shd w:val="clear" w:color="auto" w:fill="FFFFFF"/>
        </w:rPr>
        <w:fldChar w:fldCharType="separate"/>
      </w:r>
      <w:r w:rsidRPr="00F6184F">
        <w:rPr>
          <w:rFonts w:ascii="Arial" w:hAnsi="Arial" w:cs="Arial"/>
        </w:rPr>
        <w:t>(Lutz and Kc 2011; KC et al. 2014; Abel et al. 2016; KC and Lutz 2017)</w:t>
      </w:r>
      <w:r>
        <w:rPr>
          <w:rFonts w:ascii="Arial" w:hAnsi="Arial" w:cs="Arial"/>
          <w:color w:val="222222"/>
          <w:shd w:val="clear" w:color="auto" w:fill="FFFFFF"/>
        </w:rPr>
        <w:fldChar w:fldCharType="end"/>
      </w:r>
      <w:r>
        <w:rPr>
          <w:rFonts w:ascii="Arial" w:hAnsi="Arial" w:cs="Arial"/>
          <w:color w:val="222222"/>
          <w:shd w:val="clear" w:color="auto" w:fill="FFFFFF"/>
        </w:rPr>
        <w:t xml:space="preserve"> to sub-national projection </w:t>
      </w:r>
      <w:r>
        <w:rPr>
          <w:rFonts w:ascii="Arial" w:hAnsi="Arial" w:cs="Arial"/>
          <w:color w:val="222222"/>
          <w:shd w:val="clear" w:color="auto" w:fill="FFFFFF"/>
        </w:rPr>
        <w:fldChar w:fldCharType="begin"/>
      </w:r>
      <w:r>
        <w:rPr>
          <w:rFonts w:ascii="Arial" w:hAnsi="Arial" w:cs="Arial"/>
          <w:color w:val="222222"/>
          <w:shd w:val="clear" w:color="auto" w:fill="FFFFFF"/>
        </w:rPr>
        <w:instrText xml:space="preserve"> ADDIN ZOTERO_ITEM CSL_CITATION {"citationID":"wlVA69cG","properties":{"formattedCitation":"(KC et al. 2016, 2018)","plainCitation":"(KC et al. 2016, 2018)","noteIndex":0},"citationItems":[{"id":19519,"uris":["http://zotero.org/users/1094492/items/TJ59PWVT"],"uri":["http://zotero.org/users/1094492/items/TJ59PWVT"],"itemData":{"id":19519,"type":"report","title":"Projecting Nepal’s Demographic Future – How to deal with spatial and demographic heterogeneity?","publisher":"International Institute for Applied Systems Analysis (IIASA)","publisher-place":"Laxenburg, Austria","genre":"IIASA Working Paper","event-place":"Laxenburg, Austria","URL":"http://pure.iiasa.ac.at/14029/1/WP-16-021.pdf","number":"WP-16-021","author":[{"family":"KC","given":"Samir"},{"family":"Speringer","given":"Markus"},{"family":"Thapa","given":"Anil"},{"family":"Khanal","given":"Mukti Nath"}],"issued":{"date-parts":[["2016"]]}}},{"id":25612,"uris":["http://zotero.org/users/1094492/items/K6PDIUAE"],"uri":["http://zotero.org/users/1094492/items/K6PDIUAE"],"itemData":{"id":25612,"type":"article-journal","title":"Future population and human capital in heterogeneous India","container-title":"Proceedings of the National Academy of Sciences","page":"201722359","volume":"115","issue":"33","source":"www.pnas.org","abstract":"Within the next decade India is expected to surpass China as the world’s most populous country due to still higher fertility and a younger population. Around 2025 each country will be home to around 1.5 billion people. India is demographically very heterogeneous with some rural illiterate populations still having more than four children on average while educated urban women have fewer than 1.5 children and with great differences between states. We show that the population outlook greatly depends on the degree to which this heterogeneity is explicitly incorporated into the population projection model used. The conventional projection model, considering only the age and sex structures of the population at the national level, results in a lower projected population than the same model applied at the level of states because over time the high-fertility states gain more weight, thus applying the higher rates to more people. The opposite outcome results from an explicit consideration of education differentials because over time the proportion of more educated women with lower fertility increases, thus leading to lower predicted growth than in the conventional model. To comprehensively address this issue, we develop a five-dimensional model of India’s population by state, rural/urban place of residence, age, sex, and level of education and show the impacts of different degrees of aggregation. We also provide human capital scenarios for all Indian states that suggest that India will rapidly catch up with other more developed countries in Asia if the recent pace of education expansion is maintained.","DOI":"10.1073/pnas.1722359115","ISSN":"0027-8424, 1091-6490","journalAbbreviation":"PNAS","language":"en","author":[{"family":"KC","given":"Samir"},{"family":"Wurzer","given":"Marcus"},{"family":"Speringer","given":"Markus"},{"family":"Lutz","given":"Wolfgang"}],"issued":{"date-parts":[["2018",7,25]]}}}],"schema":"https://github.com/citation-style-language/schema/raw/master/csl-citation.json"} </w:instrText>
      </w:r>
      <w:r>
        <w:rPr>
          <w:rFonts w:ascii="Arial" w:hAnsi="Arial" w:cs="Arial"/>
          <w:color w:val="222222"/>
          <w:shd w:val="clear" w:color="auto" w:fill="FFFFFF"/>
        </w:rPr>
        <w:fldChar w:fldCharType="separate"/>
      </w:r>
      <w:r w:rsidRPr="00F6184F">
        <w:rPr>
          <w:rFonts w:ascii="Arial" w:hAnsi="Arial" w:cs="Arial"/>
        </w:rPr>
        <w:t>(KC et al. 2016, 2018)</w:t>
      </w:r>
      <w:r>
        <w:rPr>
          <w:rFonts w:ascii="Arial" w:hAnsi="Arial" w:cs="Arial"/>
          <w:color w:val="222222"/>
          <w:shd w:val="clear" w:color="auto" w:fill="FFFFFF"/>
        </w:rPr>
        <w:fldChar w:fldCharType="end"/>
      </w:r>
      <w:r>
        <w:rPr>
          <w:rFonts w:ascii="Arial" w:hAnsi="Arial" w:cs="Arial"/>
          <w:color w:val="222222"/>
          <w:shd w:val="clear" w:color="auto" w:fill="FFFFFF"/>
        </w:rPr>
        <w:t>.</w:t>
      </w:r>
      <w:r>
        <w:rPr>
          <w:rFonts w:ascii="Arial" w:hAnsi="Arial" w:cs="Arial"/>
          <w:color w:val="222222"/>
          <w:shd w:val="clear" w:color="auto" w:fill="FFFFFF"/>
        </w:rPr>
        <w:t xml:space="preserve"> </w:t>
      </w:r>
      <w:r>
        <w:rPr>
          <w:rFonts w:ascii="Arial" w:hAnsi="Arial" w:cs="Arial"/>
          <w:color w:val="222222"/>
          <w:shd w:val="clear" w:color="auto" w:fill="FFFFFF"/>
        </w:rPr>
        <w:t>We will use Excel-VBA and R during the course.</w:t>
      </w:r>
    </w:p>
    <w:p w14:paraId="74D917B9" w14:textId="6F55B4D8" w:rsidR="00164821" w:rsidRDefault="00164821" w:rsidP="00164821">
      <w:pPr>
        <w:rPr>
          <w:rFonts w:ascii="Arial" w:hAnsi="Arial" w:cs="Arial"/>
          <w:color w:val="222222"/>
          <w:shd w:val="clear" w:color="auto" w:fill="FFFFFF"/>
        </w:rPr>
      </w:pPr>
      <w:r w:rsidRPr="00164821">
        <w:rPr>
          <w:rFonts w:ascii="Arial" w:hAnsi="Arial" w:cs="Arial"/>
          <w:color w:val="222222"/>
          <w:shd w:val="clear" w:color="auto" w:fill="FFFFFF"/>
        </w:rPr>
        <w:t xml:space="preserve">Practical hands-on exercises will be </w:t>
      </w:r>
      <w:r w:rsidRPr="00164821">
        <w:rPr>
          <w:rFonts w:ascii="Arial" w:hAnsi="Arial" w:cs="Arial"/>
          <w:color w:val="222222"/>
          <w:shd w:val="clear" w:color="auto" w:fill="FFFFFF"/>
        </w:rPr>
        <w:t>emphasized</w:t>
      </w:r>
      <w:r w:rsidRPr="00164821">
        <w:rPr>
          <w:rFonts w:ascii="Arial" w:hAnsi="Arial" w:cs="Arial"/>
          <w:color w:val="222222"/>
          <w:shd w:val="clear" w:color="auto" w:fill="FFFFFF"/>
        </w:rPr>
        <w:t xml:space="preserve"> throughout the workshop to build up participants</w:t>
      </w:r>
      <w:r>
        <w:rPr>
          <w:rFonts w:ascii="Arial" w:hAnsi="Arial" w:cs="Arial"/>
          <w:color w:val="222222"/>
          <w:shd w:val="clear" w:color="auto" w:fill="FFFFFF"/>
        </w:rPr>
        <w:t xml:space="preserve"> Excel-VBA and</w:t>
      </w:r>
      <w:r w:rsidRPr="00164821">
        <w:rPr>
          <w:rFonts w:ascii="Arial" w:hAnsi="Arial" w:cs="Arial"/>
          <w:color w:val="222222"/>
          <w:shd w:val="clear" w:color="auto" w:fill="FFFFFF"/>
        </w:rPr>
        <w:t xml:space="preserve"> R experience. </w:t>
      </w:r>
      <w:r>
        <w:rPr>
          <w:rFonts w:ascii="Arial" w:hAnsi="Arial" w:cs="Arial"/>
          <w:color w:val="222222"/>
          <w:shd w:val="clear" w:color="auto" w:fill="FFFFFF"/>
        </w:rPr>
        <w:t>P</w:t>
      </w:r>
      <w:r w:rsidRPr="00164821">
        <w:rPr>
          <w:rFonts w:ascii="Arial" w:hAnsi="Arial" w:cs="Arial"/>
          <w:color w:val="222222"/>
          <w:shd w:val="clear" w:color="auto" w:fill="FFFFFF"/>
        </w:rPr>
        <w:t>rior knowledge of</w:t>
      </w:r>
      <w:r>
        <w:rPr>
          <w:rFonts w:ascii="Arial" w:hAnsi="Arial" w:cs="Arial"/>
          <w:color w:val="222222"/>
          <w:shd w:val="clear" w:color="auto" w:fill="FFFFFF"/>
        </w:rPr>
        <w:t xml:space="preserve"> basics in</w:t>
      </w:r>
      <w:r w:rsidRPr="00164821">
        <w:rPr>
          <w:rFonts w:ascii="Arial" w:hAnsi="Arial" w:cs="Arial"/>
          <w:color w:val="222222"/>
          <w:shd w:val="clear" w:color="auto" w:fill="FFFFFF"/>
        </w:rPr>
        <w:t xml:space="preserve"> R is necessary </w:t>
      </w:r>
      <w:r w:rsidR="00DA1792">
        <w:rPr>
          <w:rFonts w:ascii="Arial" w:hAnsi="Arial" w:cs="Arial"/>
          <w:color w:val="222222"/>
          <w:shd w:val="clear" w:color="auto" w:fill="FFFFFF"/>
        </w:rPr>
        <w:t>and</w:t>
      </w:r>
      <w:r w:rsidRPr="00164821">
        <w:rPr>
          <w:rFonts w:ascii="Arial" w:hAnsi="Arial" w:cs="Arial"/>
          <w:color w:val="222222"/>
          <w:shd w:val="clear" w:color="auto" w:fill="FFFFFF"/>
        </w:rPr>
        <w:t xml:space="preserve"> participants should be comfortable using computers to handle data sets in statistical software (such as SPSS or Stata) and spreadsheets (such as Excel). The workshop will last for five days, with a tentative schedule for each day</w:t>
      </w:r>
    </w:p>
    <w:p w14:paraId="2F20C309" w14:textId="6F701B8C" w:rsidR="00164821" w:rsidRDefault="00164821" w:rsidP="00164821">
      <w:pPr>
        <w:pStyle w:val="ListParagraph"/>
        <w:numPr>
          <w:ilvl w:val="0"/>
          <w:numId w:val="1"/>
        </w:numPr>
        <w:rPr>
          <w:rFonts w:ascii="Arial" w:hAnsi="Arial" w:cs="Arial"/>
          <w:color w:val="222222"/>
          <w:shd w:val="clear" w:color="auto" w:fill="FFFFFF"/>
        </w:rPr>
      </w:pPr>
      <w:r>
        <w:rPr>
          <w:rFonts w:ascii="Arial" w:hAnsi="Arial" w:cs="Arial"/>
          <w:noProof/>
          <w:color w:val="222222"/>
          <w:shd w:val="clear" w:color="auto" w:fill="FFFFFF"/>
        </w:rPr>
        <w:t>I</w:t>
      </w:r>
      <w:r w:rsidR="003B6352" w:rsidRPr="00164821">
        <w:rPr>
          <w:rFonts w:ascii="Arial" w:hAnsi="Arial" w:cs="Arial"/>
          <w:noProof/>
          <w:color w:val="222222"/>
          <w:shd w:val="clear" w:color="auto" w:fill="FFFFFF"/>
        </w:rPr>
        <w:t>ntroduction</w:t>
      </w:r>
      <w:r w:rsidR="003B6352" w:rsidRPr="00164821">
        <w:rPr>
          <w:rFonts w:ascii="Arial" w:hAnsi="Arial" w:cs="Arial"/>
          <w:color w:val="222222"/>
          <w:shd w:val="clear" w:color="auto" w:fill="FFFFFF"/>
        </w:rPr>
        <w:t xml:space="preserve"> to various methods in developing sub-national population and human capital models starting with </w:t>
      </w:r>
      <w:r w:rsidR="00DA1792">
        <w:rPr>
          <w:rFonts w:ascii="Arial" w:hAnsi="Arial" w:cs="Arial"/>
          <w:color w:val="222222"/>
          <w:shd w:val="clear" w:color="auto" w:fill="FFFFFF"/>
        </w:rPr>
        <w:t xml:space="preserve">setting a </w:t>
      </w:r>
      <w:r w:rsidR="00F92A4A">
        <w:rPr>
          <w:rFonts w:ascii="Arial" w:hAnsi="Arial" w:cs="Arial"/>
          <w:color w:val="222222"/>
          <w:shd w:val="clear" w:color="auto" w:fill="FFFFFF"/>
        </w:rPr>
        <w:t xml:space="preserve">national level </w:t>
      </w:r>
      <w:r w:rsidR="003B6352" w:rsidRPr="00164821">
        <w:rPr>
          <w:rFonts w:ascii="Arial" w:hAnsi="Arial" w:cs="Arial"/>
          <w:color w:val="222222"/>
          <w:shd w:val="clear" w:color="auto" w:fill="FFFFFF"/>
        </w:rPr>
        <w:t>cohort component</w:t>
      </w:r>
      <w:r w:rsidR="00F92A4A">
        <w:rPr>
          <w:rFonts w:ascii="Arial" w:hAnsi="Arial" w:cs="Arial"/>
          <w:color w:val="222222"/>
          <w:shd w:val="clear" w:color="auto" w:fill="FFFFFF"/>
        </w:rPr>
        <w:t xml:space="preserve"> model in Excel-VBA</w:t>
      </w:r>
    </w:p>
    <w:p w14:paraId="3E8B6165" w14:textId="3A88AC9C" w:rsidR="00164821" w:rsidRPr="00F92A4A" w:rsidRDefault="00F92A4A" w:rsidP="003B6352">
      <w:pPr>
        <w:pStyle w:val="ListParagraph"/>
        <w:numPr>
          <w:ilvl w:val="0"/>
          <w:numId w:val="1"/>
        </w:numPr>
        <w:rPr>
          <w:rFonts w:ascii="Arial" w:hAnsi="Arial" w:cs="Arial"/>
          <w:color w:val="222222"/>
          <w:shd w:val="clear" w:color="auto" w:fill="FFFFFF"/>
        </w:rPr>
      </w:pPr>
      <w:r w:rsidRPr="00F92A4A">
        <w:rPr>
          <w:rFonts w:ascii="Arial" w:hAnsi="Arial" w:cs="Arial"/>
          <w:color w:val="222222"/>
          <w:shd w:val="clear" w:color="auto" w:fill="FFFFFF"/>
        </w:rPr>
        <w:t xml:space="preserve">Setting </w:t>
      </w:r>
      <w:r>
        <w:rPr>
          <w:rFonts w:ascii="Arial" w:hAnsi="Arial" w:cs="Arial"/>
          <w:color w:val="222222"/>
          <w:shd w:val="clear" w:color="auto" w:fill="FFFFFF"/>
        </w:rPr>
        <w:t>the</w:t>
      </w:r>
      <w:r w:rsidRPr="00F92A4A">
        <w:rPr>
          <w:rFonts w:ascii="Arial" w:hAnsi="Arial" w:cs="Arial"/>
          <w:color w:val="222222"/>
          <w:shd w:val="clear" w:color="auto" w:fill="FFFFFF"/>
        </w:rPr>
        <w:t xml:space="preserve"> model in R and </w:t>
      </w:r>
      <w:r>
        <w:rPr>
          <w:rFonts w:ascii="Arial" w:hAnsi="Arial" w:cs="Arial"/>
          <w:color w:val="222222"/>
          <w:shd w:val="clear" w:color="auto" w:fill="FFFFFF"/>
        </w:rPr>
        <w:t>i</w:t>
      </w:r>
      <w:r w:rsidR="00164821" w:rsidRPr="00F92A4A">
        <w:rPr>
          <w:rFonts w:ascii="Arial" w:hAnsi="Arial" w:cs="Arial"/>
          <w:color w:val="222222"/>
          <w:shd w:val="clear" w:color="auto" w:fill="FFFFFF"/>
        </w:rPr>
        <w:t xml:space="preserve">ntroduction to </w:t>
      </w:r>
      <w:r w:rsidR="003B6352" w:rsidRPr="00F92A4A">
        <w:rPr>
          <w:rFonts w:ascii="Arial" w:hAnsi="Arial" w:cs="Arial"/>
          <w:color w:val="222222"/>
          <w:shd w:val="clear" w:color="auto" w:fill="FFFFFF"/>
        </w:rPr>
        <w:t xml:space="preserve">multi-dimensional </w:t>
      </w:r>
      <w:r>
        <w:rPr>
          <w:rFonts w:ascii="Arial" w:hAnsi="Arial" w:cs="Arial"/>
          <w:color w:val="222222"/>
          <w:shd w:val="clear" w:color="auto" w:fill="FFFFFF"/>
        </w:rPr>
        <w:t>projection model</w:t>
      </w:r>
      <w:r w:rsidR="00164821" w:rsidRPr="00F92A4A">
        <w:rPr>
          <w:rFonts w:ascii="Arial" w:hAnsi="Arial" w:cs="Arial"/>
          <w:color w:val="222222"/>
          <w:shd w:val="clear" w:color="auto" w:fill="FFFFFF"/>
        </w:rPr>
        <w:t xml:space="preserve"> by adding education</w:t>
      </w:r>
      <w:r>
        <w:rPr>
          <w:rFonts w:ascii="Arial" w:hAnsi="Arial" w:cs="Arial"/>
          <w:color w:val="222222"/>
          <w:shd w:val="clear" w:color="auto" w:fill="FFFFFF"/>
        </w:rPr>
        <w:t>al attainment to the national level model in Excel-VBA</w:t>
      </w:r>
    </w:p>
    <w:p w14:paraId="09EFF628" w14:textId="507E5BE5" w:rsidR="00164821" w:rsidRDefault="00F92A4A" w:rsidP="003B6352">
      <w:pPr>
        <w:pStyle w:val="ListParagraph"/>
        <w:numPr>
          <w:ilvl w:val="0"/>
          <w:numId w:val="1"/>
        </w:numPr>
        <w:rPr>
          <w:rFonts w:ascii="Arial" w:hAnsi="Arial" w:cs="Arial"/>
          <w:color w:val="222222"/>
          <w:shd w:val="clear" w:color="auto" w:fill="FFFFFF"/>
        </w:rPr>
      </w:pPr>
      <w:r>
        <w:rPr>
          <w:rFonts w:ascii="Arial" w:hAnsi="Arial" w:cs="Arial"/>
          <w:color w:val="222222"/>
          <w:shd w:val="clear" w:color="auto" w:fill="FFFFFF"/>
        </w:rPr>
        <w:t>D</w:t>
      </w:r>
      <w:r w:rsidR="00B52E54" w:rsidRPr="00164821">
        <w:rPr>
          <w:rFonts w:ascii="Arial" w:hAnsi="Arial" w:cs="Arial"/>
          <w:color w:val="222222"/>
          <w:shd w:val="clear" w:color="auto" w:fill="FFFFFF"/>
        </w:rPr>
        <w:t xml:space="preserve">iscuss issues and methods in dealing with </w:t>
      </w:r>
      <w:r w:rsidR="006D4AB3" w:rsidRPr="00164821">
        <w:rPr>
          <w:rFonts w:ascii="Arial" w:hAnsi="Arial" w:cs="Arial"/>
          <w:color w:val="222222"/>
          <w:shd w:val="clear" w:color="auto" w:fill="FFFFFF"/>
        </w:rPr>
        <w:t xml:space="preserve">the </w:t>
      </w:r>
      <w:r w:rsidR="00B52E54" w:rsidRPr="00164821">
        <w:rPr>
          <w:rFonts w:ascii="Arial" w:hAnsi="Arial" w:cs="Arial"/>
          <w:noProof/>
          <w:color w:val="222222"/>
          <w:shd w:val="clear" w:color="auto" w:fill="FFFFFF"/>
        </w:rPr>
        <w:t>estimation</w:t>
      </w:r>
      <w:r w:rsidR="00B52E54" w:rsidRPr="00164821">
        <w:rPr>
          <w:rFonts w:ascii="Arial" w:hAnsi="Arial" w:cs="Arial"/>
          <w:color w:val="222222"/>
          <w:shd w:val="clear" w:color="auto" w:fill="FFFFFF"/>
        </w:rPr>
        <w:t xml:space="preserve"> of fertility, mortality, and migration by education and other sources</w:t>
      </w:r>
      <w:r>
        <w:rPr>
          <w:rFonts w:ascii="Arial" w:hAnsi="Arial" w:cs="Arial"/>
          <w:color w:val="222222"/>
          <w:shd w:val="clear" w:color="auto" w:fill="FFFFFF"/>
        </w:rPr>
        <w:t xml:space="preserve"> </w:t>
      </w:r>
      <w:r w:rsidRPr="00164821">
        <w:rPr>
          <w:rFonts w:ascii="Arial" w:hAnsi="Arial" w:cs="Arial"/>
          <w:color w:val="222222"/>
          <w:shd w:val="clear" w:color="auto" w:fill="FFFFFF"/>
        </w:rPr>
        <w:t>of heterogeneity</w:t>
      </w:r>
      <w:r w:rsidR="00F6184F" w:rsidRPr="00164821">
        <w:rPr>
          <w:rFonts w:ascii="Arial" w:hAnsi="Arial" w:cs="Arial"/>
          <w:color w:val="222222"/>
          <w:shd w:val="clear" w:color="auto" w:fill="FFFFFF"/>
        </w:rPr>
        <w:t xml:space="preserve"> (e.g., living arrangement, </w:t>
      </w:r>
      <w:r>
        <w:rPr>
          <w:rFonts w:ascii="Arial" w:hAnsi="Arial" w:cs="Arial"/>
          <w:color w:val="222222"/>
          <w:shd w:val="clear" w:color="auto" w:fill="FFFFFF"/>
        </w:rPr>
        <w:t xml:space="preserve">sub-national levels, </w:t>
      </w:r>
      <w:r w:rsidR="00F6184F" w:rsidRPr="00164821">
        <w:rPr>
          <w:rFonts w:ascii="Arial" w:hAnsi="Arial" w:cs="Arial"/>
          <w:color w:val="222222"/>
          <w:shd w:val="clear" w:color="auto" w:fill="FFFFFF"/>
        </w:rPr>
        <w:t>rural-urban place of residence, and so on)</w:t>
      </w:r>
      <w:r w:rsidR="00B52E54" w:rsidRPr="00164821">
        <w:rPr>
          <w:rFonts w:ascii="Arial" w:hAnsi="Arial" w:cs="Arial"/>
          <w:color w:val="222222"/>
          <w:shd w:val="clear" w:color="auto" w:fill="FFFFFF"/>
        </w:rPr>
        <w:t>.</w:t>
      </w:r>
      <w:r>
        <w:rPr>
          <w:rFonts w:ascii="Arial" w:hAnsi="Arial" w:cs="Arial"/>
          <w:color w:val="222222"/>
          <w:shd w:val="clear" w:color="auto" w:fill="FFFFFF"/>
        </w:rPr>
        <w:t xml:space="preserve"> </w:t>
      </w:r>
      <w:r>
        <w:rPr>
          <w:rFonts w:ascii="Arial" w:hAnsi="Arial" w:cs="Arial"/>
          <w:color w:val="222222"/>
          <w:shd w:val="clear" w:color="auto" w:fill="FFFFFF"/>
        </w:rPr>
        <w:t>Setting the multi-dimensional model in R.</w:t>
      </w:r>
    </w:p>
    <w:p w14:paraId="63A6E9AC" w14:textId="01EBBB36" w:rsidR="00F92A4A" w:rsidRPr="00F92A4A" w:rsidRDefault="00F92A4A" w:rsidP="00F92A4A">
      <w:pPr>
        <w:pStyle w:val="ListParagraph"/>
        <w:numPr>
          <w:ilvl w:val="0"/>
          <w:numId w:val="1"/>
        </w:numPr>
        <w:rPr>
          <w:rFonts w:ascii="Arial" w:hAnsi="Arial" w:cs="Arial"/>
          <w:color w:val="222222"/>
          <w:shd w:val="clear" w:color="auto" w:fill="FFFFFF"/>
        </w:rPr>
      </w:pPr>
      <w:r>
        <w:rPr>
          <w:rFonts w:ascii="Arial" w:hAnsi="Arial" w:cs="Arial"/>
          <w:color w:val="222222"/>
          <w:shd w:val="clear" w:color="auto" w:fill="FFFFFF"/>
        </w:rPr>
        <w:t>Developing future scenarios (e.g.</w:t>
      </w:r>
      <w:r w:rsidR="00DA1792">
        <w:rPr>
          <w:rFonts w:ascii="Arial" w:hAnsi="Arial" w:cs="Arial"/>
          <w:color w:val="222222"/>
          <w:shd w:val="clear" w:color="auto" w:fill="FFFFFF"/>
        </w:rPr>
        <w:t>,</w:t>
      </w:r>
      <w:r>
        <w:rPr>
          <w:rFonts w:ascii="Arial" w:hAnsi="Arial" w:cs="Arial"/>
          <w:color w:val="222222"/>
          <w:shd w:val="clear" w:color="auto" w:fill="FFFFFF"/>
        </w:rPr>
        <w:t xml:space="preserve"> medium, high, and low variants; SDGs; Policy scenarios)</w:t>
      </w:r>
      <w:r w:rsidR="00B72E50">
        <w:rPr>
          <w:rFonts w:ascii="Arial" w:hAnsi="Arial" w:cs="Arial"/>
          <w:color w:val="222222"/>
          <w:shd w:val="clear" w:color="auto" w:fill="FFFFFF"/>
        </w:rPr>
        <w:t xml:space="preserve"> and</w:t>
      </w:r>
      <w:r>
        <w:rPr>
          <w:rFonts w:ascii="Arial" w:hAnsi="Arial" w:cs="Arial"/>
          <w:color w:val="222222"/>
          <w:shd w:val="clear" w:color="auto" w:fill="FFFFFF"/>
        </w:rPr>
        <w:t xml:space="preserve"> projecting the population</w:t>
      </w:r>
      <w:r w:rsidR="00B72E50">
        <w:rPr>
          <w:rFonts w:ascii="Arial" w:hAnsi="Arial" w:cs="Arial"/>
          <w:color w:val="222222"/>
          <w:shd w:val="clear" w:color="auto" w:fill="FFFFFF"/>
        </w:rPr>
        <w:t>.</w:t>
      </w:r>
      <w:r>
        <w:rPr>
          <w:rFonts w:ascii="Arial" w:hAnsi="Arial" w:cs="Arial"/>
          <w:color w:val="222222"/>
          <w:shd w:val="clear" w:color="auto" w:fill="FFFFFF"/>
        </w:rPr>
        <w:t xml:space="preserve"> </w:t>
      </w:r>
    </w:p>
    <w:p w14:paraId="55C312DA" w14:textId="52AB4642" w:rsidR="00164821" w:rsidRPr="00B72E50" w:rsidRDefault="00B72E50" w:rsidP="003B6352">
      <w:pPr>
        <w:pStyle w:val="ListParagraph"/>
        <w:numPr>
          <w:ilvl w:val="0"/>
          <w:numId w:val="1"/>
        </w:numPr>
        <w:rPr>
          <w:rFonts w:ascii="Arial" w:hAnsi="Arial" w:cs="Arial"/>
          <w:color w:val="222222"/>
          <w:shd w:val="clear" w:color="auto" w:fill="FFFFFF"/>
        </w:rPr>
      </w:pPr>
      <w:r w:rsidRPr="00B72E50">
        <w:rPr>
          <w:rFonts w:ascii="Arial" w:hAnsi="Arial" w:cs="Arial"/>
          <w:color w:val="222222"/>
          <w:shd w:val="clear" w:color="auto" w:fill="FFFFFF"/>
        </w:rPr>
        <w:t xml:space="preserve">Visualizing </w:t>
      </w:r>
      <w:r w:rsidR="00F92A4A" w:rsidRPr="00B72E50">
        <w:rPr>
          <w:rFonts w:ascii="Arial" w:hAnsi="Arial" w:cs="Arial"/>
          <w:color w:val="222222"/>
          <w:shd w:val="clear" w:color="auto" w:fill="FFFFFF"/>
        </w:rPr>
        <w:t xml:space="preserve">and </w:t>
      </w:r>
      <w:r w:rsidRPr="00B72E50">
        <w:rPr>
          <w:rFonts w:ascii="Arial" w:hAnsi="Arial" w:cs="Arial"/>
          <w:color w:val="222222"/>
          <w:shd w:val="clear" w:color="auto" w:fill="FFFFFF"/>
        </w:rPr>
        <w:t xml:space="preserve">packaging </w:t>
      </w:r>
      <w:r>
        <w:rPr>
          <w:rFonts w:ascii="Arial" w:hAnsi="Arial" w:cs="Arial"/>
          <w:color w:val="222222"/>
          <w:shd w:val="clear" w:color="auto" w:fill="FFFFFF"/>
        </w:rPr>
        <w:t>for</w:t>
      </w:r>
      <w:r w:rsidRPr="00B72E50">
        <w:rPr>
          <w:rFonts w:ascii="Arial" w:hAnsi="Arial" w:cs="Arial"/>
          <w:color w:val="222222"/>
          <w:shd w:val="clear" w:color="auto" w:fill="FFFFFF"/>
        </w:rPr>
        <w:t xml:space="preserve"> the users and</w:t>
      </w:r>
      <w:r w:rsidR="00F92A4A" w:rsidRPr="00B72E50">
        <w:rPr>
          <w:rFonts w:ascii="Arial" w:hAnsi="Arial" w:cs="Arial"/>
          <w:color w:val="222222"/>
          <w:shd w:val="clear" w:color="auto" w:fill="FFFFFF"/>
        </w:rPr>
        <w:t xml:space="preserve"> </w:t>
      </w:r>
      <w:r w:rsidR="00DA1792">
        <w:rPr>
          <w:rFonts w:ascii="Arial" w:hAnsi="Arial" w:cs="Arial"/>
          <w:color w:val="222222"/>
          <w:shd w:val="clear" w:color="auto" w:fill="FFFFFF"/>
        </w:rPr>
        <w:t xml:space="preserve">the </w:t>
      </w:r>
      <w:r w:rsidR="00F92A4A" w:rsidRPr="00B72E50">
        <w:rPr>
          <w:rFonts w:ascii="Arial" w:hAnsi="Arial" w:cs="Arial"/>
          <w:color w:val="222222"/>
          <w:shd w:val="clear" w:color="auto" w:fill="FFFFFF"/>
        </w:rPr>
        <w:t>policymakers</w:t>
      </w:r>
      <w:r w:rsidR="00DA1792">
        <w:rPr>
          <w:rFonts w:ascii="Arial" w:hAnsi="Arial" w:cs="Arial"/>
          <w:color w:val="222222"/>
          <w:shd w:val="clear" w:color="auto" w:fill="FFFFFF"/>
        </w:rPr>
        <w:t xml:space="preserve"> s</w:t>
      </w:r>
      <w:r w:rsidR="00B52E54" w:rsidRPr="00B72E50">
        <w:rPr>
          <w:rFonts w:ascii="Arial" w:hAnsi="Arial" w:cs="Arial"/>
          <w:color w:val="222222"/>
          <w:shd w:val="clear" w:color="auto" w:fill="FFFFFF"/>
        </w:rPr>
        <w:t>how</w:t>
      </w:r>
      <w:r w:rsidR="00DA1792">
        <w:rPr>
          <w:rFonts w:ascii="Arial" w:hAnsi="Arial" w:cs="Arial"/>
          <w:color w:val="222222"/>
          <w:shd w:val="clear" w:color="auto" w:fill="FFFFFF"/>
        </w:rPr>
        <w:t>ing</w:t>
      </w:r>
      <w:r w:rsidR="00B52E54" w:rsidRPr="00B72E50">
        <w:rPr>
          <w:rFonts w:ascii="Arial" w:hAnsi="Arial" w:cs="Arial"/>
          <w:color w:val="222222"/>
          <w:shd w:val="clear" w:color="auto" w:fill="FFFFFF"/>
        </w:rPr>
        <w:t xml:space="preserve"> </w:t>
      </w:r>
      <w:r>
        <w:rPr>
          <w:rFonts w:ascii="Arial" w:hAnsi="Arial" w:cs="Arial"/>
          <w:color w:val="222222"/>
          <w:shd w:val="clear" w:color="auto" w:fill="FFFFFF"/>
        </w:rPr>
        <w:t>2-3</w:t>
      </w:r>
      <w:r w:rsidR="00B52E54" w:rsidRPr="00B72E50">
        <w:rPr>
          <w:rFonts w:ascii="Arial" w:hAnsi="Arial" w:cs="Arial"/>
          <w:color w:val="222222"/>
          <w:shd w:val="clear" w:color="auto" w:fill="FFFFFF"/>
        </w:rPr>
        <w:t xml:space="preserve"> applications of a sub-national population dynamics model in health</w:t>
      </w:r>
      <w:r>
        <w:rPr>
          <w:rFonts w:ascii="Arial" w:hAnsi="Arial" w:cs="Arial"/>
          <w:color w:val="222222"/>
          <w:shd w:val="clear" w:color="auto" w:fill="FFFFFF"/>
        </w:rPr>
        <w:t>,</w:t>
      </w:r>
      <w:r w:rsidR="00B52E54" w:rsidRPr="00B72E50">
        <w:rPr>
          <w:rFonts w:ascii="Arial" w:hAnsi="Arial" w:cs="Arial"/>
          <w:color w:val="222222"/>
          <w:shd w:val="clear" w:color="auto" w:fill="FFFFFF"/>
        </w:rPr>
        <w:t xml:space="preserve"> education</w:t>
      </w:r>
      <w:r>
        <w:rPr>
          <w:rFonts w:ascii="Arial" w:hAnsi="Arial" w:cs="Arial"/>
          <w:color w:val="222222"/>
          <w:shd w:val="clear" w:color="auto" w:fill="FFFFFF"/>
        </w:rPr>
        <w:t>, and labor force participation</w:t>
      </w:r>
      <w:r w:rsidR="00B52E54" w:rsidRPr="00B72E50">
        <w:rPr>
          <w:rFonts w:ascii="Arial" w:hAnsi="Arial" w:cs="Arial"/>
          <w:color w:val="222222"/>
          <w:shd w:val="clear" w:color="auto" w:fill="FFFFFF"/>
        </w:rPr>
        <w:t>.</w:t>
      </w:r>
    </w:p>
    <w:p w14:paraId="1C162E0D" w14:textId="0FB34478" w:rsidR="00D05E77" w:rsidRDefault="00D05E77" w:rsidP="003B6352">
      <w:pPr>
        <w:rPr>
          <w:rFonts w:ascii="Arial" w:hAnsi="Arial" w:cs="Arial"/>
          <w:color w:val="222222"/>
          <w:shd w:val="clear" w:color="auto" w:fill="FFFFFF"/>
        </w:rPr>
      </w:pPr>
      <w:r w:rsidRPr="00D05E77">
        <w:rPr>
          <w:rFonts w:ascii="Arial" w:hAnsi="Arial" w:cs="Arial"/>
          <w:color w:val="222222"/>
          <w:shd w:val="clear" w:color="auto" w:fill="FFFFFF"/>
        </w:rPr>
        <w:t xml:space="preserve">Participants will gain experience in each of these areas through lectures interspersed with practical computing exercises. Besides </w:t>
      </w:r>
      <w:r w:rsidR="00DA1792">
        <w:rPr>
          <w:rFonts w:ascii="Arial" w:hAnsi="Arial" w:cs="Arial"/>
          <w:color w:val="222222"/>
          <w:shd w:val="clear" w:color="auto" w:fill="FFFFFF"/>
        </w:rPr>
        <w:t xml:space="preserve">the </w:t>
      </w:r>
      <w:r w:rsidRPr="00D05E77">
        <w:rPr>
          <w:rFonts w:ascii="Arial" w:hAnsi="Arial" w:cs="Arial"/>
          <w:color w:val="222222"/>
          <w:shd w:val="clear" w:color="auto" w:fill="FFFFFF"/>
        </w:rPr>
        <w:t>experience of handling data using statistical software, participants should also have a basic knowledge of demography, mathematics</w:t>
      </w:r>
      <w:r w:rsidR="00DA1792">
        <w:rPr>
          <w:rFonts w:ascii="Arial" w:hAnsi="Arial" w:cs="Arial"/>
          <w:color w:val="222222"/>
          <w:shd w:val="clear" w:color="auto" w:fill="FFFFFF"/>
        </w:rPr>
        <w:t>,</w:t>
      </w:r>
      <w:bookmarkStart w:id="0" w:name="_GoBack"/>
      <w:bookmarkEnd w:id="0"/>
      <w:r w:rsidRPr="00D05E77">
        <w:rPr>
          <w:rFonts w:ascii="Arial" w:hAnsi="Arial" w:cs="Arial"/>
          <w:color w:val="222222"/>
          <w:shd w:val="clear" w:color="auto" w:fill="FFFFFF"/>
        </w:rPr>
        <w:t xml:space="preserve"> and statistics</w:t>
      </w:r>
    </w:p>
    <w:p w14:paraId="2E780359" w14:textId="19F16438" w:rsidR="006E1EDE" w:rsidRPr="006E1EDE" w:rsidRDefault="006E1EDE" w:rsidP="003B6352">
      <w:pPr>
        <w:rPr>
          <w:rFonts w:ascii="Arial" w:hAnsi="Arial" w:cs="Arial"/>
          <w:color w:val="222222"/>
          <w:u w:val="single"/>
          <w:shd w:val="clear" w:color="auto" w:fill="FFFFFF"/>
        </w:rPr>
      </w:pPr>
      <w:r w:rsidRPr="006E1EDE">
        <w:rPr>
          <w:rFonts w:ascii="Arial" w:hAnsi="Arial" w:cs="Arial"/>
          <w:color w:val="222222"/>
          <w:u w:val="single"/>
          <w:shd w:val="clear" w:color="auto" w:fill="FFFFFF"/>
        </w:rPr>
        <w:t>References</w:t>
      </w:r>
    </w:p>
    <w:p w14:paraId="4D25265A" w14:textId="77777777" w:rsidR="00F6184F" w:rsidRPr="00F6184F" w:rsidRDefault="00F6184F" w:rsidP="00F6184F">
      <w:pPr>
        <w:pStyle w:val="Bibliography"/>
        <w:rPr>
          <w:rFonts w:ascii="Arial" w:hAnsi="Arial" w:cs="Arial"/>
        </w:rPr>
      </w:pPr>
      <w:r>
        <w:rPr>
          <w:rFonts w:ascii="Arial" w:hAnsi="Arial" w:cs="Arial"/>
          <w:color w:val="222222"/>
          <w:shd w:val="clear" w:color="auto" w:fill="FFFFFF"/>
        </w:rPr>
        <w:fldChar w:fldCharType="begin"/>
      </w:r>
      <w:r>
        <w:rPr>
          <w:rFonts w:ascii="Arial" w:hAnsi="Arial" w:cs="Arial"/>
          <w:color w:val="222222"/>
          <w:shd w:val="clear" w:color="auto" w:fill="FFFFFF"/>
        </w:rPr>
        <w:instrText xml:space="preserve"> ADDIN ZOTERO_BIBL {"uncited":[],"omitted":[],"custom":[]} CSL_BIBLIOGRAPHY </w:instrText>
      </w:r>
      <w:r>
        <w:rPr>
          <w:rFonts w:ascii="Arial" w:hAnsi="Arial" w:cs="Arial"/>
          <w:color w:val="222222"/>
          <w:shd w:val="clear" w:color="auto" w:fill="FFFFFF"/>
        </w:rPr>
        <w:fldChar w:fldCharType="separate"/>
      </w:r>
      <w:r w:rsidRPr="00F6184F">
        <w:rPr>
          <w:rFonts w:ascii="Arial" w:hAnsi="Arial" w:cs="Arial"/>
        </w:rPr>
        <w:t xml:space="preserve">Abel, Guy J., Bilal Barakat, Samir KC, and Wolfgang Lutz. 2016. “Meeting the Sustainable Development Goals Leads to Lower World Population Growth.” </w:t>
      </w:r>
      <w:r w:rsidRPr="00F6184F">
        <w:rPr>
          <w:rFonts w:ascii="Arial" w:hAnsi="Arial" w:cs="Arial"/>
          <w:i/>
          <w:iCs/>
        </w:rPr>
        <w:t>Proceedings of the National Academy of Sciences</w:t>
      </w:r>
      <w:r w:rsidRPr="00F6184F">
        <w:rPr>
          <w:rFonts w:ascii="Arial" w:hAnsi="Arial" w:cs="Arial"/>
        </w:rPr>
        <w:t xml:space="preserve"> 113 (50): 14294–99. https://doi.org/10.1073/pnas.1611386113.</w:t>
      </w:r>
    </w:p>
    <w:p w14:paraId="253D2D4E" w14:textId="77777777" w:rsidR="00F6184F" w:rsidRPr="00F6184F" w:rsidRDefault="00F6184F" w:rsidP="00F6184F">
      <w:pPr>
        <w:pStyle w:val="Bibliography"/>
        <w:rPr>
          <w:rFonts w:ascii="Arial" w:hAnsi="Arial" w:cs="Arial"/>
        </w:rPr>
      </w:pPr>
      <w:r w:rsidRPr="00F6184F">
        <w:rPr>
          <w:rFonts w:ascii="Arial" w:hAnsi="Arial" w:cs="Arial"/>
        </w:rPr>
        <w:t xml:space="preserve">KC, Samir, and Wolfgang Lutz. 2017. “The Human Core of the Shared Socioeconomic Pathways: Population Scenarios by Age, Sex and Level of Education for All Countries to 2100.” </w:t>
      </w:r>
      <w:r w:rsidRPr="00F6184F">
        <w:rPr>
          <w:rFonts w:ascii="Arial" w:hAnsi="Arial" w:cs="Arial"/>
          <w:i/>
          <w:iCs/>
        </w:rPr>
        <w:t>Global Environmental Change</w:t>
      </w:r>
      <w:r w:rsidRPr="00F6184F">
        <w:rPr>
          <w:rFonts w:ascii="Arial" w:hAnsi="Arial" w:cs="Arial"/>
        </w:rPr>
        <w:t xml:space="preserve"> 42 (January): 181–92. https://doi.org/10.1016/j.gloenvcha.2014.06.004.</w:t>
      </w:r>
    </w:p>
    <w:p w14:paraId="36FFBE50" w14:textId="77777777" w:rsidR="00F6184F" w:rsidRPr="00F6184F" w:rsidRDefault="00F6184F" w:rsidP="00F6184F">
      <w:pPr>
        <w:pStyle w:val="Bibliography"/>
        <w:rPr>
          <w:rFonts w:ascii="Arial" w:hAnsi="Arial" w:cs="Arial"/>
        </w:rPr>
      </w:pPr>
      <w:r w:rsidRPr="00F6184F">
        <w:rPr>
          <w:rFonts w:ascii="Arial" w:hAnsi="Arial" w:cs="Arial"/>
        </w:rPr>
        <w:t xml:space="preserve">KC, Samir, Michaela Potančoková, Ramon Bauer, Anne Goujon, and Erich Striessnig. 2014. “Data and Methods.” In </w:t>
      </w:r>
      <w:r w:rsidRPr="00F6184F">
        <w:rPr>
          <w:rFonts w:ascii="Arial" w:hAnsi="Arial" w:cs="Arial"/>
          <w:i/>
          <w:iCs/>
        </w:rPr>
        <w:t>World Population and Human Capital in the 21st Century</w:t>
      </w:r>
      <w:r w:rsidRPr="00F6184F">
        <w:rPr>
          <w:rFonts w:ascii="Arial" w:hAnsi="Arial" w:cs="Arial"/>
        </w:rPr>
        <w:t>, edited by Wolfgang Lutz, William P Butz, and Samir KC, 434–518. Oxford: Oxford University Press. http://ukcatalogue.oup.com/product/9780198703167.do.</w:t>
      </w:r>
    </w:p>
    <w:p w14:paraId="0C34C6A7" w14:textId="77777777" w:rsidR="00F6184F" w:rsidRPr="00F6184F" w:rsidRDefault="00F6184F" w:rsidP="00F6184F">
      <w:pPr>
        <w:pStyle w:val="Bibliography"/>
        <w:rPr>
          <w:rFonts w:ascii="Arial" w:hAnsi="Arial" w:cs="Arial"/>
        </w:rPr>
      </w:pPr>
      <w:r w:rsidRPr="00F6184F">
        <w:rPr>
          <w:rFonts w:ascii="Arial" w:hAnsi="Arial" w:cs="Arial"/>
        </w:rPr>
        <w:t>KC, Samir, Markus Speringer, Anil Thapa, and Mukti Nath Khanal. 2016. “Projecting Nepal’s Demographic Future – How to Deal with Spatial and Demographic Heterogeneity?” IIASA Working Paper WP-16-021. Laxenburg, Austria: International Institute for Applied Systems Analysis (IIASA). http://pure.iiasa.ac.at/14029/1/WP-16-021.pdf.</w:t>
      </w:r>
    </w:p>
    <w:p w14:paraId="5FB5A1FF" w14:textId="77777777" w:rsidR="00F6184F" w:rsidRPr="00F6184F" w:rsidRDefault="00F6184F" w:rsidP="00F6184F">
      <w:pPr>
        <w:pStyle w:val="Bibliography"/>
        <w:rPr>
          <w:rFonts w:ascii="Arial" w:hAnsi="Arial" w:cs="Arial"/>
        </w:rPr>
      </w:pPr>
      <w:r w:rsidRPr="00F6184F">
        <w:rPr>
          <w:rFonts w:ascii="Arial" w:hAnsi="Arial" w:cs="Arial"/>
        </w:rPr>
        <w:lastRenderedPageBreak/>
        <w:t xml:space="preserve">KC, Samir, Marcus Wurzer, Markus Speringer, and Wolfgang Lutz. 2018. “Future Population and Human Capital in Heterogeneous India.” </w:t>
      </w:r>
      <w:r w:rsidRPr="00F6184F">
        <w:rPr>
          <w:rFonts w:ascii="Arial" w:hAnsi="Arial" w:cs="Arial"/>
          <w:i/>
          <w:iCs/>
        </w:rPr>
        <w:t>Proceedings of the National Academy of Sciences</w:t>
      </w:r>
      <w:r w:rsidRPr="00F6184F">
        <w:rPr>
          <w:rFonts w:ascii="Arial" w:hAnsi="Arial" w:cs="Arial"/>
        </w:rPr>
        <w:t xml:space="preserve"> 115 (33): 201722359. https://doi.org/10.1073/pnas.1722359115.</w:t>
      </w:r>
    </w:p>
    <w:p w14:paraId="5614AFB8" w14:textId="77777777" w:rsidR="00F6184F" w:rsidRPr="00F6184F" w:rsidRDefault="00F6184F" w:rsidP="00F6184F">
      <w:pPr>
        <w:pStyle w:val="Bibliography"/>
        <w:rPr>
          <w:rFonts w:ascii="Arial" w:hAnsi="Arial" w:cs="Arial"/>
        </w:rPr>
      </w:pPr>
      <w:r w:rsidRPr="00F6184F">
        <w:rPr>
          <w:rFonts w:ascii="Arial" w:hAnsi="Arial" w:cs="Arial"/>
        </w:rPr>
        <w:t xml:space="preserve">Lutz, Wolfgang, and Samir Kc. 2011. “Global Human Capital: Integrating Education and Population.” </w:t>
      </w:r>
      <w:r w:rsidRPr="00F6184F">
        <w:rPr>
          <w:rFonts w:ascii="Arial" w:hAnsi="Arial" w:cs="Arial"/>
          <w:i/>
          <w:iCs/>
        </w:rPr>
        <w:t>Science</w:t>
      </w:r>
      <w:r w:rsidRPr="00F6184F">
        <w:rPr>
          <w:rFonts w:ascii="Arial" w:hAnsi="Arial" w:cs="Arial"/>
        </w:rPr>
        <w:t xml:space="preserve"> 333 (6042): 587–92. https://doi.org/10.1126/science.1206964.</w:t>
      </w:r>
    </w:p>
    <w:p w14:paraId="72A5F7E3" w14:textId="77777777" w:rsidR="00F6184F" w:rsidRDefault="00F6184F" w:rsidP="003B6352">
      <w:pPr>
        <w:rPr>
          <w:rFonts w:ascii="Arial" w:hAnsi="Arial" w:cs="Arial"/>
          <w:color w:val="222222"/>
          <w:shd w:val="clear" w:color="auto" w:fill="FFFFFF"/>
        </w:rPr>
      </w:pPr>
      <w:r>
        <w:rPr>
          <w:rFonts w:ascii="Arial" w:hAnsi="Arial" w:cs="Arial"/>
          <w:color w:val="222222"/>
          <w:shd w:val="clear" w:color="auto" w:fill="FFFFFF"/>
        </w:rPr>
        <w:fldChar w:fldCharType="end"/>
      </w:r>
    </w:p>
    <w:p w14:paraId="6423BBB2" w14:textId="77777777" w:rsidR="003B6352" w:rsidRDefault="003B6352" w:rsidP="003B6352">
      <w:pPr>
        <w:rPr>
          <w:rFonts w:ascii="Arial" w:hAnsi="Arial" w:cs="Arial"/>
          <w:color w:val="222222"/>
          <w:shd w:val="clear" w:color="auto" w:fill="FFFFFF"/>
        </w:rPr>
      </w:pPr>
      <w:r>
        <w:rPr>
          <w:rFonts w:ascii="Arial" w:hAnsi="Arial" w:cs="Arial"/>
          <w:color w:val="222222"/>
          <w:shd w:val="clear" w:color="auto" w:fill="FFFFFF"/>
        </w:rPr>
        <w:t xml:space="preserve"> </w:t>
      </w:r>
    </w:p>
    <w:p w14:paraId="49E47BCC" w14:textId="77777777" w:rsidR="003B6352" w:rsidRDefault="003B6352"/>
    <w:sectPr w:rsidR="003B6352" w:rsidSect="00830B2E">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53AB5"/>
    <w:multiLevelType w:val="hybridMultilevel"/>
    <w:tmpl w:val="D33C5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LA0MrEwMTAyMjUxNLBQ0lEKTi0uzszPAykwqgUAN4FAWCwAAAA="/>
  </w:docVars>
  <w:rsids>
    <w:rsidRoot w:val="003B6352"/>
    <w:rsid w:val="00164821"/>
    <w:rsid w:val="003B6352"/>
    <w:rsid w:val="006D4AB3"/>
    <w:rsid w:val="006E1EDE"/>
    <w:rsid w:val="00830B2E"/>
    <w:rsid w:val="00B52E54"/>
    <w:rsid w:val="00B72E50"/>
    <w:rsid w:val="00D05E77"/>
    <w:rsid w:val="00DA1792"/>
    <w:rsid w:val="00DD6367"/>
    <w:rsid w:val="00F6184F"/>
    <w:rsid w:val="00F92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CF03"/>
  <w15:chartTrackingRefBased/>
  <w15:docId w15:val="{E2F4A978-F05E-434E-B4D8-304CAC381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F6184F"/>
    <w:pPr>
      <w:spacing w:after="0" w:line="240" w:lineRule="auto"/>
      <w:ind w:left="720" w:hanging="720"/>
    </w:pPr>
  </w:style>
  <w:style w:type="paragraph" w:styleId="ListParagraph">
    <w:name w:val="List Paragraph"/>
    <w:basedOn w:val="Normal"/>
    <w:uiPriority w:val="34"/>
    <w:qFormat/>
    <w:rsid w:val="001648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KC</dc:creator>
  <cp:keywords/>
  <dc:description/>
  <cp:lastModifiedBy>Samir KC</cp:lastModifiedBy>
  <cp:revision>3</cp:revision>
  <dcterms:created xsi:type="dcterms:W3CDTF">2019-05-09T03:38:00Z</dcterms:created>
  <dcterms:modified xsi:type="dcterms:W3CDTF">2019-05-09T03:40:00Z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zotero-version="5.0.65"&gt;&lt;session id="YSeY9A45"/&gt;&lt;style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