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0" w:hRule="atLeast"/>
        </w:trPr>
        <w:tc>
          <w:tcPr>
            <w:tcW w:w="9120" w:type="dxa"/>
            <w:noWrap w:val="0"/>
            <w:vAlign w:val="top"/>
          </w:tcPr>
          <w:p>
            <w:pPr>
              <w:rPr>
                <w:rFonts w:hint="eastAsia" w:ascii="Arial Unicode MS" w:hAnsi="Arial Unicode MS" w:eastAsia="楷体_GB2312"/>
                <w:color w:val="000000"/>
              </w:rPr>
            </w:pPr>
          </w:p>
          <w:p>
            <w:pPr>
              <w:widowControl/>
              <w:ind w:firstLine="320" w:firstLineChars="100"/>
              <w:jc w:val="left"/>
              <w:rPr>
                <w:rFonts w:hint="eastAsia" w:ascii="Arial Black" w:hAnsi="Arial Black"/>
                <w:color w:val="000000"/>
              </w:rPr>
            </w:pPr>
            <w:r>
              <w:rPr>
                <w:rFonts w:hint="eastAsia" w:ascii="News Gothic MT" w:hAnsi="News Gothic MT" w:eastAsia="华文细黑"/>
                <w:color w:val="000000"/>
                <w:sz w:val="32"/>
                <w:szCs w:val="32"/>
              </w:rPr>
              <w:t>XX科技有限公司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楷体_GB2312"/>
                <w:b/>
                <w:color w:val="000000"/>
                <w:sz w:val="52"/>
                <w:lang w:val="en-US" w:eastAsia="zh-CN"/>
              </w:rPr>
            </w:pPr>
            <w:r>
              <w:rPr>
                <w:rFonts w:hint="eastAsia" w:ascii="Arial" w:hAnsi="Arial" w:eastAsia="楷体_GB2312"/>
                <w:b/>
                <w:color w:val="000000"/>
                <w:sz w:val="52"/>
                <w:lang w:val="en-US" w:eastAsia="zh-CN"/>
              </w:rPr>
              <w:t>dd网上书城（bookstore）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jc w:val="center"/>
              <w:rPr>
                <w:rFonts w:hint="default" w:ascii="Arial" w:hAnsi="Arial" w:eastAsia="楷体_GB2312"/>
                <w:b/>
                <w:color w:val="000000"/>
                <w:sz w:val="52"/>
                <w:lang w:val="en-US" w:eastAsia="zh-CN"/>
              </w:rPr>
            </w:pPr>
            <w:r>
              <w:rPr>
                <w:rFonts w:ascii="宋体" w:hAnsi="宋体"/>
                <w:b/>
                <w:color w:val="000000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231775</wp:posOffset>
                      </wp:positionV>
                      <wp:extent cx="5660390" cy="98425"/>
                      <wp:effectExtent l="0" t="9525" r="3810" b="3175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0390" cy="98425"/>
                                <a:chOff x="1770" y="5130"/>
                                <a:chExt cx="8340" cy="120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1770" y="513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接连接符 3"/>
                              <wps:cNvCnPr/>
                              <wps:spPr>
                                <a:xfrm>
                                  <a:off x="1770" y="5250"/>
                                  <a:ext cx="8340" cy="0"/>
                                </a:xfrm>
                                <a:prstGeom prst="line">
                                  <a:avLst/>
                                </a:prstGeom>
                                <a:ln w="571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.3pt;margin-top:18.25pt;height:7.75pt;width:445.7pt;z-index:251658240;mso-width-relative:page;mso-height-relative:page;" coordorigin="1770,5130" coordsize="8340,120" o:gfxdata="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bZMZHXAAAABwEAAA8AAAAAAAAA&#10;AQAgAAAAIgAAAGRycy9kb3ducmV2LnhtbFBLAQIUABQAAAAIAIdO4kC9n1SghAIAACAHAAAOAAAA&#10;AAAAAAEAIAAAACYBAABkcnMvZTJvRG9jLnhtbFBLBQYAAAAABgAGAFkBAAAcBgAAAAA=&#10;">
                      <o:lock v:ext="edit" aspectratio="f"/>
                      <v:line id="_x0000_s1026" o:spid="_x0000_s1026" o:spt="20" style="position:absolute;left:1770;top:5130;height:0;width:834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line>
                      <v:line id="直接连接符 3" o:spid="_x0000_s1026" o:spt="20" style="position:absolute;left:1770;top:5250;height:0;width:8340;" filled="f" stroked="t" coordsize="21600,21600" o:gfxdata="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C+3G/&#10;AAAA2gAAAA8AAAAAAAAAAQAgAAAAIgAAAGRycy9kb3ducmV2LnhtbFBLAQIUABQAAAAIAIdO4kAz&#10;LwWeOwAAADkAAAAQAAAAAAAAAAEAIAAAAA4BAABkcnMvc2hhcGV4bWwueG1sUEsFBgAAAAAGAAYA&#10;WwEAALgDAAAAAA==&#10;">
                        <v:fill on="f" focussize="0,0"/>
                        <v:stroke weight="4.5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jc w:val="center"/>
              <w:rPr>
                <w:rFonts w:hint="eastAsia" w:ascii="华文中宋" w:hAnsi="华文中宋" w:eastAsia="华文中宋"/>
                <w:color w:val="000000"/>
                <w:sz w:val="52"/>
                <w:szCs w:val="52"/>
              </w:rPr>
            </w:pPr>
            <w:r>
              <w:rPr>
                <w:rFonts w:hint="eastAsia" w:ascii="华文中宋" w:hAnsi="华文中宋" w:eastAsia="华文中宋"/>
                <w:color w:val="000000"/>
                <w:sz w:val="52"/>
                <w:szCs w:val="52"/>
              </w:rPr>
              <w:t>测试计划</w:t>
            </w:r>
          </w:p>
          <w:p>
            <w:pPr>
              <w:jc w:val="center"/>
              <w:rPr>
                <w:rFonts w:hint="eastAsia" w:ascii="Arial" w:hAnsi="Arial" w:eastAsia="楷体_GB2312"/>
                <w:b/>
                <w:color w:val="000000"/>
                <w:sz w:val="52"/>
              </w:rPr>
            </w:pPr>
          </w:p>
          <w:p>
            <w:pPr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p>
            <w:pPr>
              <w:jc w:val="center"/>
              <w:rPr>
                <w:rFonts w:hint="eastAsia" w:eastAsia="楷体_GB2312"/>
                <w:color w:val="000000"/>
                <w:sz w:val="20"/>
              </w:rPr>
            </w:pPr>
          </w:p>
          <w:tbl>
            <w:tblPr>
              <w:tblStyle w:val="4"/>
              <w:tblW w:w="0" w:type="auto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Theme="minorEastAsia"/>
                      <w:color w:val="000000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lang w:val="en-US" w:eastAsia="zh-CN"/>
                    </w:rPr>
                    <w:t>刘杉</w:t>
                  </w: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楷体_GB2312"/>
                      <w:color w:val="000000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2020/11/11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default" w:eastAsia="楷体_GB2312"/>
                      <w:color w:val="000000"/>
                      <w:sz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1474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eastAsia="楷体_GB2312"/>
                      <w:color w:val="000000"/>
                      <w:sz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文档管理</w:t>
                  </w: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页码</w:t>
                  </w:r>
                </w:p>
              </w:tc>
              <w:tc>
                <w:tcPr>
                  <w:tcW w:w="13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共</w:t>
                  </w:r>
                  <w:r>
                    <w:rPr>
                      <w:rFonts w:hint="eastAsia" w:eastAsia="楷体_GB2312"/>
                      <w:color w:val="000000"/>
                      <w:sz w:val="20"/>
                      <w:lang w:val="en-US" w:eastAsia="zh-CN"/>
                    </w:rPr>
                    <w:t>10</w:t>
                  </w:r>
                  <w:r>
                    <w:rPr>
                      <w:rFonts w:hint="eastAsia" w:eastAsia="楷体_GB2312"/>
                      <w:color w:val="000000"/>
                      <w:sz w:val="20"/>
                    </w:rPr>
                    <w:t>页</w:t>
                  </w:r>
                </w:p>
              </w:tc>
              <w:tc>
                <w:tcPr>
                  <w:tcW w:w="13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共1次</w:t>
                  </w:r>
                </w:p>
              </w:tc>
              <w:tc>
                <w:tcPr>
                  <w:tcW w:w="1362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版本</w:t>
                  </w:r>
                </w:p>
              </w:tc>
              <w:tc>
                <w:tcPr>
                  <w:tcW w:w="965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</w:p>
              </w:tc>
              <w:tc>
                <w:tcPr>
                  <w:tcW w:w="89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  <w:r>
                    <w:rPr>
                      <w:rFonts w:hint="eastAsia" w:eastAsia="楷体_GB2312"/>
                      <w:color w:val="000000"/>
                      <w:sz w:val="20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楷体_GB2312"/>
                      <w:color w:val="000000"/>
                      <w:sz w:val="20"/>
                    </w:rPr>
                  </w:pPr>
                </w:p>
              </w:tc>
            </w:tr>
          </w:tbl>
          <w:p>
            <w:pPr>
              <w:widowControl/>
              <w:spacing w:before="24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XX科技有限公司版权所有</w:t>
            </w:r>
          </w:p>
          <w:p>
            <w:pPr>
              <w:widowControl/>
              <w:spacing w:before="2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文档中的全部内容属</w:t>
            </w:r>
            <w:r>
              <w:rPr>
                <w:rFonts w:hint="eastAsia"/>
                <w:color w:val="000000"/>
                <w:lang w:val="en-US" w:eastAsia="zh-CN"/>
              </w:rPr>
              <w:t>很有精神</w:t>
            </w:r>
            <w:r>
              <w:rPr>
                <w:rFonts w:hint="eastAsia"/>
                <w:color w:val="000000"/>
              </w:rPr>
              <w:t>有限公司所有，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未经允许，不可全部或部分发表、复制、使用于任何目的。</w:t>
            </w:r>
          </w:p>
          <w:p>
            <w:pPr>
              <w:rPr>
                <w:rFonts w:hint="eastAsia" w:ascii="Arial Unicode MS" w:hAnsi="Arial Unicode MS" w:eastAsia="楷体_GB2312"/>
                <w:color w:val="000000"/>
              </w:rPr>
            </w:pPr>
          </w:p>
        </w:tc>
      </w:tr>
    </w:tbl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概述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1.1网站介绍：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dd网上书城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顾名思义、网站式购书平台。提供高质量，更快捷，更方便的购书方式。网上书城不仅可用于图书的在线销售、下载、图书馆的采购、团购等功能的实现，你可以在线分享你喜欢的图书、图书资讯等给你的好友。而且网站式的书城对图书的管理更加合理化，信息化。售书的同时还具有书籍类商品管理、购物车、订单管理、会员管理等功能，非常灵活的网站内容和文章管理功能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1.2背景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任何一款软件开发都是不可避免的存在或多或少的缺陷和错误，但是程序开发人员又不能发现所有的缺陷和错误，为此需要其他的一些措施来帮助程序开发人员发现缺陷和错误，因此便出现了系统测试，就有了系统划试文档，而本系统采用的是测试方法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冒烟测试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288" w:lineRule="atLeast"/>
        <w:ind w:left="96" w:right="96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测试计划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目的 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检验基本功能是否实现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检验网站的安全性，安全级别是否可靠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保证测试报告的交付时间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为测试做准备工作，为了保证测试正常开展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明确测试模块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68" w:beforeAutospacing="0" w:after="168" w:afterAutospacing="0" w:line="288" w:lineRule="atLeast"/>
        <w:ind w:left="420" w:leftChars="0" w:right="96" w:rightChars="0" w:hanging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明确各个模块的测试人员，保证测试全方面无漏洞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 w:line="288" w:lineRule="atLeas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参考资料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288" w:lineRule="atLeast"/>
        <w:ind w:left="96" w:right="96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需求规格说明书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288" w:lineRule="atLeast"/>
        <w:ind w:left="96" w:right="96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b/>
          <w:bCs/>
          <w:sz w:val="30"/>
          <w:szCs w:val="30"/>
          <w:lang w:val="en-US" w:eastAsia="zh-CN"/>
        </w:rPr>
        <w:t>.团队成员及职位</w:t>
      </w:r>
    </w:p>
    <w:tbl>
      <w:tblPr>
        <w:tblStyle w:val="5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76"/>
        <w:gridCol w:w="918"/>
        <w:gridCol w:w="1648"/>
        <w:gridCol w:w="1667"/>
        <w:gridCol w:w="2466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人员角色</w:t>
            </w:r>
          </w:p>
        </w:tc>
        <w:tc>
          <w:tcPr>
            <w:tcW w:w="7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91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164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166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移动电话</w:t>
            </w:r>
          </w:p>
        </w:tc>
        <w:tc>
          <w:tcPr>
            <w:tcW w:w="24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电子邮件</w:t>
            </w:r>
          </w:p>
        </w:tc>
        <w:tc>
          <w:tcPr>
            <w:tcW w:w="116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7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徐思涵</w:t>
            </w:r>
          </w:p>
        </w:tc>
        <w:tc>
          <w:tcPr>
            <w:tcW w:w="91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分配测试模块</w:t>
            </w:r>
          </w:p>
        </w:tc>
        <w:tc>
          <w:tcPr>
            <w:tcW w:w="16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672079020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  <w:tc>
          <w:tcPr>
            <w:tcW w:w="11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测试经理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刘杉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进行整合工作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409680375@qq.com</w:t>
            </w: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测试组长</w:t>
            </w:r>
          </w:p>
        </w:tc>
        <w:tc>
          <w:tcPr>
            <w:tcW w:w="77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黄书园</w:t>
            </w:r>
          </w:p>
        </w:tc>
        <w:tc>
          <w:tcPr>
            <w:tcW w:w="91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进行测试工作</w:t>
            </w:r>
          </w:p>
        </w:tc>
        <w:tc>
          <w:tcPr>
            <w:tcW w:w="16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1021979461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  <w:tc>
          <w:tcPr>
            <w:tcW w:w="11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测试组员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刘传开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进行测试工作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2359161427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测试组员</w:t>
            </w:r>
          </w:p>
        </w:tc>
        <w:tc>
          <w:tcPr>
            <w:tcW w:w="77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刘家辉</w:t>
            </w:r>
          </w:p>
        </w:tc>
        <w:tc>
          <w:tcPr>
            <w:tcW w:w="91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进行测试工作</w:t>
            </w:r>
          </w:p>
        </w:tc>
        <w:tc>
          <w:tcPr>
            <w:tcW w:w="16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2814343585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  <w:tc>
          <w:tcPr>
            <w:tcW w:w="11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测试组员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曾钰</w:t>
            </w:r>
          </w:p>
        </w:tc>
        <w:tc>
          <w:tcPr>
            <w:tcW w:w="9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进行测试工作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1228393200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测试组员</w:t>
            </w:r>
          </w:p>
        </w:tc>
        <w:tc>
          <w:tcPr>
            <w:tcW w:w="77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张思琪</w:t>
            </w:r>
          </w:p>
        </w:tc>
        <w:tc>
          <w:tcPr>
            <w:tcW w:w="91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欢乐斗地组</w:t>
            </w:r>
          </w:p>
        </w:tc>
        <w:tc>
          <w:tcPr>
            <w:tcW w:w="1648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进行测试工作</w:t>
            </w:r>
          </w:p>
        </w:tc>
        <w:tc>
          <w:tcPr>
            <w:tcW w:w="166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2592476794@qq.com</w:t>
            </w:r>
          </w:p>
        </w:tc>
        <w:tc>
          <w:tcPr>
            <w:tcW w:w="116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rPr>
          <w:rFonts w:hint="eastAsia"/>
          <w:b/>
          <w:bCs/>
          <w:sz w:val="30"/>
          <w:szCs w:val="30"/>
          <w:lang w:val="en-US" w:eastAsia="zh-CN"/>
        </w:rPr>
        <w:t>测试提交文档</w:t>
      </w:r>
    </w:p>
    <w:p>
      <w:pPr>
        <w:numPr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(1)测试计划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(2)功能测试用例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(3)性能测试用例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(4)测试Bug清单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(5)性能测试报告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(6)系统测试报告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</w:t>
      </w:r>
      <w:r>
        <w:rPr>
          <w:rFonts w:hint="eastAsia"/>
          <w:b/>
          <w:bCs/>
          <w:sz w:val="30"/>
          <w:szCs w:val="30"/>
          <w:lang w:val="en-US" w:eastAsia="zh-CN"/>
        </w:rPr>
        <w:t>测试功能及分配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前端/后台管理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功能模块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首页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刘家辉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科技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刘传开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文学经典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曾钰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人文社科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黄书园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生活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张思琪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童书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前端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小说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徐思涵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店铺信息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刘家辉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我的图书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曾钰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图书上新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徐思涵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订单管理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张思琪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访问量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刘传开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销售量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黄书园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后台管理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我的信息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刘杉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</w:t>
      </w:r>
      <w:r>
        <w:rPr>
          <w:rFonts w:hint="eastAsia"/>
          <w:b/>
          <w:bCs/>
          <w:sz w:val="30"/>
          <w:szCs w:val="30"/>
          <w:lang w:val="en-US" w:eastAsia="zh-CN"/>
        </w:rPr>
        <w:t>应用工具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0"/>
        <w:gridCol w:w="3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69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作用</w:t>
            </w:r>
          </w:p>
        </w:tc>
        <w:tc>
          <w:tcPr>
            <w:tcW w:w="39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69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92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Burp Suite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提交测试用例</w:t>
            </w:r>
          </w:p>
        </w:tc>
        <w:tc>
          <w:tcPr>
            <w:tcW w:w="3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禅道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69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提交代码</w:t>
            </w:r>
          </w:p>
        </w:tc>
        <w:tc>
          <w:tcPr>
            <w:tcW w:w="392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9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火狐浏览器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6.测试目标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7.测试进度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开始时间：2020.11.9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结束时间：2020.12.15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1.制定测试计划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编写测试方案与计划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2.测试案例设计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3.继承/系统/验收测试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4.性能测试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5.文档编写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风险评估</w:t>
      </w:r>
    </w:p>
    <w:tbl>
      <w:tblPr>
        <w:tblStyle w:val="5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9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358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测试目标不清晰</w:t>
            </w:r>
          </w:p>
        </w:tc>
        <w:tc>
          <w:tcPr>
            <w:tcW w:w="35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测试时间有限</w:t>
            </w:r>
          </w:p>
        </w:tc>
        <w:tc>
          <w:tcPr>
            <w:tcW w:w="3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编码编写问题</w:t>
            </w:r>
          </w:p>
        </w:tc>
        <w:tc>
          <w:tcPr>
            <w:tcW w:w="35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测试人员不足</w:t>
            </w:r>
          </w:p>
        </w:tc>
        <w:tc>
          <w:tcPr>
            <w:tcW w:w="3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97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案例功能覆盖率未达到100%</w:t>
            </w:r>
          </w:p>
        </w:tc>
        <w:tc>
          <w:tcPr>
            <w:tcW w:w="358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97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测试案例不能100%执行</w:t>
            </w:r>
          </w:p>
        </w:tc>
        <w:tc>
          <w:tcPr>
            <w:tcW w:w="3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  <w:bookmarkStart w:id="0" w:name="_Toc161292579"/>
      <w:r>
        <w:rPr>
          <w:rFonts w:hint="eastAsia"/>
          <w:color w:val="000000"/>
          <w:lang w:val="en-US" w:eastAsia="zh-CN"/>
        </w:rPr>
        <w:t>9.</w:t>
      </w:r>
      <w:r>
        <w:rPr>
          <w:rFonts w:hint="eastAsia"/>
          <w:color w:val="000000"/>
        </w:rPr>
        <w:t>测试环境</w:t>
      </w:r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3"/>
              <w:spacing w:before="0" w:beforeAutospacing="0" w:after="0" w:afterAutospacing="0"/>
              <w:outlineLvl w:val="0"/>
              <w:rPr>
                <w:rFonts w:hint="eastAsia"/>
                <w:color w:val="000000"/>
                <w:sz w:val="21"/>
                <w:szCs w:val="21"/>
              </w:rPr>
            </w:pPr>
            <w:bookmarkStart w:id="1" w:name="_Toc161292580"/>
            <w:r>
              <w:rPr>
                <w:rFonts w:hint="eastAsia"/>
                <w:color w:val="000000"/>
                <w:sz w:val="21"/>
                <w:szCs w:val="21"/>
              </w:rPr>
              <w:t>测试环境：Linux 内核 2.6，websphere 6.0.20应用服务器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测试管理工具环境：Window2000, TestDirector7.6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数据库环境：Linux 内核 2.6， Oracle10g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数据库环境：2.4GhzCpu，内存1G,可用硬盘空间20G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  <w:bookmarkStart w:id="2" w:name="_Toc141170053"/>
      <w:bookmarkStart w:id="3" w:name="_Toc161292591"/>
      <w:r>
        <w:rPr>
          <w:rFonts w:hint="eastAsia"/>
          <w:color w:val="000000"/>
          <w:lang w:val="en-US" w:eastAsia="zh-CN"/>
        </w:rPr>
        <w:t>10.1</w:t>
      </w:r>
      <w:bookmarkStart w:id="6" w:name="_GoBack"/>
      <w:bookmarkEnd w:id="6"/>
      <w:r>
        <w:rPr>
          <w:rFonts w:hint="eastAsia"/>
          <w:color w:val="000000"/>
        </w:rPr>
        <w:t>缺陷严重级别定义</w:t>
      </w:r>
      <w:bookmarkEnd w:id="2"/>
      <w:bookmarkEnd w:id="3"/>
    </w:p>
    <w:tbl>
      <w:tblPr>
        <w:tblStyle w:val="4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4" w:name="_Toc161292592"/>
      <w:bookmarkStart w:id="5" w:name="_Toc141170054"/>
      <w:r>
        <w:rPr>
          <w:rFonts w:hint="eastAsia"/>
          <w:color w:val="000000"/>
          <w:lang w:val="en-US" w:eastAsia="zh-CN"/>
        </w:rPr>
        <w:t>10</w:t>
      </w:r>
      <w:r>
        <w:rPr>
          <w:rFonts w:hint="eastAsia"/>
          <w:color w:val="000000"/>
        </w:rPr>
        <w:t>.2缺陷优先级定义</w:t>
      </w:r>
      <w:bookmarkEnd w:id="4"/>
      <w:bookmarkEnd w:id="5"/>
    </w:p>
    <w:tbl>
      <w:tblPr>
        <w:tblStyle w:val="4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12.相关软件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环境搭建：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Upupw32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ews Gothic 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8C0CE"/>
    <w:multiLevelType w:val="singleLevel"/>
    <w:tmpl w:val="A3C8C0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2D1A1C1"/>
    <w:multiLevelType w:val="singleLevel"/>
    <w:tmpl w:val="52D1A1C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6D1BFE62"/>
    <w:multiLevelType w:val="singleLevel"/>
    <w:tmpl w:val="6D1BF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65618"/>
    <w:rsid w:val="11E65618"/>
    <w:rsid w:val="535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2020-11-30T02:20:00Z</dcterms:created>
  <dc:creator>Lenovo</dc:creator>
  <cp:lastModifiedBy>Lenovo</cp:lastModifiedBy>
  <dcterms:modified xsi:type="dcterms:W3CDTF">2020-11-30T03:38:59Z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