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13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35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proofErr w:type="gramStart"/>
            <w:r w:rsidR="00CD7923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proofErr w:type="gramEnd"/>
            <w:r w:rsidR="00CD7923">
              <w:rPr>
                <w:rFonts w:ascii="宋体" w:hAnsi="宋体" w:cs="宋体" w:hint="eastAsia"/>
                <w:kern w:val="0"/>
                <w:sz w:val="24"/>
              </w:rPr>
              <w:t>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六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CD7923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陈铉文，于坤，张威杰，章奇妙，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CD792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CD792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可行性分析文档验收</w:t>
            </w:r>
          </w:p>
          <w:p w:rsidR="00CD7923" w:rsidRDefault="00CD792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需求工程项目计划文档标准修改为I</w:t>
            </w:r>
            <w:r>
              <w:rPr>
                <w:rFonts w:ascii="宋体" w:hAnsi="宋体" w:cs="宋体"/>
                <w:kern w:val="0"/>
                <w:sz w:val="24"/>
              </w:rPr>
              <w:t>SO9001</w:t>
            </w:r>
            <w:r>
              <w:rPr>
                <w:rFonts w:ascii="宋体" w:hAnsi="宋体" w:cs="宋体" w:hint="eastAsia"/>
                <w:kern w:val="0"/>
                <w:sz w:val="24"/>
              </w:rPr>
              <w:t>并完善-于坤主负责</w:t>
            </w:r>
          </w:p>
          <w:p w:rsidR="00CD7923" w:rsidRPr="00500252" w:rsidRDefault="00CD792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制作-刘值成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D6" w:rsidRDefault="007C53D6" w:rsidP="00351BAD">
      <w:r>
        <w:separator/>
      </w:r>
    </w:p>
  </w:endnote>
  <w:endnote w:type="continuationSeparator" w:id="0">
    <w:p w:rsidR="007C53D6" w:rsidRDefault="007C53D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D6" w:rsidRDefault="007C53D6" w:rsidP="00351BAD">
      <w:r>
        <w:separator/>
      </w:r>
    </w:p>
  </w:footnote>
  <w:footnote w:type="continuationSeparator" w:id="0">
    <w:p w:rsidR="007C53D6" w:rsidRDefault="007C53D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69401C"/>
    <w:rsid w:val="007C53D6"/>
    <w:rsid w:val="007D1D03"/>
    <w:rsid w:val="00C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7B015"/>
  <w15:docId w15:val="{8FACCD44-590E-4ACD-977E-779A51C1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2018-10-12T02:48:00Z</dcterms:created>
  <dcterms:modified xsi:type="dcterms:W3CDTF">2018-10-14T13:54:00Z</dcterms:modified>
</cp:coreProperties>
</file>