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both"/>
        <w:rPr>
          <w:rFonts w:hint="eastAsia" w:ascii="宋体" w:hAnsi="宋体"/>
          <w:sz w:val="21"/>
        </w:rPr>
      </w:pPr>
      <w:bookmarkStart w:id="0" w:name="OLE_LINK1"/>
      <w:r>
        <w:rPr>
          <w:rFonts w:hint="eastAsia" w:ascii="宋体" w:hAnsi="宋体"/>
          <w:sz w:val="21"/>
          <w:lang w:val="en-US" w:eastAsia="zh-CN"/>
        </w:rPr>
        <w:t>PCI遥感影像处理软件采用的数据拓展名为： .pix 。包括</w:t>
      </w:r>
      <w:r>
        <w:rPr>
          <w:rFonts w:ascii="宋体" w:hAnsi="宋体"/>
          <w:sz w:val="21"/>
        </w:rPr>
        <w:t>CHANNEL</w:t>
      </w:r>
      <w:r>
        <w:rPr>
          <w:rFonts w:hint="eastAsia" w:ascii="宋体" w:hAnsi="宋体"/>
          <w:sz w:val="21"/>
          <w:lang w:val="en-US" w:eastAsia="zh-CN"/>
        </w:rPr>
        <w:t>与</w:t>
      </w:r>
      <w:r>
        <w:rPr>
          <w:rFonts w:ascii="宋体" w:hAnsi="宋体"/>
          <w:sz w:val="21"/>
        </w:rPr>
        <w:t>SEGMENT</w:t>
      </w:r>
      <w:r>
        <w:rPr>
          <w:rFonts w:hint="eastAsia" w:ascii="宋体" w:hAnsi="宋体"/>
          <w:sz w:val="21"/>
          <w:lang w:val="en-US" w:eastAsia="zh-CN"/>
        </w:rPr>
        <w:t>两个部分。</w:t>
      </w:r>
      <w:r>
        <w:rPr>
          <w:rFonts w:hint="eastAsia" w:ascii="宋体" w:hAnsi="宋体"/>
          <w:sz w:val="21"/>
        </w:rPr>
        <w:t>影像数据存放在</w:t>
      </w:r>
      <w:r>
        <w:rPr>
          <w:rFonts w:ascii="宋体" w:hAnsi="宋体"/>
          <w:sz w:val="21"/>
        </w:rPr>
        <w:t>CHANNEL</w:t>
      </w:r>
      <w:r>
        <w:rPr>
          <w:rFonts w:hint="eastAsia" w:ascii="宋体" w:hAnsi="宋体"/>
          <w:sz w:val="21"/>
        </w:rPr>
        <w:t>（中文称为“通道”）中，非影像数据存放在</w:t>
      </w:r>
      <w:r>
        <w:rPr>
          <w:rFonts w:ascii="宋体" w:hAnsi="宋体"/>
          <w:sz w:val="21"/>
        </w:rPr>
        <w:t>SEGMENT</w:t>
      </w:r>
      <w:r>
        <w:rPr>
          <w:rFonts w:hint="eastAsia" w:ascii="宋体" w:hAnsi="宋体"/>
          <w:sz w:val="21"/>
        </w:rPr>
        <w:t>（中文称为“段”）中。</w:t>
      </w:r>
    </w:p>
    <w:p>
      <w:pPr>
        <w:numPr>
          <w:ilvl w:val="0"/>
          <w:numId w:val="1"/>
        </w:numPr>
        <w:jc w:val="both"/>
        <w:rPr>
          <w:rFonts w:hint="eastAsia" w:ascii="宋体" w:hAnsi="宋体"/>
          <w:sz w:val="21"/>
        </w:rPr>
      </w:pPr>
      <w:r>
        <w:rPr>
          <w:rFonts w:ascii="宋体" w:hAnsi="宋体"/>
          <w:sz w:val="21"/>
        </w:rPr>
        <w:t>CHANNEL</w:t>
      </w:r>
      <w:r>
        <w:rPr>
          <w:rFonts w:hint="eastAsia" w:ascii="宋体" w:hAnsi="宋体"/>
          <w:sz w:val="21"/>
        </w:rPr>
        <w:t>包括</w:t>
      </w:r>
      <w:r>
        <w:rPr>
          <w:rFonts w:hint="eastAsia" w:ascii="宋体" w:hAnsi="宋体"/>
          <w:sz w:val="21"/>
          <w:lang w:val="en-US" w:eastAsia="zh-CN"/>
        </w:rPr>
        <w:t xml:space="preserve"> 8U、16S、16U、32R</w:t>
      </w:r>
      <w:r>
        <w:rPr>
          <w:rFonts w:hint="eastAsia" w:ascii="宋体" w:hAnsi="宋体"/>
          <w:sz w:val="21"/>
        </w:rPr>
        <w:t>四种类型</w:t>
      </w:r>
      <w:r>
        <w:rPr>
          <w:rFonts w:hint="eastAsia" w:ascii="宋体" w:hAnsi="宋体"/>
          <w:sz w:val="21"/>
          <w:lang w:val="en-US" w:eastAsia="zh-CN"/>
        </w:rPr>
        <w:t>.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/>
          <w:sz w:val="21"/>
        </w:rPr>
      </w:pPr>
      <w:r>
        <w:rPr>
          <w:rFonts w:ascii="宋体" w:hAnsi="宋体"/>
          <w:sz w:val="21"/>
        </w:rPr>
        <w:t>SEGMENT</w:t>
      </w:r>
      <w:r>
        <w:rPr>
          <w:rFonts w:hint="eastAsia" w:ascii="宋体" w:hAnsi="宋体"/>
          <w:sz w:val="21"/>
        </w:rPr>
        <w:t>主要可分为：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 xml:space="preserve">　　       </w:t>
      </w:r>
      <w:r>
        <w:rPr>
          <w:rFonts w:hint="eastAsia" w:ascii="宋体" w:hAnsi="宋体"/>
          <w:sz w:val="21"/>
          <w:lang w:val="en-US" w:eastAsia="zh-CN"/>
        </w:rPr>
        <w:t xml:space="preserve"> </w:t>
      </w:r>
      <w:r>
        <w:rPr>
          <w:rFonts w:hint="eastAsia" w:ascii="宋体" w:hAnsi="宋体"/>
          <w:sz w:val="21"/>
        </w:rPr>
        <w:t xml:space="preserve"> 投影</w:t>
      </w:r>
      <w:r>
        <w:rPr>
          <w:rFonts w:hint="eastAsia" w:ascii="宋体" w:hAnsi="宋体"/>
          <w:sz w:val="21"/>
          <w:lang w:eastAsia="zh-CN"/>
        </w:rPr>
        <w:t>坐标</w:t>
      </w:r>
      <w:r>
        <w:rPr>
          <w:rFonts w:hint="eastAsia" w:ascii="宋体" w:hAnsi="宋体"/>
          <w:sz w:val="21"/>
        </w:rPr>
        <w:t>段（</w:t>
      </w:r>
      <w:r>
        <w:rPr>
          <w:rFonts w:ascii="宋体" w:hAnsi="宋体"/>
          <w:sz w:val="21"/>
        </w:rPr>
        <w:t>Georeferencing</w:t>
      </w:r>
      <w:r>
        <w:rPr>
          <w:rFonts w:hint="eastAsia" w:ascii="宋体" w:hAnsi="宋体"/>
          <w:sz w:val="21"/>
        </w:rPr>
        <w:t>），投影</w:t>
      </w:r>
      <w:r>
        <w:rPr>
          <w:rFonts w:hint="eastAsia" w:ascii="宋体" w:hAnsi="宋体"/>
          <w:sz w:val="21"/>
          <w:lang w:eastAsia="zh-CN"/>
        </w:rPr>
        <w:t>坐标</w:t>
      </w:r>
      <w:r>
        <w:rPr>
          <w:rFonts w:hint="eastAsia" w:ascii="宋体" w:hAnsi="宋体"/>
          <w:sz w:val="21"/>
        </w:rPr>
        <w:t>段始终为第一段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 xml:space="preserve">        　　 图形段（</w:t>
      </w:r>
      <w:r>
        <w:rPr>
          <w:rFonts w:ascii="宋体" w:hAnsi="宋体"/>
          <w:sz w:val="21"/>
        </w:rPr>
        <w:t>Bitmaps</w:t>
      </w:r>
      <w:r>
        <w:rPr>
          <w:rFonts w:hint="eastAsia" w:ascii="宋体" w:hAnsi="宋体"/>
          <w:sz w:val="21"/>
        </w:rPr>
        <w:t>）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         矢量段（</w:t>
      </w:r>
      <w:r>
        <w:rPr>
          <w:rFonts w:ascii="宋体" w:hAnsi="宋体"/>
          <w:sz w:val="21"/>
        </w:rPr>
        <w:t>Vectors/Polygons</w:t>
      </w:r>
      <w:r>
        <w:rPr>
          <w:rFonts w:hint="eastAsia" w:ascii="宋体" w:hAnsi="宋体"/>
          <w:sz w:val="21"/>
        </w:rPr>
        <w:t>）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         分类特征标志段（</w:t>
      </w:r>
      <w:r>
        <w:rPr>
          <w:rFonts w:ascii="宋体" w:hAnsi="宋体"/>
          <w:sz w:val="21"/>
        </w:rPr>
        <w:t>Signatures</w:t>
      </w:r>
      <w:r>
        <w:rPr>
          <w:rFonts w:hint="eastAsia" w:ascii="宋体" w:hAnsi="宋体"/>
          <w:sz w:val="21"/>
        </w:rPr>
        <w:t>）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         直方图查找表段（</w:t>
      </w:r>
      <w:r>
        <w:rPr>
          <w:rFonts w:ascii="宋体" w:hAnsi="宋体"/>
          <w:sz w:val="21"/>
        </w:rPr>
        <w:t>Look-Up Tables</w:t>
      </w:r>
      <w:r>
        <w:rPr>
          <w:rFonts w:hint="eastAsia" w:ascii="宋体" w:hAnsi="宋体"/>
          <w:sz w:val="21"/>
        </w:rPr>
        <w:t>）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         伪彩色表段（</w:t>
      </w:r>
      <w:r>
        <w:rPr>
          <w:rFonts w:ascii="宋体" w:hAnsi="宋体"/>
          <w:sz w:val="21"/>
        </w:rPr>
        <w:t>Pseudo-Color Tables</w:t>
      </w:r>
      <w:r>
        <w:rPr>
          <w:rFonts w:hint="eastAsia" w:ascii="宋体" w:hAnsi="宋体"/>
          <w:sz w:val="21"/>
        </w:rPr>
        <w:t>）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         文本段（Text Segments）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         二值段（</w:t>
      </w:r>
      <w:r>
        <w:rPr>
          <w:rFonts w:ascii="宋体" w:hAnsi="宋体"/>
          <w:sz w:val="21"/>
        </w:rPr>
        <w:t>Binary Segments</w:t>
      </w:r>
      <w:r>
        <w:rPr>
          <w:rFonts w:hint="eastAsia" w:ascii="宋体" w:hAnsi="宋体"/>
          <w:sz w:val="21"/>
        </w:rPr>
        <w:t>）</w:t>
      </w:r>
    </w:p>
    <w:p>
      <w:pPr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>　　         控制点段（Ground Control Point Segments）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</w:t>
      </w:r>
      <w:r>
        <w:rPr>
          <w:rFonts w:ascii="宋体" w:hAnsi="宋体"/>
          <w:sz w:val="21"/>
        </w:rPr>
        <w:t xml:space="preserve">         </w:t>
      </w:r>
      <w:r>
        <w:rPr>
          <w:rFonts w:hint="eastAsia" w:ascii="宋体" w:hAnsi="宋体"/>
          <w:sz w:val="21"/>
        </w:rPr>
        <w:t>数组段（</w:t>
      </w:r>
      <w:r>
        <w:rPr>
          <w:rFonts w:ascii="宋体" w:hAnsi="宋体"/>
          <w:sz w:val="21"/>
        </w:rPr>
        <w:t>Arrays Segments</w:t>
      </w:r>
      <w:r>
        <w:rPr>
          <w:rFonts w:hint="eastAsia" w:ascii="宋体" w:hAnsi="宋体"/>
          <w:sz w:val="21"/>
        </w:rPr>
        <w:t>）</w:t>
      </w:r>
    </w:p>
    <w:p>
      <w:pPr>
        <w:rPr>
          <w:rFonts w:hint="default" w:ascii="宋体" w:hAnsi="宋体"/>
          <w:sz w:val="21"/>
          <w:lang w:val="en-US" w:eastAsia="zh-CN"/>
        </w:rPr>
      </w:pPr>
      <w:r>
        <w:rPr>
          <w:rFonts w:hint="eastAsia" w:ascii="宋体" w:hAnsi="宋体"/>
          <w:sz w:val="21"/>
        </w:rPr>
        <w:t>　　         轨道参数段（Orbit Segments）</w:t>
      </w:r>
    </w:p>
    <w:bookmarkEnd w:id="0"/>
    <w:p>
      <w:pPr>
        <w:jc w:val="both"/>
        <w:rPr>
          <w:rFonts w:hint="default" w:ascii="宋体" w:hAnsi="宋体" w:eastAsia="宋体"/>
          <w:sz w:val="21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4.classify下拉菜单</w:t>
      </w:r>
    </w:p>
    <w:p>
      <w:pPr>
        <w:jc w:val="center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drawing>
          <wp:inline distT="0" distB="0" distL="114300" distR="114300">
            <wp:extent cx="3608070" cy="2620645"/>
            <wp:effectExtent l="0" t="0" r="3810" b="635"/>
            <wp:docPr id="1" name="图片 1" descr="C:\acebitmap\classifymenu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acebitmap\classifymenu.bmp"/>
                    <pic:cNvPicPr>
                      <a:picLocks noChangeAspect="1"/>
                    </pic:cNvPicPr>
                  </pic:nvPicPr>
                  <pic:blipFill>
                    <a:blip r:embed="rId4"/>
                    <a:srcRect r="27004" b="55403"/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下拉式菜单的含义及功能如下：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Sessions</w:t>
      </w:r>
      <w:r>
        <w:rPr>
          <w:rFonts w:ascii="宋体" w:hAnsi="宋体"/>
          <w:sz w:val="21"/>
        </w:rPr>
        <w:t>…</w:t>
      </w:r>
      <w:r>
        <w:rPr>
          <w:rFonts w:hint="eastAsia" w:ascii="宋体" w:hAnsi="宋体"/>
          <w:sz w:val="21"/>
        </w:rPr>
        <w:t xml:space="preserve">      　　　    工作通道设置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Session Config</w:t>
      </w:r>
      <w:r>
        <w:rPr>
          <w:rFonts w:ascii="宋体" w:hAnsi="宋体"/>
          <w:sz w:val="21"/>
        </w:rPr>
        <w:t>…</w:t>
      </w:r>
      <w:r>
        <w:rPr>
          <w:rFonts w:hint="eastAsia" w:ascii="宋体" w:hAnsi="宋体"/>
          <w:sz w:val="21"/>
        </w:rPr>
        <w:t xml:space="preserve">          修改工作通道设置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 xml:space="preserve">    Edit Traning Sites</w:t>
      </w:r>
      <w:r>
        <w:rPr>
          <w:rFonts w:ascii="宋体" w:hAnsi="宋体"/>
          <w:sz w:val="21"/>
        </w:rPr>
        <w:t>…</w:t>
      </w:r>
      <w:r>
        <w:rPr>
          <w:rFonts w:hint="eastAsia" w:ascii="宋体" w:hAnsi="宋体"/>
          <w:sz w:val="21"/>
        </w:rPr>
        <w:t xml:space="preserve">      选择训练区，只用于监督分类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Signature Statistics</w:t>
      </w:r>
      <w:r>
        <w:rPr>
          <w:rFonts w:ascii="宋体" w:hAnsi="宋体"/>
          <w:sz w:val="21"/>
        </w:rPr>
        <w:t>…</w:t>
      </w:r>
      <w:r>
        <w:rPr>
          <w:rFonts w:hint="eastAsia" w:ascii="宋体" w:hAnsi="宋体"/>
          <w:sz w:val="21"/>
        </w:rPr>
        <w:t xml:space="preserve">    分类特征标志统计，用于检查训练区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  Signature Separability    分类特征标志分离度，用于检查训练区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 xml:space="preserve">    Scatterplot</w:t>
      </w:r>
      <w:r>
        <w:rPr>
          <w:rFonts w:ascii="宋体" w:hAnsi="宋体"/>
          <w:sz w:val="21"/>
        </w:rPr>
        <w:t>…</w:t>
      </w:r>
      <w:r>
        <w:rPr>
          <w:rFonts w:hint="eastAsia" w:ascii="宋体" w:hAnsi="宋体"/>
          <w:sz w:val="21"/>
        </w:rPr>
        <w:t xml:space="preserve">             散点图，用于检查训练区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Histograms</w:t>
      </w:r>
      <w:r>
        <w:rPr>
          <w:rFonts w:ascii="宋体" w:hAnsi="宋体"/>
          <w:sz w:val="21"/>
        </w:rPr>
        <w:t>…</w:t>
      </w:r>
      <w:r>
        <w:rPr>
          <w:rFonts w:hint="eastAsia" w:ascii="宋体" w:hAnsi="宋体"/>
          <w:sz w:val="21"/>
        </w:rPr>
        <w:t xml:space="preserve">    　　      直方图，用于检查训练区</w:t>
      </w:r>
    </w:p>
    <w:p>
      <w:pPr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>　  Classify</w:t>
      </w:r>
      <w:r>
        <w:rPr>
          <w:rFonts w:ascii="宋体" w:hAnsi="宋体"/>
          <w:sz w:val="21"/>
        </w:rPr>
        <w:t>…</w:t>
      </w:r>
      <w:r>
        <w:rPr>
          <w:rFonts w:hint="eastAsia" w:ascii="宋体" w:hAnsi="宋体"/>
          <w:sz w:val="21"/>
        </w:rPr>
        <w:t xml:space="preserve">             　 分类算法选择及分类</w:t>
      </w:r>
    </w:p>
    <w:p>
      <w:pPr>
        <w:rPr>
          <w:rFonts w:hint="eastAsia" w:ascii="宋体" w:hAnsi="宋体"/>
          <w:sz w:val="21"/>
        </w:rPr>
      </w:pPr>
      <w:r>
        <w:rPr>
          <w:rFonts w:ascii="宋体" w:hAnsi="宋体"/>
          <w:sz w:val="21"/>
        </w:rPr>
        <w:t xml:space="preserve">   </w:t>
      </w:r>
      <w:r>
        <w:rPr>
          <w:rFonts w:hint="eastAsia" w:ascii="宋体" w:hAnsi="宋体"/>
          <w:sz w:val="21"/>
        </w:rPr>
        <w:t xml:space="preserve"> Class Labelling</w:t>
      </w:r>
      <w:r>
        <w:rPr>
          <w:rFonts w:ascii="宋体" w:hAnsi="宋体"/>
          <w:sz w:val="21"/>
        </w:rPr>
        <w:t>…</w:t>
      </w:r>
      <w:r>
        <w:rPr>
          <w:rFonts w:hint="eastAsia" w:ascii="宋体" w:hAnsi="宋体"/>
          <w:sz w:val="21"/>
        </w:rPr>
        <w:t xml:space="preserve">         分类特征标志修改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 xml:space="preserve">    Aggregate</w:t>
      </w:r>
      <w:r>
        <w:rPr>
          <w:rFonts w:ascii="宋体" w:hAnsi="宋体"/>
          <w:sz w:val="21"/>
        </w:rPr>
        <w:t>…</w:t>
      </w:r>
      <w:r>
        <w:rPr>
          <w:rFonts w:hint="eastAsia" w:ascii="宋体" w:hAnsi="宋体"/>
          <w:sz w:val="21"/>
        </w:rPr>
        <w:t xml:space="preserve">               合并类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 xml:space="preserve">    Accuracy Assessment</w:t>
      </w:r>
      <w:r>
        <w:rPr>
          <w:rFonts w:ascii="宋体" w:hAnsi="宋体"/>
          <w:sz w:val="21"/>
        </w:rPr>
        <w:t>…</w:t>
      </w:r>
      <w:r>
        <w:rPr>
          <w:rFonts w:hint="eastAsia" w:ascii="宋体" w:hAnsi="宋体"/>
          <w:sz w:val="21"/>
        </w:rPr>
        <w:t xml:space="preserve">     分类精度评定</w:t>
      </w:r>
    </w:p>
    <w:p>
      <w:pPr>
        <w:ind w:firstLine="42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Class Editing</w:t>
      </w:r>
      <w:r>
        <w:rPr>
          <w:rFonts w:ascii="宋体" w:hAnsi="宋体"/>
          <w:sz w:val="21"/>
        </w:rPr>
        <w:t>…</w:t>
      </w:r>
      <w:r>
        <w:rPr>
          <w:rFonts w:hint="eastAsia" w:ascii="宋体" w:hAnsi="宋体"/>
          <w:sz w:val="21"/>
        </w:rPr>
        <w:t xml:space="preserve">           局部编辑类</w:t>
      </w:r>
      <w:bookmarkStart w:id="1" w:name="_GoBack"/>
      <w:bookmarkEnd w:id="1"/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  <w:lang w:val="en-US" w:eastAsia="zh-CN"/>
        </w:rPr>
        <w:t>5.Tools下拉菜单</w:t>
      </w:r>
    </w:p>
    <w:p>
      <w:pPr>
        <w:jc w:val="center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drawing>
          <wp:inline distT="0" distB="0" distL="114300" distR="114300">
            <wp:extent cx="2305685" cy="2287270"/>
            <wp:effectExtent l="0" t="0" r="10795" b="13970"/>
            <wp:docPr id="2" name="图片 2" descr="C:\bitmap20010202\toolsmenu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bitmap20010202\toolsmenu.bmp"/>
                    <pic:cNvPicPr>
                      <a:picLocks noChangeAspect="1"/>
                    </pic:cNvPicPr>
                  </pic:nvPicPr>
                  <pic:blipFill>
                    <a:blip r:embed="rId5"/>
                    <a:srcRect r="53263" b="61076"/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含义及操作如下：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</w:t>
      </w:r>
      <w:r>
        <w:rPr>
          <w:rFonts w:ascii="宋体" w:hAnsi="宋体"/>
          <w:sz w:val="21"/>
        </w:rPr>
        <w:t>Control Panel</w:t>
      </w:r>
      <w:r>
        <w:rPr>
          <w:rFonts w:hint="eastAsia" w:ascii="宋体" w:hAnsi="宋体"/>
          <w:sz w:val="21"/>
        </w:rPr>
        <w:t xml:space="preserve">         控制面板，与前面介绍的相同</w:t>
      </w:r>
    </w:p>
    <w:p>
      <w:pPr>
        <w:ind w:firstLine="420"/>
        <w:rPr>
          <w:rFonts w:hint="eastAsia" w:ascii="宋体" w:hAnsi="宋体"/>
          <w:sz w:val="21"/>
        </w:rPr>
      </w:pPr>
      <w:r>
        <w:rPr>
          <w:rFonts w:ascii="宋体" w:hAnsi="宋体"/>
          <w:sz w:val="21"/>
        </w:rPr>
        <w:t>Cursor</w:t>
      </w:r>
      <w:r>
        <w:rPr>
          <w:rFonts w:hint="eastAsia" w:ascii="宋体" w:hAnsi="宋体"/>
          <w:sz w:val="21"/>
        </w:rPr>
        <w:t xml:space="preserve">                光标控制面板，包括模式、颜色及座标，如下图：</w:t>
      </w:r>
    </w:p>
    <w:p>
      <w:pPr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>　　</w:t>
      </w:r>
      <w:r>
        <w:rPr>
          <w:rFonts w:ascii="宋体" w:hAnsi="宋体"/>
          <w:sz w:val="21"/>
        </w:rPr>
        <w:t>Rasterization</w:t>
      </w:r>
      <w:r>
        <w:rPr>
          <w:rFonts w:hint="eastAsia" w:ascii="宋体" w:hAnsi="宋体"/>
          <w:sz w:val="21"/>
        </w:rPr>
        <w:t xml:space="preserve">           矢量栅格化，此命令主要包括两种功能：</w:t>
      </w:r>
      <w:r>
        <w:rPr>
          <w:rFonts w:ascii="宋体" w:hAnsi="宋体"/>
          <w:sz w:val="21"/>
        </w:rPr>
        <w:t xml:space="preserve">    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</w:t>
      </w:r>
      <w:r>
        <w:rPr>
          <w:rFonts w:ascii="宋体" w:hAnsi="宋体"/>
          <w:sz w:val="21"/>
        </w:rPr>
        <w:t>Filter</w:t>
      </w:r>
      <w:r>
        <w:rPr>
          <w:rFonts w:hint="eastAsia" w:ascii="宋体" w:hAnsi="宋体"/>
          <w:sz w:val="21"/>
        </w:rPr>
        <w:t xml:space="preserve">                 滤波，操作如下：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</w:t>
      </w:r>
      <w:r>
        <w:rPr>
          <w:rFonts w:ascii="宋体" w:hAnsi="宋体"/>
          <w:sz w:val="21"/>
        </w:rPr>
        <w:t>Scatter plot</w:t>
      </w:r>
      <w:r>
        <w:rPr>
          <w:rFonts w:hint="eastAsia" w:ascii="宋体" w:hAnsi="宋体"/>
          <w:sz w:val="21"/>
        </w:rPr>
        <w:t xml:space="preserve">             散点图，功能见后面监督分类的训练区优劣检查部分。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</w:t>
      </w:r>
      <w:r>
        <w:rPr>
          <w:rFonts w:ascii="宋体" w:hAnsi="宋体"/>
          <w:sz w:val="21"/>
        </w:rPr>
        <w:t>Movie Loop</w:t>
      </w:r>
      <w:r>
        <w:rPr>
          <w:rFonts w:hint="eastAsia" w:ascii="宋体" w:hAnsi="宋体"/>
          <w:sz w:val="21"/>
        </w:rPr>
        <w:t xml:space="preserve">               电影环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</w:t>
      </w:r>
      <w:r>
        <w:rPr>
          <w:rFonts w:ascii="宋体" w:hAnsi="宋体"/>
          <w:sz w:val="21"/>
        </w:rPr>
        <w:t>PCT to RGB</w:t>
      </w:r>
      <w:r>
        <w:rPr>
          <w:rFonts w:hint="eastAsia" w:ascii="宋体" w:hAnsi="宋体"/>
          <w:sz w:val="21"/>
        </w:rPr>
        <w:t xml:space="preserve">            将伪彩色影像转换为</w:t>
      </w:r>
      <w:r>
        <w:rPr>
          <w:rFonts w:ascii="宋体" w:hAnsi="宋体"/>
          <w:sz w:val="21"/>
        </w:rPr>
        <w:t>RGB</w:t>
      </w:r>
      <w:r>
        <w:rPr>
          <w:rFonts w:hint="eastAsia" w:ascii="宋体" w:hAnsi="宋体"/>
          <w:sz w:val="21"/>
        </w:rPr>
        <w:t>彩色影像</w:t>
      </w:r>
    </w:p>
    <w:p>
      <w:pPr>
        <w:jc w:val="center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  <w:lang w:val="en-US" w:eastAsia="zh-CN"/>
        </w:rPr>
        <w:t xml:space="preserve">    </w:t>
      </w:r>
      <w:r>
        <w:rPr>
          <w:rFonts w:ascii="宋体" w:hAnsi="宋体"/>
          <w:sz w:val="21"/>
        </w:rPr>
        <w:t>Modelling</w:t>
      </w:r>
      <w:r>
        <w:rPr>
          <w:rFonts w:hint="eastAsia" w:ascii="宋体" w:hAnsi="宋体"/>
          <w:sz w:val="21"/>
        </w:rPr>
        <w:t xml:space="preserve">             模型编程，可以在此处用“</w:t>
      </w:r>
      <w:r>
        <w:rPr>
          <w:rFonts w:ascii="宋体" w:hAnsi="宋体"/>
          <w:sz w:val="21"/>
        </w:rPr>
        <w:t>Easi</w:t>
      </w:r>
      <w:r>
        <w:rPr>
          <w:rFonts w:hint="eastAsia" w:ascii="宋体" w:hAnsi="宋体"/>
          <w:sz w:val="21"/>
        </w:rPr>
        <w:t>”语言编写脚本，点击“</w:t>
      </w:r>
      <w:r>
        <w:rPr>
          <w:rFonts w:ascii="宋体" w:hAnsi="宋体"/>
          <w:sz w:val="21"/>
        </w:rPr>
        <w:t>Run</w:t>
      </w:r>
      <w:r>
        <w:rPr>
          <w:rFonts w:hint="eastAsia" w:ascii="宋体" w:hAnsi="宋体"/>
          <w:sz w:val="21"/>
        </w:rPr>
        <w:t>”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 xml:space="preserve">    </w:t>
      </w:r>
      <w:r>
        <w:rPr>
          <w:rFonts w:ascii="宋体" w:hAnsi="宋体"/>
          <w:sz w:val="21"/>
        </w:rPr>
        <w:t>Flicker</w:t>
      </w:r>
      <w:r>
        <w:rPr>
          <w:rFonts w:hint="eastAsia" w:ascii="宋体" w:hAnsi="宋体"/>
          <w:sz w:val="21"/>
        </w:rPr>
        <w:t xml:space="preserve">                动态显示两种组合影像效果，操作如下：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</w:t>
      </w:r>
      <w:r>
        <w:rPr>
          <w:rFonts w:ascii="宋体" w:hAnsi="宋体"/>
          <w:sz w:val="21"/>
        </w:rPr>
        <w:t>Button Bar</w:t>
      </w:r>
      <w:r>
        <w:rPr>
          <w:rFonts w:hint="eastAsia" w:ascii="宋体" w:hAnsi="宋体"/>
          <w:sz w:val="21"/>
        </w:rPr>
        <w:t xml:space="preserve">             主菜单下边的快捷按钮条，选中显示，不选中则不显示。</w:t>
      </w:r>
    </w:p>
    <w:p>
      <w:pPr>
        <w:ind w:firstLine="420"/>
        <w:rPr>
          <w:rFonts w:hint="eastAsia" w:ascii="宋体" w:hAnsi="宋体"/>
          <w:sz w:val="21"/>
        </w:rPr>
      </w:pPr>
      <w:r>
        <w:rPr>
          <w:rFonts w:ascii="宋体" w:hAnsi="宋体"/>
          <w:sz w:val="21"/>
        </w:rPr>
        <w:t>Message Bar</w:t>
      </w:r>
      <w:r>
        <w:rPr>
          <w:rFonts w:hint="eastAsia" w:ascii="宋体" w:hAnsi="宋体"/>
          <w:sz w:val="21"/>
        </w:rPr>
        <w:t xml:space="preserve">            主工作窗口最下边的信息条，同上。</w:t>
      </w:r>
    </w:p>
    <w:p>
      <w:pPr>
        <w:numPr>
          <w:ilvl w:val="0"/>
          <w:numId w:val="2"/>
        </w:num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  <w:lang w:val="en-US" w:eastAsia="zh-CN"/>
        </w:rPr>
        <w:t>View下拉菜单</w:t>
      </w:r>
    </w:p>
    <w:p>
      <w:pPr>
        <w:jc w:val="center"/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drawing>
          <wp:inline distT="0" distB="0" distL="114300" distR="114300">
            <wp:extent cx="2167890" cy="2108200"/>
            <wp:effectExtent l="0" t="0" r="11430" b="10160"/>
            <wp:docPr id="16" name="图片 16" descr="C:\bitmap20010202\viewmenu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bitmap20010202\viewmenu.bmp"/>
                    <pic:cNvPicPr>
                      <a:picLocks noChangeAspect="1"/>
                    </pic:cNvPicPr>
                  </pic:nvPicPr>
                  <pic:blipFill>
                    <a:blip r:embed="rId6"/>
                    <a:srcRect r="56141" b="64065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  <w:sz w:val="21"/>
        </w:rPr>
      </w:pP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含义及操作如下：</w:t>
      </w:r>
    </w:p>
    <w:p>
      <w:pPr>
        <w:ind w:left="2520" w:hanging="252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</w:t>
      </w:r>
      <w:r>
        <w:rPr>
          <w:rFonts w:ascii="宋体" w:hAnsi="宋体"/>
          <w:sz w:val="21"/>
        </w:rPr>
        <w:t>Zoom Window</w:t>
      </w:r>
      <w:r>
        <w:rPr>
          <w:rFonts w:hint="eastAsia" w:ascii="宋体" w:hAnsi="宋体"/>
          <w:sz w:val="21"/>
        </w:rPr>
        <w:t xml:space="preserve">          打开一个小窗口，</w:t>
      </w:r>
      <w:r>
        <w:rPr>
          <w:rFonts w:ascii="宋体" w:hAnsi="宋体"/>
          <w:sz w:val="21"/>
        </w:rPr>
        <w:t>1:1</w:t>
      </w:r>
      <w:r>
        <w:rPr>
          <w:rFonts w:hint="eastAsia" w:ascii="宋体" w:hAnsi="宋体"/>
          <w:sz w:val="21"/>
        </w:rPr>
        <w:t>显示调入影像在光标周围的一小片。</w:t>
      </w:r>
    </w:p>
    <w:p>
      <w:pPr>
        <w:ind w:left="2520" w:hanging="252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</w:t>
      </w:r>
      <w:r>
        <w:rPr>
          <w:rFonts w:ascii="宋体" w:hAnsi="宋体"/>
          <w:sz w:val="21"/>
        </w:rPr>
        <w:t>Full Res Window</w:t>
      </w:r>
      <w:r>
        <w:rPr>
          <w:rFonts w:hint="eastAsia" w:ascii="宋体" w:hAnsi="宋体"/>
          <w:sz w:val="21"/>
        </w:rPr>
        <w:t xml:space="preserve">      打开一个小窗口，1</w:t>
      </w:r>
      <w:r>
        <w:rPr>
          <w:rFonts w:ascii="宋体" w:hAnsi="宋体"/>
          <w:sz w:val="21"/>
        </w:rPr>
        <w:t>:1</w:t>
      </w:r>
      <w:r>
        <w:rPr>
          <w:rFonts w:hint="eastAsia" w:ascii="宋体" w:hAnsi="宋体"/>
          <w:sz w:val="21"/>
        </w:rPr>
        <w:t>显示硬盘中影像在光标周围的一小片。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</w:t>
      </w:r>
      <w:r>
        <w:rPr>
          <w:rFonts w:ascii="宋体" w:hAnsi="宋体"/>
          <w:sz w:val="21"/>
        </w:rPr>
        <w:t>Image Info</w:t>
      </w:r>
      <w:r>
        <w:rPr>
          <w:rFonts w:hint="eastAsia" w:ascii="宋体" w:hAnsi="宋体"/>
          <w:sz w:val="21"/>
        </w:rPr>
        <w:t xml:space="preserve">         　影像信息。</w:t>
      </w:r>
    </w:p>
    <w:p>
      <w:pPr>
        <w:ind w:left="2520" w:hanging="252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</w:t>
      </w:r>
      <w:r>
        <w:rPr>
          <w:rFonts w:ascii="宋体" w:hAnsi="宋体"/>
          <w:sz w:val="21"/>
        </w:rPr>
        <w:t>Graphic Info</w:t>
      </w:r>
      <w:r>
        <w:rPr>
          <w:rFonts w:hint="eastAsia" w:ascii="宋体" w:hAnsi="宋体"/>
          <w:sz w:val="21"/>
        </w:rPr>
        <w:t xml:space="preserve">         图形信息（在弹出的界面中选中某个层，可以修改颜色）。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</w:t>
      </w:r>
      <w:r>
        <w:rPr>
          <w:rFonts w:ascii="宋体" w:hAnsi="宋体"/>
          <w:sz w:val="21"/>
        </w:rPr>
        <w:t xml:space="preserve">Vector Info        </w:t>
      </w:r>
      <w:r>
        <w:rPr>
          <w:rFonts w:hint="eastAsia" w:ascii="宋体" w:hAnsi="宋体"/>
          <w:sz w:val="21"/>
        </w:rPr>
        <w:t xml:space="preserve">  矢量信息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</w:t>
      </w:r>
      <w:r>
        <w:rPr>
          <w:rFonts w:ascii="宋体" w:hAnsi="宋体"/>
          <w:sz w:val="21"/>
        </w:rPr>
        <w:t xml:space="preserve">Set Map Area        </w:t>
      </w:r>
      <w:r>
        <w:rPr>
          <w:rFonts w:hint="eastAsia" w:ascii="宋体" w:hAnsi="宋体"/>
          <w:sz w:val="21"/>
        </w:rPr>
        <w:t xml:space="preserve"> 设置制图区</w:t>
      </w:r>
    </w:p>
    <w:p>
      <w:pPr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</w:t>
      </w:r>
      <w:r>
        <w:rPr>
          <w:rFonts w:ascii="宋体" w:hAnsi="宋体"/>
          <w:sz w:val="21"/>
        </w:rPr>
        <w:t>Histograms</w:t>
      </w:r>
      <w:r>
        <w:rPr>
          <w:rFonts w:hint="eastAsia" w:ascii="宋体" w:hAnsi="宋体"/>
          <w:sz w:val="21"/>
        </w:rPr>
        <w:t xml:space="preserve">           直方图</w:t>
      </w:r>
    </w:p>
    <w:p>
      <w:pPr>
        <w:ind w:left="2700" w:hanging="270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　　</w:t>
      </w:r>
      <w:r>
        <w:rPr>
          <w:rFonts w:ascii="宋体" w:hAnsi="宋体"/>
          <w:sz w:val="21"/>
        </w:rPr>
        <w:t>Numeric Values</w:t>
      </w:r>
      <w:r>
        <w:rPr>
          <w:rFonts w:hint="eastAsia" w:ascii="宋体" w:hAnsi="宋体"/>
          <w:sz w:val="21"/>
        </w:rPr>
        <w:t xml:space="preserve">       以光标为中心的</w:t>
      </w:r>
      <w:r>
        <w:rPr>
          <w:rFonts w:ascii="宋体" w:hAnsi="宋体"/>
          <w:sz w:val="21"/>
        </w:rPr>
        <w:t>7*7</w:t>
      </w:r>
      <w:r>
        <w:rPr>
          <w:rFonts w:hint="eastAsia" w:ascii="宋体" w:hAnsi="宋体"/>
          <w:sz w:val="21"/>
        </w:rPr>
        <w:t>矩阵影像灰度值（包括原始值和增强值）</w:t>
      </w:r>
    </w:p>
    <w:p>
      <w:pPr>
        <w:ind w:firstLine="420"/>
        <w:rPr>
          <w:rFonts w:hint="eastAsia" w:ascii="宋体" w:hAnsi="宋体"/>
          <w:sz w:val="21"/>
        </w:rPr>
      </w:pPr>
      <w:r>
        <w:rPr>
          <w:rFonts w:ascii="宋体" w:hAnsi="宋体"/>
          <w:sz w:val="21"/>
        </w:rPr>
        <w:t>Spectral Plot</w:t>
      </w:r>
      <w:r>
        <w:rPr>
          <w:rFonts w:hint="eastAsia" w:ascii="宋体" w:hAnsi="宋体"/>
          <w:sz w:val="21"/>
        </w:rPr>
        <w:t xml:space="preserve">        光谱图，</w:t>
      </w:r>
    </w:p>
    <w:p>
      <w:pPr>
        <w:ind w:firstLine="420"/>
        <w:rPr>
          <w:rFonts w:hint="eastAsia" w:ascii="宋体" w:hAnsi="宋体"/>
          <w:sz w:val="21"/>
        </w:rPr>
      </w:pPr>
      <w:r>
        <w:rPr>
          <w:rFonts w:ascii="宋体" w:hAnsi="宋体"/>
          <w:sz w:val="21"/>
        </w:rPr>
        <w:t>Link Windows</w:t>
      </w:r>
      <w:r>
        <w:rPr>
          <w:rFonts w:hint="eastAsia" w:ascii="宋体" w:hAnsi="宋体"/>
          <w:sz w:val="21"/>
        </w:rPr>
        <w:t xml:space="preserve">         连接两个窗口，</w:t>
      </w:r>
    </w:p>
    <w:p>
      <w:pPr>
        <w:ind w:firstLine="420"/>
        <w:rPr>
          <w:rFonts w:hint="eastAsia" w:ascii="宋体" w:hAnsi="宋体"/>
          <w:sz w:val="21"/>
        </w:rPr>
      </w:pPr>
      <w:r>
        <w:rPr>
          <w:rFonts w:ascii="宋体" w:hAnsi="宋体"/>
          <w:sz w:val="21"/>
        </w:rPr>
        <w:t>Profile Windows</w:t>
      </w:r>
      <w:r>
        <w:rPr>
          <w:rFonts w:hint="eastAsia" w:ascii="宋体" w:hAnsi="宋体"/>
          <w:sz w:val="21"/>
        </w:rPr>
        <w:t xml:space="preserve">       沿着某条线显示剖面图及灰度值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2F49141"/>
    <w:multiLevelType w:val="singleLevel"/>
    <w:tmpl w:val="D2F49141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6CFFF18"/>
    <w:multiLevelType w:val="singleLevel"/>
    <w:tmpl w:val="66CFFF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00AE1"/>
    <w:rsid w:val="2C6E6107"/>
    <w:rsid w:val="32700AE1"/>
    <w:rsid w:val="38C7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7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2019-11-27T11:03:00Z</dcterms:created>
  <dc:creator>ohio</dc:creator>
  <cp:lastModifiedBy>破晓黎明前</cp:lastModifiedBy>
  <dcterms:modified xsi:type="dcterms:W3CDTF">2019-11-29T16:44:22Z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