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3FCD9">
      <w:pPr>
        <w:pStyle w:val="39"/>
        <w:bidi w:val="0"/>
      </w:pPr>
      <w:r>
        <w:t>第14周系统设计阶段汇报图表说明</w:t>
      </w:r>
    </w:p>
    <w:p w14:paraId="77F245B2">
      <w:pPr>
        <w:spacing w:before="0" w:after="360" w:line="264" w:lineRule="auto"/>
        <w:jc w:val="center"/>
      </w:pPr>
      <w:r>
        <w:rPr>
          <w:rFonts w:ascii="微软雅黑" w:hAnsi="微软雅黑" w:eastAsia="微软雅黑"/>
          <w:b w:val="0"/>
          <w:color w:val="475467"/>
          <w:sz w:val="24"/>
        </w:rPr>
        <w:t>师大快跑：点亮校园计划</w:t>
      </w:r>
      <w:r>
        <w:rPr>
          <w:rFonts w:hint="eastAsia" w:ascii="微软雅黑" w:hAnsi="微软雅黑"/>
          <w:b w:val="0"/>
          <w:color w:val="475467"/>
          <w:sz w:val="24"/>
          <w:lang w:val="en-US" w:eastAsia="zh-CN"/>
        </w:rPr>
        <w:t xml:space="preserve"> - </w:t>
      </w:r>
      <w:r>
        <w:rPr>
          <w:rFonts w:ascii="微软雅黑" w:hAnsi="微软雅黑" w:eastAsia="微软雅黑"/>
          <w:b w:val="0"/>
          <w:color w:val="475467"/>
          <w:sz w:val="24"/>
        </w:rPr>
        <w:t>流程图与文字说明</w:t>
      </w:r>
    </w:p>
    <w:p w14:paraId="46C81F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360" w:lineRule="auto"/>
        <w:ind w:firstLine="440" w:firstLineChars="200"/>
        <w:textAlignment w:val="auto"/>
      </w:pPr>
      <w:r>
        <w:rPr>
          <w:rFonts w:ascii="微软雅黑" w:hAnsi="微软雅黑" w:eastAsia="微软雅黑"/>
          <w:b w:val="0"/>
          <w:color w:val="000000"/>
          <w:sz w:val="22"/>
        </w:rPr>
        <w:t>本文档对每张图的设计目的、关键流程和数据关系进行说明。包含图表：业务流程图、HIPO图、系统流程图、数据流程图、模块设计与模块结构图、应用模型设计、核心模块算法设计。</w:t>
      </w:r>
    </w:p>
    <w:p w14:paraId="345C78D9"/>
    <w:p w14:paraId="60918B13">
      <w:pPr>
        <w:pStyle w:val="3"/>
        <w:bidi w:val="0"/>
      </w:pPr>
      <w:r>
        <w:t>业务流程图</w:t>
      </w:r>
    </w:p>
    <w:p w14:paraId="0E31E28D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说明用户从进入小程序到完成一次校园探索、生成结果并同步云端的完整业务路径。</w:t>
      </w:r>
    </w:p>
    <w:p w14:paraId="3E9F3229">
      <w:pPr>
        <w:jc w:val="center"/>
      </w:pPr>
      <w:r>
        <w:drawing>
          <wp:inline distT="0" distB="0" distL="114300" distR="114300">
            <wp:extent cx="5473065" cy="35248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71AC">
      <w:pPr>
        <w:pStyle w:val="16"/>
        <w:bidi w:val="0"/>
        <w:jc w:val="center"/>
      </w:pPr>
      <w:r>
        <w:t>图 1  业务流程图</w:t>
      </w:r>
    </w:p>
    <w:p w14:paraId="52AC7792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用户首先打开微信小程序并授权定位，系统加载本地校园数据和云端运行配置。</w:t>
      </w:r>
    </w:p>
    <w:p w14:paraId="1E83BC63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进入探索后，小程序持续采样定位点并绘制轨迹，依据20m缓冲区和5m网格完成空间点亮。</w:t>
      </w:r>
    </w:p>
    <w:p w14:paraId="67AC9294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当用户触达POI或满足路线条件时，系统进入答题、路线完成和成就解锁流程。</w:t>
      </w:r>
    </w:p>
    <w:p w14:paraId="6813CEA5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探索结束后生成结算页，并将点亮、POI、路线、成就和会话摘要同步到云端，供历史、排行和看板回看。</w:t>
      </w:r>
    </w:p>
    <w:p w14:paraId="38DCD3C3">
      <w:pPr>
        <w:pStyle w:val="17"/>
        <w:numPr>
          <w:ilvl w:val="0"/>
          <w:numId w:val="0"/>
        </w:numPr>
        <w:spacing w:before="0" w:after="80" w:line="280" w:lineRule="auto"/>
        <w:ind w:leftChars="0"/>
        <w:rPr>
          <w:rFonts w:ascii="微软雅黑" w:hAnsi="微软雅黑" w:eastAsia="微软雅黑"/>
          <w:b w:val="0"/>
          <w:color w:val="000000"/>
          <w:sz w:val="21"/>
        </w:rPr>
      </w:pPr>
    </w:p>
    <w:p w14:paraId="45C941FB">
      <w:pPr>
        <w:pStyle w:val="3"/>
        <w:bidi w:val="0"/>
      </w:pPr>
      <w:r>
        <w:t>HIPO图</w:t>
      </w:r>
    </w:p>
    <w:p w14:paraId="529D1712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以层次化方式描述系统的输入、处理和输出，突出各功能单元之间的职责划分。</w:t>
      </w:r>
    </w:p>
    <w:p w14:paraId="442D62D1">
      <w:pPr>
        <w:jc w:val="center"/>
      </w:pPr>
      <w:r>
        <w:drawing>
          <wp:inline distT="0" distB="0" distL="114300" distR="114300">
            <wp:extent cx="5604510" cy="3609340"/>
            <wp:effectExtent l="0" t="0" r="889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2C71">
      <w:pPr>
        <w:pStyle w:val="16"/>
        <w:bidi w:val="0"/>
        <w:jc w:val="center"/>
      </w:pPr>
      <w:r>
        <w:t>图 2  HIPO图</w:t>
      </w:r>
    </w:p>
    <w:p w14:paraId="4E99204E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顶层模块为“校园空间探索系统”，面向地图定位、空间点亮、POI答题、路线成就和云端结果五类核心能力。</w:t>
      </w:r>
    </w:p>
    <w:p w14:paraId="38B11DAF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每个子模块均按I/P/O表达：输入包括GPS、轨迹、网格、题目和会话统计；处理包括采样、缓冲过滤、答题判定和同步排行；输出包括轨迹、点亮记录、发现记录、路线记录、成就和看板数据。</w:t>
      </w:r>
    </w:p>
    <w:p w14:paraId="210B704D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该图用于说明系统不是单一地图页面，而是由多组输入处理输出链路共同支撑的游戏化探索应用。</w:t>
      </w:r>
    </w:p>
    <w:p w14:paraId="47F64F64">
      <w:r>
        <w:rPr>
          <w:rFonts w:ascii="微软雅黑" w:hAnsi="微软雅黑" w:eastAsia="微软雅黑"/>
          <w:b w:val="0"/>
          <w:color w:val="000000"/>
          <w:sz w:val="21"/>
        </w:rPr>
        <w:br w:type="page"/>
      </w:r>
    </w:p>
    <w:p w14:paraId="37973F3E">
      <w:pPr>
        <w:pStyle w:val="3"/>
        <w:bidi w:val="0"/>
      </w:pPr>
      <w:r>
        <w:t>系统流程图</w:t>
      </w:r>
    </w:p>
    <w:p w14:paraId="352D3CCE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描述小程序运行时从启动、初始化、探索、结算到多页面回看的系统执行流程。</w:t>
      </w:r>
    </w:p>
    <w:p w14:paraId="7ABA0201">
      <w:pPr>
        <w:jc w:val="center"/>
      </w:pPr>
      <w:r>
        <w:drawing>
          <wp:inline distT="0" distB="0" distL="114300" distR="114300">
            <wp:extent cx="5943600" cy="3827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F6D5">
      <w:pPr>
        <w:pStyle w:val="16"/>
        <w:bidi w:val="0"/>
        <w:jc w:val="center"/>
      </w:pPr>
      <w:r>
        <w:t>图 3  系统流程图</w:t>
      </w:r>
    </w:p>
    <w:p w14:paraId="4C885A3F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系统启动后先初始化云环境，再进入首页地图并加载本地缓存和云端进度。</w:t>
      </w:r>
    </w:p>
    <w:p w14:paraId="4BC08D47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探索过程中由状态机组织采样、点亮、反馈、POI答题和路线成就判定。</w:t>
      </w:r>
    </w:p>
    <w:p w14:paraId="0679C79A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当用户结束探索时，系统生成结算结果，并通过云同步支持历史、图鉴、成就中心、探索看板和排行榜页面。</w:t>
      </w:r>
    </w:p>
    <w:p w14:paraId="3712A39B">
      <w:p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</w:p>
    <w:p w14:paraId="3A227DA0">
      <w:pPr>
        <w:pStyle w:val="3"/>
        <w:bidi w:val="0"/>
      </w:pPr>
      <w:r>
        <w:t>数据流程图</w:t>
      </w:r>
    </w:p>
    <w:p w14:paraId="20AAE22C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说明定位数据、空间计算结果、本地缓存和云数据库集合之间的数据流向。</w:t>
      </w:r>
    </w:p>
    <w:p w14:paraId="35857C67">
      <w:pPr>
        <w:jc w:val="center"/>
      </w:pPr>
      <w:r>
        <w:drawing>
          <wp:inline distT="0" distB="0" distL="114300" distR="114300">
            <wp:extent cx="5943600" cy="3827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1E3B">
      <w:pPr>
        <w:pStyle w:val="16"/>
        <w:bidi w:val="0"/>
        <w:jc w:val="center"/>
      </w:pPr>
      <w:r>
        <w:t>图 4  数据流程图</w:t>
      </w:r>
    </w:p>
    <w:p w14:paraId="679ACE8B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微信定位API产生轨迹点和轨迹段，随后进入20m缓冲空间计算与5m网格筛选。</w:t>
      </w:r>
    </w:p>
    <w:p w14:paraId="5F71A732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本地校园数据和game-config配置参与 POI、路线、成就等判定，结果进入本地待同步队列。</w:t>
      </w:r>
    </w:p>
    <w:p w14:paraId="5C559B45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云函数 sdkpFunctions负责事件分发和写库，数据最终沉淀到userinfo、gridstatus、poi_records、route_records、achievement_records、track_sessions等集合。</w:t>
      </w:r>
    </w:p>
    <w:p w14:paraId="2375E95F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前端看板、排行榜、历史、图鉴和成就页面从这些集合或统计结果中读取展示数据。</w:t>
      </w:r>
    </w:p>
    <w:p w14:paraId="2D5347C8">
      <w:pPr>
        <w:sectPr>
          <w:pgSz w:w="12240" w:h="15840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</w:p>
    <w:p w14:paraId="3D709784">
      <w:pPr>
        <w:pStyle w:val="3"/>
        <w:bidi w:val="0"/>
      </w:pPr>
      <w:r>
        <w:t>模块设计与模块结构图</w:t>
      </w:r>
    </w:p>
    <w:p w14:paraId="619B077B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展示系统模块划分以及前端页面、核心逻辑和云端同步能力之间的结构关系。</w:t>
      </w:r>
    </w:p>
    <w:p w14:paraId="020AE7C9">
      <w:pPr>
        <w:jc w:val="center"/>
      </w:pPr>
      <w:r>
        <w:drawing>
          <wp:inline distT="0" distB="0" distL="114300" distR="114300">
            <wp:extent cx="5943600" cy="38277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EEE5">
      <w:pPr>
        <w:pStyle w:val="16"/>
        <w:bidi w:val="0"/>
        <w:jc w:val="center"/>
      </w:pPr>
      <w:r>
        <w:t>图 5  模块设计与模块结构图</w:t>
      </w:r>
    </w:p>
    <w:p w14:paraId="2C1A038E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系统核心由地图展示、定位轨迹、空间点亮、POI与Quiz、路线与成就等业务模块组成。</w:t>
      </w:r>
    </w:p>
    <w:p w14:paraId="5204D385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结果展示模块负责结算、历史、图鉴、成就、看板和排行等页面输出。</w:t>
      </w:r>
    </w:p>
    <w:p w14:paraId="5924533A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云端同步模块承接profile、grid、poi、session、config等数据对象，统计扩展模块进一步支撑game-progress、stats和leaderboard能力。</w:t>
      </w:r>
    </w:p>
    <w:p w14:paraId="72ED069F">
      <w:pPr>
        <w:sectPr>
          <w:pgSz w:w="12240" w:h="15840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</w:p>
    <w:p w14:paraId="79FC2EB8">
      <w:pPr>
        <w:pStyle w:val="3"/>
        <w:bidi w:val="0"/>
      </w:pPr>
      <w:r>
        <w:t>应用模型设计</w:t>
      </w:r>
    </w:p>
    <w:p w14:paraId="5CC8DD5E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说明用户、探索会话、轨迹点、点亮网格、记录实体、基础对象和配置之间的应用数据模型。</w:t>
      </w:r>
    </w:p>
    <w:p w14:paraId="1E4FF464">
      <w:pPr>
        <w:jc w:val="center"/>
      </w:pPr>
      <w:r>
        <w:drawing>
          <wp:inline distT="0" distB="0" distL="114300" distR="114300">
            <wp:extent cx="5943600" cy="42811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2C09">
      <w:pPr>
        <w:pStyle w:val="16"/>
        <w:bidi w:val="0"/>
        <w:jc w:val="center"/>
      </w:pPr>
      <w:r>
        <w:t>图 6  应用模型设计</w:t>
      </w:r>
    </w:p>
    <w:p w14:paraId="29C7B133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用户发起探索会话，会话持续产生轨迹点，并进一步形成GRID_STATUS点亮网格状态。</w:t>
      </w:r>
    </w:p>
    <w:p w14:paraId="4E256AAE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基础空间对象和运行配置共同输入“探索判定模型”，用于判断网格点亮、POI触达、路线完成和成就解锁。</w:t>
      </w:r>
    </w:p>
    <w:p w14:paraId="0D7BB5E4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判定模型输出POI_RECORD、ROUTE_RECORD、ACHIEVEMENT_RECORD等记录实体，最终汇总到展示页面。</w:t>
      </w:r>
    </w:p>
    <w:p w14:paraId="71EC89F9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该模型降低了多实体之间的交叉依赖，将规则判定统一收束到中心模型，更便于解释系统数据关系。</w:t>
      </w:r>
    </w:p>
    <w:p w14:paraId="05CA6D62">
      <w:pPr>
        <w:sectPr>
          <w:pgSz w:w="12240" w:h="15840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</w:p>
    <w:p w14:paraId="2D932D6F">
      <w:pPr>
        <w:pStyle w:val="3"/>
        <w:bidi w:val="0"/>
      </w:pPr>
      <w:r>
        <w:t>核心模块算法设计</w:t>
      </w:r>
    </w:p>
    <w:p w14:paraId="16BFE479">
      <w:pPr>
        <w:spacing w:before="0" w:after="16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000000"/>
          <w:sz w:val="22"/>
        </w:rPr>
        <w:t>描述空间点亮核心算法从定位输入到云端写库的处理步骤。</w:t>
      </w:r>
    </w:p>
    <w:p w14:paraId="015B3127">
      <w:pPr>
        <w:jc w:val="center"/>
      </w:pPr>
      <w:r>
        <w:drawing>
          <wp:inline distT="0" distB="0" distL="114300" distR="114300">
            <wp:extent cx="5943600" cy="38277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4FD">
      <w:pPr>
        <w:pStyle w:val="16"/>
        <w:bidi w:val="0"/>
        <w:jc w:val="center"/>
      </w:pPr>
      <w:r>
        <w:t>图 7  核心模块算法设计</w:t>
      </w:r>
    </w:p>
    <w:p w14:paraId="04362949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算法首先接收定位点，并按3秒或6米阈值过滤采样，避免无效抖动和过密点。</w:t>
      </w:r>
    </w:p>
    <w:p w14:paraId="4D5B558E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通过轨迹段构建20m缓冲包络盒，再筛选候选5m网格并计算网格点到轨迹线段的距离。</w:t>
      </w:r>
    </w:p>
    <w:p w14:paraId="10F4CAD5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经过不可达过滤和重复点亮去重后，系统写入新增点亮集合并更新覆盖率。</w:t>
      </w:r>
    </w:p>
    <w:p w14:paraId="3D405696">
      <w:pPr>
        <w:pStyle w:val="17"/>
        <w:spacing w:before="0" w:after="80" w:line="28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最后联动POI、路线、成就判定，生成待同步数据并交由sdkpFunctions写入云端。</w:t>
      </w:r>
    </w:p>
    <w:p w14:paraId="2507E0F9">
      <w:pPr>
        <w:sectPr>
          <w:pgSz w:w="12240" w:h="15840"/>
          <w:pgMar w:top="1440" w:right="1440" w:bottom="1440" w:left="1440" w:header="708" w:footer="708" w:gutter="0"/>
          <w:pgNumType w:fmt="decimal"/>
          <w:cols w:space="720" w:num="1"/>
          <w:docGrid w:linePitch="360" w:charSpace="0"/>
        </w:sectPr>
      </w:pPr>
    </w:p>
    <w:p w14:paraId="7DCCB8D0">
      <w:pPr>
        <w:pStyle w:val="3"/>
        <w:bidi w:val="0"/>
      </w:pPr>
      <w:r>
        <w:t>核心模块判定表</w:t>
      </w:r>
    </w:p>
    <w:p w14:paraId="6BFC8A4B">
      <w:pPr>
        <w:spacing w:after="12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101828"/>
          <w:sz w:val="22"/>
        </w:rPr>
        <w:t>该表用于以条件-动作的形式描述核心模块在定位采样、空间点亮、POI发现、路线/成就判定以及云端同步中的主要判断规则。</w:t>
      </w:r>
    </w:p>
    <w:tbl>
      <w:tblPr>
        <w:tblStyle w:val="42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3115"/>
        <w:gridCol w:w="3355"/>
        <w:gridCol w:w="2283"/>
      </w:tblGrid>
      <w:tr w14:paraId="6540B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B4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hAnsi="微软雅黑" w:eastAsia="微软雅黑"/>
                <w:b/>
                <w:color w:val="101828"/>
                <w:sz w:val="21"/>
              </w:rPr>
              <w:t>编号</w:t>
            </w:r>
          </w:p>
        </w:tc>
        <w:tc>
          <w:tcPr>
            <w:tcW w:w="31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8F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hAnsi="微软雅黑" w:eastAsia="微软雅黑"/>
                <w:b/>
                <w:color w:val="101828"/>
                <w:sz w:val="21"/>
              </w:rPr>
              <w:t>判定条件</w:t>
            </w:r>
          </w:p>
        </w:tc>
        <w:tc>
          <w:tcPr>
            <w:tcW w:w="33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FEF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hAnsi="微软雅黑" w:eastAsia="微软雅黑"/>
                <w:b/>
                <w:color w:val="101828"/>
                <w:sz w:val="21"/>
              </w:rPr>
              <w:t>是：处理动作</w:t>
            </w:r>
          </w:p>
        </w:tc>
        <w:tc>
          <w:tcPr>
            <w:tcW w:w="228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16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hAnsi="微软雅黑" w:eastAsia="微软雅黑"/>
                <w:b/>
                <w:color w:val="101828"/>
                <w:sz w:val="21"/>
              </w:rPr>
              <w:t>否：处理动作</w:t>
            </w:r>
          </w:p>
        </w:tc>
      </w:tr>
      <w:tr w14:paraId="171F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50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C1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31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探索中？</w:t>
            </w:r>
          </w:p>
        </w:tc>
        <w:tc>
          <w:tcPr>
            <w:tcW w:w="33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F2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继续采样</w:t>
            </w:r>
          </w:p>
        </w:tc>
        <w:tc>
          <w:tcPr>
            <w:tcW w:w="2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39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忽略定位点</w:t>
            </w:r>
          </w:p>
        </w:tc>
      </w:tr>
      <w:tr w14:paraId="20C8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A6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C2</w:t>
            </w:r>
          </w:p>
        </w:tc>
        <w:tc>
          <w:tcPr>
            <w:tcW w:w="311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61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满足3秒间隔？</w:t>
            </w:r>
          </w:p>
        </w:tc>
        <w:tc>
          <w:tcPr>
            <w:tcW w:w="335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FC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判断距离</w:t>
            </w:r>
          </w:p>
        </w:tc>
        <w:tc>
          <w:tcPr>
            <w:tcW w:w="228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3E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降低高频计算压力</w:t>
            </w:r>
          </w:p>
        </w:tc>
      </w:tr>
      <w:tr w14:paraId="7C69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29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C3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99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移动距离 &gt;= 6米？</w:t>
            </w:r>
          </w:p>
        </w:tc>
        <w:tc>
          <w:tcPr>
            <w:tcW w:w="33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EAE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形成轨迹段</w:t>
            </w:r>
          </w:p>
        </w:tc>
        <w:tc>
          <w:tcPr>
            <w:tcW w:w="2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08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忽略抖动点</w:t>
            </w:r>
          </w:p>
        </w:tc>
      </w:tr>
      <w:tr w14:paraId="048FF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6F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C4</w:t>
            </w:r>
          </w:p>
        </w:tc>
        <w:tc>
          <w:tcPr>
            <w:tcW w:w="311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F0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20m缓冲覆盖5m网格？</w:t>
            </w:r>
          </w:p>
        </w:tc>
        <w:tc>
          <w:tcPr>
            <w:tcW w:w="335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7C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候选点亮</w:t>
            </w:r>
          </w:p>
        </w:tc>
        <w:tc>
          <w:tcPr>
            <w:tcW w:w="228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8B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无新增</w:t>
            </w:r>
          </w:p>
        </w:tc>
      </w:tr>
      <w:tr w14:paraId="119D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BD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C5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5E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是否不可到达？</w:t>
            </w:r>
          </w:p>
        </w:tc>
        <w:tc>
          <w:tcPr>
            <w:tcW w:w="33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240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排除</w:t>
            </w:r>
          </w:p>
        </w:tc>
        <w:tc>
          <w:tcPr>
            <w:tcW w:w="2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91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保留</w:t>
            </w:r>
          </w:p>
        </w:tc>
      </w:tr>
      <w:tr w14:paraId="170D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66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C6</w:t>
            </w:r>
          </w:p>
        </w:tc>
        <w:tc>
          <w:tcPr>
            <w:tcW w:w="311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2A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是否已点亮？</w:t>
            </w:r>
          </w:p>
        </w:tc>
        <w:tc>
          <w:tcPr>
            <w:tcW w:w="335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E9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去重</w:t>
            </w:r>
          </w:p>
        </w:tc>
        <w:tc>
          <w:tcPr>
            <w:tcW w:w="228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CE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写入新增网格</w:t>
            </w:r>
          </w:p>
        </w:tc>
      </w:tr>
      <w:tr w14:paraId="3582C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6E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C7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BF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是否绑定POI？</w:t>
            </w:r>
          </w:p>
        </w:tc>
        <w:tc>
          <w:tcPr>
            <w:tcW w:w="33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EB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进入POI判定</w:t>
            </w:r>
          </w:p>
        </w:tc>
        <w:tc>
          <w:tcPr>
            <w:tcW w:w="2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3D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只更新覆盖率</w:t>
            </w:r>
          </w:p>
        </w:tc>
      </w:tr>
      <w:tr w14:paraId="61F4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3C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C8</w:t>
            </w:r>
          </w:p>
        </w:tc>
        <w:tc>
          <w:tcPr>
            <w:tcW w:w="311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1F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POI是否quiz？</w:t>
            </w:r>
          </w:p>
        </w:tc>
        <w:tc>
          <w:tcPr>
            <w:tcW w:w="335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FB6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进入poi-quiz</w:t>
            </w:r>
          </w:p>
        </w:tc>
        <w:tc>
          <w:tcPr>
            <w:tcW w:w="228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91B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touch直接发现</w:t>
            </w:r>
          </w:p>
        </w:tc>
      </w:tr>
      <w:tr w14:paraId="60A5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90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C9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3D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答题正确？</w:t>
            </w:r>
          </w:p>
        </w:tc>
        <w:tc>
          <w:tcPr>
            <w:tcW w:w="33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C8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写入POI记录</w:t>
            </w:r>
          </w:p>
        </w:tc>
        <w:tc>
          <w:tcPr>
            <w:tcW w:w="2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2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不计入发现</w:t>
            </w:r>
          </w:p>
        </w:tc>
      </w:tr>
      <w:tr w14:paraId="58CD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F1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C10</w:t>
            </w:r>
          </w:p>
        </w:tc>
        <w:tc>
          <w:tcPr>
            <w:tcW w:w="311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D4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路线进度达阈值？</w:t>
            </w:r>
          </w:p>
        </w:tc>
        <w:tc>
          <w:tcPr>
            <w:tcW w:w="335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43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写入route_records</w:t>
            </w:r>
          </w:p>
        </w:tc>
        <w:tc>
          <w:tcPr>
            <w:tcW w:w="228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D0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继续累计</w:t>
            </w:r>
          </w:p>
        </w:tc>
      </w:tr>
      <w:tr w14:paraId="38FC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CD3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C11</w:t>
            </w:r>
          </w:p>
        </w:tc>
        <w:tc>
          <w:tcPr>
            <w:tcW w:w="3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56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成就满足且未获得？</w:t>
            </w:r>
          </w:p>
        </w:tc>
        <w:tc>
          <w:tcPr>
            <w:tcW w:w="33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326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写入achievement_records</w:t>
            </w:r>
          </w:p>
        </w:tc>
        <w:tc>
          <w:tcPr>
            <w:tcW w:w="22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4F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不新增</w:t>
            </w:r>
          </w:p>
        </w:tc>
      </w:tr>
      <w:tr w14:paraId="2400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F9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C12</w:t>
            </w:r>
          </w:p>
        </w:tc>
        <w:tc>
          <w:tcPr>
            <w:tcW w:w="311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91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云端可用？</w:t>
            </w:r>
          </w:p>
        </w:tc>
        <w:tc>
          <w:tcPr>
            <w:tcW w:w="3355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856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同步sdkpFunctions</w:t>
            </w:r>
          </w:p>
        </w:tc>
        <w:tc>
          <w:tcPr>
            <w:tcW w:w="228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787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20"/>
              </w:rPr>
            </w:pPr>
            <w:r>
              <w:rPr>
                <w:rFonts w:ascii="微软雅黑" w:hAnsi="微软雅黑" w:eastAsia="微软雅黑"/>
                <w:b w:val="0"/>
                <w:color w:val="101828"/>
                <w:sz w:val="20"/>
              </w:rPr>
              <w:t>本地缓存待重试</w:t>
            </w:r>
          </w:p>
        </w:tc>
      </w:tr>
    </w:tbl>
    <w:p w14:paraId="6BCAEBA3">
      <w:pPr>
        <w:spacing w:after="160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表 8  核心模块判定表</w:t>
      </w:r>
    </w:p>
    <w:p w14:paraId="27AC27FE">
      <w:pPr>
        <w:pStyle w:val="17"/>
        <w:spacing w:after="80" w:line="276" w:lineRule="auto"/>
      </w:pPr>
      <w:r>
        <w:rPr>
          <w:rFonts w:ascii="微软雅黑" w:hAnsi="微软雅黑" w:eastAsia="微软雅黑"/>
          <w:b w:val="0"/>
          <w:color w:val="101828"/>
          <w:sz w:val="21"/>
        </w:rPr>
        <w:t>C1-C3负责控制定位采样的有效性，避免在未探索、高频定位或低距离抖动时产生无效轨迹。</w:t>
      </w:r>
    </w:p>
    <w:p w14:paraId="566C6BB5">
      <w:pPr>
        <w:pStyle w:val="17"/>
        <w:spacing w:after="80" w:line="276" w:lineRule="auto"/>
      </w:pPr>
      <w:r>
        <w:rPr>
          <w:rFonts w:ascii="微软雅黑" w:hAnsi="微软雅黑" w:eastAsia="微软雅黑"/>
          <w:b w:val="0"/>
          <w:color w:val="101828"/>
          <w:sz w:val="21"/>
        </w:rPr>
        <w:t>C4-C6负责空间点亮判定，包括缓冲区覆盖、不可到达区域过滤和已点亮网格去重。</w:t>
      </w:r>
    </w:p>
    <w:p w14:paraId="513253C8">
      <w:pPr>
        <w:pStyle w:val="17"/>
        <w:spacing w:after="80" w:line="276" w:lineRule="auto"/>
      </w:pPr>
      <w:r>
        <w:rPr>
          <w:rFonts w:ascii="微软雅黑" w:hAnsi="微软雅黑" w:eastAsia="微软雅黑"/>
          <w:b w:val="0"/>
          <w:color w:val="101828"/>
          <w:sz w:val="21"/>
        </w:rPr>
        <w:t>C7-C9负责 POI 发现逻辑，区分普通touch发现和quiz答题发现，并根据答题结果决定是否写入 POI 记录。</w:t>
      </w:r>
    </w:p>
    <w:p w14:paraId="727E8EC8">
      <w:pPr>
        <w:pStyle w:val="17"/>
        <w:spacing w:after="80" w:line="276" w:lineRule="auto"/>
      </w:pPr>
      <w:r>
        <w:rPr>
          <w:rFonts w:ascii="微软雅黑" w:hAnsi="微软雅黑" w:eastAsia="微软雅黑"/>
          <w:b w:val="0"/>
          <w:color w:val="101828"/>
          <w:sz w:val="21"/>
        </w:rPr>
        <w:t>C10-C12负责路线、成就和云端同步，保证游戏进度既能即时反馈，也能在云端不可用时本地缓存待重试。</w:t>
      </w:r>
    </w:p>
    <w:p w14:paraId="13AE2C4C">
      <w:pPr>
        <w:pStyle w:val="3"/>
        <w:bidi w:val="0"/>
      </w:pPr>
      <w:r>
        <w:t>核心模块判定树</w:t>
      </w:r>
    </w:p>
    <w:p w14:paraId="7E9E4638">
      <w:pPr>
        <w:spacing w:after="120" w:line="264" w:lineRule="auto"/>
      </w:pPr>
      <w:r>
        <w:rPr>
          <w:rFonts w:ascii="微软雅黑" w:hAnsi="微软雅黑" w:eastAsia="微软雅黑"/>
          <w:b/>
          <w:color w:val="auto"/>
          <w:sz w:val="22"/>
        </w:rPr>
        <w:t>说明目的：</w:t>
      </w:r>
      <w:r>
        <w:rPr>
          <w:rFonts w:ascii="微软雅黑" w:hAnsi="微软雅黑" w:eastAsia="微软雅黑"/>
          <w:b w:val="0"/>
          <w:color w:val="101828"/>
          <w:sz w:val="22"/>
        </w:rPr>
        <w:t>判定树将判定表中的条件按实际执行顺序组织起来，用于说明核心模块从定位输入到点亮、POI、路线、成就和同步的分支路径。</w:t>
      </w:r>
    </w:p>
    <w:p w14:paraId="643475D4">
      <w:r>
        <w:drawing>
          <wp:inline distT="0" distB="0" distL="114300" distR="114300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2821">
      <w:pPr>
        <w:spacing w:after="160"/>
        <w:jc w:val="center"/>
      </w:pPr>
      <w:r>
        <w:rPr>
          <w:rFonts w:ascii="微软雅黑" w:hAnsi="微软雅黑" w:eastAsia="微软雅黑"/>
          <w:b w:val="0"/>
          <w:color w:val="555555"/>
          <w:sz w:val="18"/>
        </w:rPr>
        <w:t>图 9  核心模块判定树</w:t>
      </w:r>
    </w:p>
    <w:p w14:paraId="509697A7">
      <w:pPr>
        <w:pStyle w:val="17"/>
        <w:numPr>
          <w:ilvl w:val="0"/>
          <w:numId w:val="8"/>
        </w:numPr>
        <w:spacing w:after="80" w:line="276" w:lineRule="auto"/>
        <w:ind w:left="420" w:leftChars="0" w:hanging="420" w:firstLineChars="0"/>
      </w:pPr>
      <w:r>
        <w:rPr>
          <w:rFonts w:ascii="微软雅黑" w:hAnsi="微软雅黑" w:eastAsia="微软雅黑"/>
          <w:b w:val="0"/>
          <w:color w:val="101828"/>
          <w:sz w:val="21"/>
        </w:rPr>
        <w:t>判定树首先判断用户是否处于探索状态，再进入采样间隔和移动距离判断，确保后续计算基于有效轨迹段。</w:t>
      </w:r>
    </w:p>
    <w:p w14:paraId="286686A3">
      <w:pPr>
        <w:pStyle w:val="17"/>
        <w:numPr>
          <w:ilvl w:val="0"/>
          <w:numId w:val="8"/>
        </w:numPr>
        <w:spacing w:after="80" w:line="276" w:lineRule="auto"/>
        <w:ind w:left="420" w:leftChars="0" w:hanging="420" w:firstLineChars="0"/>
      </w:pPr>
      <w:r>
        <w:rPr>
          <w:rFonts w:ascii="微软雅黑" w:hAnsi="微软雅黑" w:eastAsia="微软雅黑"/>
          <w:b w:val="0"/>
          <w:color w:val="101828"/>
          <w:sz w:val="21"/>
        </w:rPr>
        <w:t>空间点亮分支以20m缓冲和5m网格为核心，结合不可到达过滤和已点亮去重，决定是否新增点亮网格。</w:t>
      </w:r>
    </w:p>
    <w:p w14:paraId="1C7317CF">
      <w:pPr>
        <w:pStyle w:val="17"/>
        <w:numPr>
          <w:ilvl w:val="0"/>
          <w:numId w:val="8"/>
        </w:numPr>
        <w:spacing w:after="80" w:line="276" w:lineRule="auto"/>
        <w:ind w:left="420" w:leftChars="0" w:hanging="420" w:firstLineChars="0"/>
      </w:pPr>
      <w:r>
        <w:rPr>
          <w:rFonts w:ascii="微软雅黑" w:hAnsi="微软雅黑" w:eastAsia="微软雅黑"/>
          <w:b w:val="0"/>
          <w:color w:val="101828"/>
          <w:sz w:val="21"/>
        </w:rPr>
        <w:t>当点亮网格关联POI时，系统继续判断是否需要进入poi-quiz；普通 POI 直接发现，答题类POI需答题正确后写入记录。</w:t>
      </w:r>
    </w:p>
    <w:p w14:paraId="40938C68">
      <w:pPr>
        <w:pStyle w:val="17"/>
        <w:numPr>
          <w:ilvl w:val="0"/>
          <w:numId w:val="8"/>
        </w:numPr>
        <w:spacing w:after="80" w:line="276" w:lineRule="auto"/>
        <w:ind w:left="420" w:leftChars="0" w:hanging="420" w:firstLineChars="0"/>
      </w:pPr>
      <w:r>
        <w:rPr>
          <w:rFonts w:ascii="微软雅黑" w:hAnsi="微软雅黑" w:eastAsia="微软雅黑"/>
          <w:b w:val="0"/>
          <w:color w:val="101828"/>
          <w:sz w:val="21"/>
        </w:rPr>
        <w:t>路线和成就分支在点亮、POI或探索进度更新后触发，达到阈值或满足条件后写入对</w:t>
      </w:r>
      <w:bookmarkStart w:id="0" w:name="_GoBack"/>
      <w:bookmarkEnd w:id="0"/>
      <w:r>
        <w:rPr>
          <w:rFonts w:ascii="微软雅黑" w:hAnsi="微软雅黑" w:eastAsia="微软雅黑"/>
          <w:b w:val="0"/>
          <w:color w:val="101828"/>
          <w:sz w:val="21"/>
        </w:rPr>
        <w:t>应记录，并在云端可用时同步到sdkpFunctions。</w:t>
      </w:r>
    </w:p>
    <w:sectPr>
      <w:pgSz w:w="12240" w:h="15840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71009">
    <w:pPr>
      <w:pStyle w:val="29"/>
      <w:tabs>
        <w:tab w:val="center" w:pos="4680"/>
        <w:tab w:val="right" w:pos="9360"/>
        <w:tab w:val="clear" w:pos="4153"/>
        <w:tab w:val="clear" w:pos="8306"/>
      </w:tabs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674ED8">
                          <w:pPr>
                            <w:pStyle w:val="29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674ED8">
                    <w:pPr>
                      <w:pStyle w:val="29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D5013">
    <w:pPr>
      <w:pStyle w:val="30"/>
      <w:tabs>
        <w:tab w:val="center" w:pos="4680"/>
        <w:tab w:val="right" w:pos="9360"/>
        <w:tab w:val="clear" w:pos="4153"/>
        <w:tab w:val="clear" w:pos="8306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8EC85"/>
    <w:multiLevelType w:val="singleLevel"/>
    <w:tmpl w:val="8228EC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">
    <w:nsid w:val="9356DEEB"/>
    <w:multiLevelType w:val="singleLevel"/>
    <w:tmpl w:val="9356DEEB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">
    <w:nsid w:val="E1BB3A6B"/>
    <w:multiLevelType w:val="singleLevel"/>
    <w:tmpl w:val="E1BB3A6B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3DC329C0"/>
    <w:multiLevelType w:val="singleLevel"/>
    <w:tmpl w:val="3DC329C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3E270DCF"/>
    <w:multiLevelType w:val="multilevel"/>
    <w:tmpl w:val="3E270DCF"/>
    <w:lvl w:ilvl="0" w:tentative="0">
      <w:start w:val="1"/>
      <w:numFmt w:val="decimal"/>
      <w:pStyle w:val="3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4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9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1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5">
    <w:nsid w:val="41703801"/>
    <w:multiLevelType w:val="singleLevel"/>
    <w:tmpl w:val="417038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3F7C822"/>
    <w:multiLevelType w:val="singleLevel"/>
    <w:tmpl w:val="43F7C822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480A4FB0"/>
    <w:multiLevelType w:val="singleLevel"/>
    <w:tmpl w:val="480A4FB0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E25E5"/>
    <w:rsid w:val="4AF002D7"/>
    <w:rsid w:val="5E55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nhideWhenUsed="0" w:uiPriority="0" w:semiHidden="0" w:name="macro"/>
    <w:lsdException w:uiPriority="99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iPriority="99" w:name="List 4"/>
    <w:lsdException w:uiPriority="99" w:name="List 5"/>
    <w:lsdException w:unhideWhenUsed="0" w:uiPriority="0" w:semiHidden="0" w:name="List Bullet 2"/>
    <w:lsdException w:unhideWhenUsed="0" w:uiPriority="0" w:semiHidden="0" w:name="List Bullet 3"/>
    <w:lsdException w:uiPriority="99" w:name="List Bullet 4"/>
    <w:lsdException w:uiPriority="99" w:name="List Bullet 5"/>
    <w:lsdException w:unhideWhenUsed="0" w:uiPriority="0" w:semiHidden="0" w:name="List Number 2"/>
    <w:lsdException w:unhideWhenUsed="0" w:uiPriority="0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3">
    <w:name w:val="heading 1"/>
    <w:next w:val="1"/>
    <w:link w:val="153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4">
    <w:name w:val="heading 2"/>
    <w:next w:val="1"/>
    <w:link w:val="154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5">
    <w:name w:val="heading 3"/>
    <w:next w:val="1"/>
    <w:link w:val="155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6">
    <w:name w:val="heading 4"/>
    <w:next w:val="1"/>
    <w:link w:val="165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7">
    <w:name w:val="heading 5"/>
    <w:basedOn w:val="1"/>
    <w:next w:val="8"/>
    <w:link w:val="166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9">
    <w:name w:val="heading 6"/>
    <w:basedOn w:val="1"/>
    <w:next w:val="8"/>
    <w:link w:val="16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10">
    <w:name w:val="heading 7"/>
    <w:basedOn w:val="1"/>
    <w:next w:val="8"/>
    <w:link w:val="168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1">
    <w:name w:val="heading 8"/>
    <w:basedOn w:val="1"/>
    <w:next w:val="8"/>
    <w:link w:val="169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2">
    <w:name w:val="heading 9"/>
    <w:basedOn w:val="1"/>
    <w:next w:val="8"/>
    <w:link w:val="170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141">
    <w:name w:val="Default Paragraph Font"/>
    <w:semiHidden/>
    <w:qFormat/>
    <w:uiPriority w:val="0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2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8">
    <w:name w:val="Body Text"/>
    <w:basedOn w:val="1"/>
    <w:link w:val="159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3">
    <w:name w:val="List 3"/>
    <w:basedOn w:val="1"/>
    <w:uiPriority w:val="0"/>
    <w:pPr>
      <w:ind w:left="100" w:leftChars="400" w:hanging="200" w:hangingChars="200"/>
    </w:pPr>
  </w:style>
  <w:style w:type="paragraph" w:styleId="14">
    <w:name w:val="List Number 2"/>
    <w:basedOn w:val="1"/>
    <w:uiPriority w:val="0"/>
    <w:pPr>
      <w:numPr>
        <w:ilvl w:val="0"/>
        <w:numId w:val="2"/>
      </w:numPr>
    </w:pPr>
  </w:style>
  <w:style w:type="paragraph" w:styleId="15">
    <w:name w:val="List Number"/>
    <w:basedOn w:val="1"/>
    <w:uiPriority w:val="0"/>
    <w:pPr>
      <w:numPr>
        <w:ilvl w:val="0"/>
        <w:numId w:val="3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7">
    <w:name w:val="List Bullet"/>
    <w:basedOn w:val="1"/>
    <w:uiPriority w:val="0"/>
    <w:pPr>
      <w:numPr>
        <w:ilvl w:val="0"/>
        <w:numId w:val="4"/>
      </w:numPr>
    </w:pPr>
  </w:style>
  <w:style w:type="paragraph" w:styleId="18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20">
    <w:name w:val="Body Text 3"/>
    <w:basedOn w:val="1"/>
    <w:link w:val="161"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uiPriority w:val="0"/>
    <w:pPr>
      <w:numPr>
        <w:ilvl w:val="0"/>
        <w:numId w:val="5"/>
      </w:numPr>
    </w:pPr>
  </w:style>
  <w:style w:type="paragraph" w:styleId="22">
    <w:name w:val="List Number 3"/>
    <w:basedOn w:val="1"/>
    <w:uiPriority w:val="0"/>
    <w:pPr>
      <w:numPr>
        <w:ilvl w:val="0"/>
        <w:numId w:val="6"/>
      </w:numPr>
    </w:pPr>
  </w:style>
  <w:style w:type="paragraph" w:styleId="23">
    <w:name w:val="List 2"/>
    <w:basedOn w:val="1"/>
    <w:uiPriority w:val="0"/>
    <w:pPr>
      <w:ind w:left="100" w:leftChars="200" w:hanging="200" w:hangingChars="200"/>
    </w:pPr>
  </w:style>
  <w:style w:type="paragraph" w:styleId="24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uiPriority w:val="0"/>
    <w:pPr>
      <w:numPr>
        <w:ilvl w:val="0"/>
        <w:numId w:val="7"/>
      </w:numPr>
    </w:pPr>
  </w:style>
  <w:style w:type="paragraph" w:styleId="2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29">
    <w:name w:val="footer"/>
    <w:basedOn w:val="1"/>
    <w:link w:val="15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30">
    <w:name w:val="header"/>
    <w:basedOn w:val="1"/>
    <w:link w:val="15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3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Subtitle"/>
    <w:basedOn w:val="1"/>
    <w:next w:val="8"/>
    <w:link w:val="15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33">
    <w:name w:val="List"/>
    <w:basedOn w:val="1"/>
    <w:uiPriority w:val="0"/>
    <w:pPr>
      <w:ind w:left="200" w:hanging="200" w:hangingChars="200"/>
    </w:pPr>
  </w:style>
  <w:style w:type="paragraph" w:styleId="3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35">
    <w:name w:val="Body Text 2"/>
    <w:basedOn w:val="1"/>
    <w:link w:val="160"/>
    <w:uiPriority w:val="0"/>
    <w:pPr>
      <w:spacing w:after="120" w:afterLines="0" w:afterAutospacing="0" w:line="480" w:lineRule="auto"/>
    </w:pPr>
  </w:style>
  <w:style w:type="paragraph" w:styleId="36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37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38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39">
    <w:name w:val="Title"/>
    <w:basedOn w:val="1"/>
    <w:link w:val="156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40">
    <w:name w:val="annotation subject"/>
    <w:basedOn w:val="18"/>
    <w:next w:val="18"/>
    <w:qFormat/>
    <w:uiPriority w:val="0"/>
    <w:rPr>
      <w:b/>
      <w:bCs/>
    </w:rPr>
  </w:style>
  <w:style w:type="table" w:styleId="42">
    <w:name w:val="Table Grid"/>
    <w:basedOn w:val="4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3">
    <w:name w:val="Light Shading"/>
    <w:basedOn w:val="41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qFormat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45">
    <w:name w:val="Light Shading Accent 2"/>
    <w:basedOn w:val="41"/>
    <w:qFormat/>
    <w:uiPriority w:val="60"/>
    <w:pPr>
      <w:spacing w:after="0" w:line="240" w:lineRule="auto"/>
    </w:pPr>
    <w:rPr>
      <w:color w:val="C55A11" w:themeColor="accent2" w:themeShade="BF"/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</w:style>
  <w:style w:type="table" w:styleId="46">
    <w:name w:val="Light Shading Accent 3"/>
    <w:basedOn w:val="41"/>
    <w:qFormat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47">
    <w:name w:val="Light Shading Accent 4"/>
    <w:basedOn w:val="41"/>
    <w:qFormat/>
    <w:uiPriority w:val="60"/>
    <w:pPr>
      <w:spacing w:after="0" w:line="240" w:lineRule="auto"/>
    </w:pPr>
    <w:rPr>
      <w:color w:val="BF9000" w:themeColor="accent4" w:themeShade="BF"/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</w:style>
  <w:style w:type="table" w:styleId="48">
    <w:name w:val="Light Shading Accent 5"/>
    <w:basedOn w:val="41"/>
    <w:qFormat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styleId="49">
    <w:name w:val="Light Shading Accent 6"/>
    <w:basedOn w:val="41"/>
    <w:qFormat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50">
    <w:name w:val="Light List"/>
    <w:basedOn w:val="41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52">
    <w:name w:val="Light List Accent 2"/>
    <w:basedOn w:val="41"/>
    <w:qFormat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53">
    <w:name w:val="Light List Accent 3"/>
    <w:basedOn w:val="41"/>
    <w:qFormat/>
    <w:uiPriority w:val="61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57">
    <w:name w:val="Light Grid"/>
    <w:basedOn w:val="41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qFormat/>
    <w:uiPriority w:val="62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  <w:shd w:val="clear" w:color="auto" w:fill="FADECC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uiPriority w:val="62"/>
    <w:pPr>
      <w:spacing w:after="0" w:line="240" w:lineRule="auto"/>
    </w:p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pPr>
      <w:spacing w:after="0" w:line="240" w:lineRule="auto"/>
    </w:p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  <w:shd w:val="clear" w:color="auto" w:fill="FFEFBF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  <w:shd w:val="clear" w:color="auto" w:fill="D0DC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uiPriority w:val="62"/>
    <w:pPr>
      <w:spacing w:after="0" w:line="240" w:lineRule="auto"/>
    </w:p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uiPriority w:val="63"/>
    <w:pPr>
      <w:spacing w:after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4B4DF" w:themeColor="accent1" w:themeTint="BF" w:sz="8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4DF" w:themeColor="accent1" w:themeTint="BF" w:sz="6" w:space="0"/>
          <w:left w:val="single" w:color="84B4DF" w:themeColor="accent1" w:themeTint="BF" w:sz="8" w:space="0"/>
          <w:bottom w:val="single" w:color="84B4DF" w:themeColor="accent1" w:themeTint="BF" w:sz="8" w:space="0"/>
          <w:right w:val="single" w:color="84B4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CF3F" w:themeColor="accent4" w:themeTint="BF" w:sz="8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3F" w:themeColor="accent4" w:themeTint="BF" w:sz="6" w:space="0"/>
          <w:left w:val="single" w:color="FFCF3F" w:themeColor="accent4" w:themeTint="BF" w:sz="8" w:space="0"/>
          <w:bottom w:val="single" w:color="FFCF3F" w:themeColor="accent4" w:themeTint="BF" w:sz="8" w:space="0"/>
          <w:right w:val="single" w:color="FFCF3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uiPriority w:val="63"/>
    <w:pPr>
      <w:spacing w:after="0" w:line="240" w:lineRule="auto"/>
    </w:p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80">
    <w:name w:val="Medium List 1 Accent 2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C" w:themeFill="accent2" w:themeFillTint="3F"/>
      </w:tcPr>
    </w:tblStylePr>
    <w:tblStylePr w:type="band1Horz">
      <w:tblPr/>
      <w:tcPr>
        <w:shd w:val="clear" w:color="auto" w:fill="FADECC" w:themeFill="accent2" w:themeFillTint="3F"/>
      </w:tcPr>
    </w:tblStylePr>
  </w:style>
  <w:style w:type="table" w:styleId="81">
    <w:name w:val="Medium List 1 Accent 3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82">
    <w:name w:val="Medium List 1 Accent 4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BF" w:themeFill="accent4" w:themeFillTint="3F"/>
      </w:tcPr>
    </w:tblStylePr>
    <w:tblStylePr w:type="band1Horz">
      <w:tblPr/>
      <w:tcPr>
        <w:shd w:val="clear" w:color="auto" w:fill="FFEFBF" w:themeFill="accent4" w:themeFillTint="3F"/>
      </w:tcPr>
    </w:tblStylePr>
  </w:style>
  <w:style w:type="table" w:styleId="83">
    <w:name w:val="Medium List 1 Accent 5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CF0" w:themeFill="accent5" w:themeFillTint="3F"/>
      </w:tcPr>
    </w:tblStylePr>
    <w:tblStylePr w:type="band1Horz">
      <w:tblPr/>
      <w:tcPr>
        <w:shd w:val="clear" w:color="auto" w:fill="D0DCF0" w:themeFill="accent5" w:themeFillTint="3F"/>
      </w:tcPr>
    </w:tblStylePr>
  </w:style>
  <w:style w:type="table" w:styleId="84">
    <w:name w:val="Medium List 1 Accent 6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85">
    <w:name w:val="Medium List 2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qFormat/>
    <w:uiPriority w:val="67"/>
    <w:pPr>
      <w:spacing w:after="0" w:line="240" w:lineRule="auto"/>
    </w:pPr>
    <w:tblPr>
      <w:tblBorders>
        <w:top w:val="single" w:color="84B4DF" w:themeColor="accent1" w:themeTint="BF" w:sz="8" w:space="0"/>
        <w:left w:val="single" w:color="84B4DF" w:themeColor="accent1" w:themeTint="BF" w:sz="8" w:space="0"/>
        <w:bottom w:val="single" w:color="84B4DF" w:themeColor="accent1" w:themeTint="BF" w:sz="8" w:space="0"/>
        <w:right w:val="single" w:color="84B4DF" w:themeColor="accent1" w:themeTint="BF" w:sz="8" w:space="0"/>
        <w:insideH w:val="single" w:color="84B4DF" w:themeColor="accent1" w:themeTint="BF" w:sz="8" w:space="0"/>
        <w:insideV w:val="single" w:color="84B4DF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4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94">
    <w:name w:val="Medium Grid 1 Accent 2"/>
    <w:basedOn w:val="41"/>
    <w:qFormat/>
    <w:uiPriority w:val="67"/>
    <w:pPr>
      <w:spacing w:after="0" w:line="240" w:lineRule="auto"/>
    </w:pPr>
    <w:tblPr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95">
    <w:name w:val="Medium Grid 1 Accent 3"/>
    <w:basedOn w:val="41"/>
    <w:qFormat/>
    <w:uiPriority w:val="67"/>
    <w:pPr>
      <w:spacing w:after="0" w:line="240" w:lineRule="auto"/>
    </w:pPr>
    <w:tblPr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96">
    <w:name w:val="Medium Grid 1 Accent 4"/>
    <w:basedOn w:val="41"/>
    <w:uiPriority w:val="67"/>
    <w:pPr>
      <w:spacing w:after="0" w:line="240" w:lineRule="auto"/>
    </w:pPr>
    <w:tblPr>
      <w:tblBorders>
        <w:top w:val="single" w:color="FFCF3F" w:themeColor="accent4" w:themeTint="BF" w:sz="8" w:space="0"/>
        <w:left w:val="single" w:color="FFCF3F" w:themeColor="accent4" w:themeTint="BF" w:sz="8" w:space="0"/>
        <w:bottom w:val="single" w:color="FFCF3F" w:themeColor="accent4" w:themeTint="BF" w:sz="8" w:space="0"/>
        <w:right w:val="single" w:color="FFCF3F" w:themeColor="accent4" w:themeTint="BF" w:sz="8" w:space="0"/>
        <w:insideH w:val="single" w:color="FFCF3F" w:themeColor="accent4" w:themeTint="BF" w:sz="8" w:space="0"/>
        <w:insideV w:val="single" w:color="FFCF3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3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97">
    <w:name w:val="Medium Grid 1 Accent 5"/>
    <w:basedOn w:val="41"/>
    <w:qFormat/>
    <w:uiPriority w:val="67"/>
    <w:pPr>
      <w:spacing w:after="0" w:line="240" w:lineRule="auto"/>
    </w:pPr>
    <w:tblPr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98">
    <w:name w:val="Medium Grid 1 Accent 6"/>
    <w:basedOn w:val="41"/>
    <w:qFormat/>
    <w:uiPriority w:val="67"/>
    <w:pPr>
      <w:spacing w:after="0" w:line="240" w:lineRule="auto"/>
    </w:pPr>
    <w:tblPr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table" w:styleId="99">
    <w:name w:val="Medium Grid 2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EF5FA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DCD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F8E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C" w:themeFill="accent4" w:themeFillTint="33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DF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7D8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D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DCDEA" w:themeFill="accent1" w:themeFillTint="7F"/>
      </w:tcPr>
    </w:tblStylePr>
  </w:style>
  <w:style w:type="table" w:styleId="108">
    <w:name w:val="Medium Grid 3 Accent 2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BE98" w:themeFill="accent2" w:themeFillTint="7F"/>
      </w:tcPr>
    </w:tblStylePr>
  </w:style>
  <w:style w:type="table" w:styleId="109">
    <w:name w:val="Medium Grid 3 Accent 3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2D2D2" w:themeFill="accent3" w:themeFillTint="7F"/>
      </w:tcPr>
    </w:tblStylePr>
  </w:style>
  <w:style w:type="table" w:styleId="110">
    <w:name w:val="Medium Grid 3 Accent 4"/>
    <w:basedOn w:val="4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B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7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DF7F" w:themeFill="accent4" w:themeFillTint="7F"/>
      </w:tcPr>
    </w:tblStylePr>
  </w:style>
  <w:style w:type="table" w:styleId="111">
    <w:name w:val="Medium Grid 3 Accent 5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C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1B8E1" w:themeFill="accent5" w:themeFillTint="7F"/>
      </w:tcPr>
    </w:tblStylePr>
  </w:style>
  <w:style w:type="table" w:styleId="112">
    <w:name w:val="Medium Grid 3 Accent 6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7D8A1" w:themeFill="accent6" w:themeFillTint="7F"/>
      </w:tcPr>
    </w:tblStylePr>
  </w:style>
  <w:style w:type="table" w:styleId="113">
    <w:name w:val="Dark List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5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5B5" w:themeFill="accent1" w:themeFillShade="BF"/>
      </w:tcPr>
    </w:tblStylePr>
  </w:style>
  <w:style w:type="table" w:styleId="115">
    <w:name w:val="Dark List Accent 2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911" w:themeFill="accent2" w:themeFillShade="BF"/>
      </w:tcPr>
    </w:tblStylePr>
  </w:style>
  <w:style w:type="table" w:styleId="116">
    <w:name w:val="Dark List Accent 3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117">
    <w:name w:val="Dark List Accent 4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E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E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8F00" w:themeFill="accent4" w:themeFillShade="BF"/>
      </w:tcPr>
    </w:tblStylePr>
  </w:style>
  <w:style w:type="table" w:styleId="118">
    <w:name w:val="Dark List Accent 5"/>
    <w:basedOn w:val="4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8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119">
    <w:name w:val="Dark List Accent 6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120">
    <w:name w:val="Colorful Shading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DEA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D480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D480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8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26262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26262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6262" w:themeFill="accent3" w:themeFillShade="99"/>
      </w:tcPr>
    </w:tblStylePr>
    <w:tblStylePr w:type="band1Vert">
      <w:tblPr/>
      <w:tcPr>
        <w:shd w:val="clear" w:color="auto" w:fill="DADADA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24">
    <w:name w:val="Colorful Shading Accent 4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7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5437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5437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A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29">
    <w:name w:val="Colorful List Accent 2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012" w:themeFill="accent2" w:themeFillShade="CC"/>
      </w:tcPr>
    </w:tblStylePr>
    <w:tblStylePr w:type="lastRow">
      <w:rPr>
        <w:b/>
        <w:bCs/>
        <w:color w:val="D260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C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30">
    <w:name w:val="Colorful List Accent 3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CECEC" w:themeFill="accent3" w:themeFillTint="33"/>
      </w:tcPr>
    </w:tblStylePr>
  </w:style>
  <w:style w:type="table" w:styleId="131">
    <w:name w:val="Colorful List Accent 4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38383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BF" w:themeFill="accent4" w:themeFillTint="3F"/>
      </w:tcPr>
    </w:tblStylePr>
    <w:tblStylePr w:type="band1Horz">
      <w:tblPr/>
      <w:tcPr>
        <w:shd w:val="clear" w:color="auto" w:fill="FEF2CC" w:themeFill="accent4" w:themeFillTint="33"/>
      </w:tcPr>
    </w:tblStylePr>
  </w:style>
  <w:style w:type="table" w:styleId="132">
    <w:name w:val="Colorful List Accent 5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A8A39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33">
    <w:name w:val="Colorful List Accent 6"/>
    <w:basedOn w:val="4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25AA0" w:themeFill="accent5" w:themeFillShade="CC"/>
      </w:tcPr>
    </w:tblStylePr>
    <w:tblStylePr w:type="lastRow">
      <w:rPr>
        <w:b/>
        <w:bCs/>
        <w:color w:val="335AA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34">
    <w:name w:val="Colorful Grid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75B5" w:themeFill="accent1" w:themeFillShade="BF"/>
      </w:tcPr>
    </w:tblStylePr>
    <w:tblStylePr w:type="band1Vert">
      <w:tblPr/>
      <w:tcPr>
        <w:shd w:val="clear" w:color="auto" w:fill="ADCDEA" w:themeFill="accent1" w:themeFillTint="7F"/>
      </w:tcPr>
    </w:tblStylePr>
    <w:tblStylePr w:type="band1Horz">
      <w:tblPr/>
      <w:tcPr>
        <w:shd w:val="clear" w:color="auto" w:fill="ADCDEA" w:themeFill="accent1" w:themeFillTint="7F"/>
      </w:tcPr>
    </w:tblStylePr>
  </w:style>
  <w:style w:type="table" w:styleId="136">
    <w:name w:val="Colorful Grid Accent 2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37">
    <w:name w:val="Colorful Grid Accent 3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3" w:themeFillTint="33"/>
    </w:tcPr>
    <w:tblStylePr w:type="firstRow">
      <w:rPr>
        <w:b/>
        <w:bCs/>
      </w:rPr>
      <w:tblPr/>
      <w:tcPr>
        <w:shd w:val="clear" w:color="auto" w:fill="DADAD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38">
    <w:name w:val="Colorful Grid Accent 4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E8F00" w:themeFill="accent4" w:themeFillShade="BF"/>
      </w:tcPr>
    </w:tblStylePr>
    <w:tblStylePr w:type="band1Vert">
      <w:tblPr/>
      <w:tcPr>
        <w:shd w:val="clear" w:color="auto" w:fill="FFDF7F" w:themeFill="accent4" w:themeFillTint="7F"/>
      </w:tcPr>
    </w:tblStylePr>
    <w:tblStylePr w:type="band1Horz">
      <w:tblPr/>
      <w:tcPr>
        <w:shd w:val="clear" w:color="auto" w:fill="FFDF7F" w:themeFill="accent4" w:themeFillTint="7F"/>
      </w:tcPr>
    </w:tblStylePr>
  </w:style>
  <w:style w:type="table" w:styleId="139">
    <w:name w:val="Colorful Grid Accent 5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40">
    <w:name w:val="Colorful Grid Accent 6"/>
    <w:basedOn w:val="4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1" w:themeFill="accent6" w:themeFillTint="7F"/>
      </w:tcPr>
    </w:tblStylePr>
    <w:tblStylePr w:type="band1Horz">
      <w:tblPr/>
      <w:tcPr>
        <w:shd w:val="clear" w:color="auto" w:fill="B7D8A1" w:themeFill="accent6" w:themeFillTint="7F"/>
      </w:tcPr>
    </w:tblStylePr>
  </w:style>
  <w:style w:type="character" w:styleId="142">
    <w:name w:val="Strong"/>
    <w:basedOn w:val="141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143">
    <w:name w:val="endnote reference"/>
    <w:basedOn w:val="14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4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5">
    <w:name w:val="FollowedHyperlink"/>
    <w:basedOn w:val="141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46">
    <w:name w:val="Emphasis"/>
    <w:basedOn w:val="141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147">
    <w:name w:val="Hyperlink"/>
    <w:basedOn w:val="141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48">
    <w:name w:val="annotation reference"/>
    <w:basedOn w:val="141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otnote reference"/>
    <w:basedOn w:val="141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0">
    <w:name w:val="Header Char"/>
    <w:link w:val="30"/>
    <w:qFormat/>
    <w:uiPriority w:val="99"/>
    <w:rPr>
      <w:rFonts w:ascii="微软雅黑" w:hAnsi="微软雅黑"/>
      <w:sz w:val="18"/>
      <w:szCs w:val="18"/>
    </w:rPr>
  </w:style>
  <w:style w:type="character" w:customStyle="1" w:styleId="151">
    <w:name w:val="Footer Char"/>
    <w:link w:val="29"/>
    <w:qFormat/>
    <w:uiPriority w:val="99"/>
    <w:rPr>
      <w:rFonts w:ascii="微软雅黑" w:hAnsi="微软雅黑"/>
      <w:sz w:val="18"/>
      <w:szCs w:val="18"/>
    </w:rPr>
  </w:style>
  <w:style w:type="paragraph" w:styleId="15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3">
    <w:name w:val="Heading 1 Char"/>
    <w:link w:val="3"/>
    <w:qFormat/>
    <w:uiPriority w:val="9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154">
    <w:name w:val="Heading 2 Char"/>
    <w:link w:val="4"/>
    <w:qFormat/>
    <w:uiPriority w:val="9"/>
    <w:rPr>
      <w:rFonts w:ascii="微软雅黑" w:hAnsi="微软雅黑" w:eastAsia="微软雅黑" w:cstheme="minorBidi"/>
      <w:b/>
      <w:bCs/>
      <w:kern w:val="2"/>
      <w:sz w:val="32"/>
      <w:szCs w:val="32"/>
    </w:rPr>
  </w:style>
  <w:style w:type="character" w:customStyle="1" w:styleId="155">
    <w:name w:val="Heading 3 Char"/>
    <w:link w:val="5"/>
    <w:qFormat/>
    <w:uiPriority w:val="9"/>
    <w:rPr>
      <w:rFonts w:ascii="微软雅黑" w:hAnsi="微软雅黑" w:eastAsia="微软雅黑" w:cstheme="minorBidi"/>
      <w:b/>
      <w:kern w:val="2"/>
      <w:sz w:val="30"/>
      <w:szCs w:val="30"/>
    </w:rPr>
  </w:style>
  <w:style w:type="character" w:customStyle="1" w:styleId="156">
    <w:name w:val="Title Char"/>
    <w:link w:val="39"/>
    <w:qFormat/>
    <w:uiPriority w:val="10"/>
    <w:rPr>
      <w:rFonts w:ascii="微软雅黑" w:hAnsi="微软雅黑"/>
      <w:b/>
      <w:bCs/>
      <w:sz w:val="48"/>
      <w:szCs w:val="48"/>
    </w:rPr>
  </w:style>
  <w:style w:type="character" w:customStyle="1" w:styleId="157">
    <w:name w:val="Subtitle Char"/>
    <w:link w:val="32"/>
    <w:qFormat/>
    <w:uiPriority w:val="11"/>
    <w:rPr>
      <w:rFonts w:ascii="微软雅黑" w:hAnsi="微软雅黑"/>
      <w:b/>
      <w:bCs/>
      <w:kern w:val="28"/>
      <w:sz w:val="36"/>
      <w:szCs w:val="36"/>
    </w:rPr>
  </w:style>
  <w:style w:type="paragraph" w:styleId="158">
    <w:name w:val="List Paragraph"/>
    <w:basedOn w:val="1"/>
    <w:qFormat/>
    <w:uiPriority w:val="34"/>
    <w:pPr>
      <w:ind w:left="720"/>
      <w:contextualSpacing/>
    </w:pPr>
  </w:style>
  <w:style w:type="character" w:customStyle="1" w:styleId="159">
    <w:name w:val="Body Text Char"/>
    <w:link w:val="8"/>
    <w:qFormat/>
    <w:uiPriority w:val="99"/>
    <w:rPr>
      <w:rFonts w:ascii="微软雅黑" w:hAnsi="微软雅黑"/>
      <w:szCs w:val="21"/>
    </w:rPr>
  </w:style>
  <w:style w:type="character" w:customStyle="1" w:styleId="160">
    <w:name w:val="Body Text 2 Char"/>
    <w:link w:val="35"/>
    <w:qFormat/>
    <w:uiPriority w:val="99"/>
  </w:style>
  <w:style w:type="character" w:customStyle="1" w:styleId="161">
    <w:name w:val="Body Text 3 Char"/>
    <w:link w:val="20"/>
    <w:qFormat/>
    <w:uiPriority w:val="99"/>
    <w:rPr>
      <w:sz w:val="16"/>
    </w:rPr>
  </w:style>
  <w:style w:type="character" w:customStyle="1" w:styleId="162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3">
    <w:name w:val="Quote"/>
    <w:basedOn w:val="1"/>
    <w:next w:val="1"/>
    <w:link w:val="16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4">
    <w:name w:val="Quote Char"/>
    <w:basedOn w:val="141"/>
    <w:link w:val="16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5">
    <w:name w:val="Heading 4 Char"/>
    <w:link w:val="6"/>
    <w:semiHidden/>
    <w:qFormat/>
    <w:uiPriority w:val="9"/>
    <w:rPr>
      <w:rFonts w:ascii="微软雅黑" w:hAnsi="微软雅黑" w:eastAsia="微软雅黑" w:cstheme="minorBidi"/>
      <w:b/>
      <w:bCs/>
      <w:sz w:val="28"/>
      <w:szCs w:val="28"/>
    </w:rPr>
  </w:style>
  <w:style w:type="character" w:customStyle="1" w:styleId="166">
    <w:name w:val="Heading 5 Char"/>
    <w:link w:val="7"/>
    <w:semiHidden/>
    <w:qFormat/>
    <w:uiPriority w:val="9"/>
    <w:rPr>
      <w:rFonts w:ascii="Arial" w:hAnsi="Arial"/>
      <w:b/>
      <w:sz w:val="24"/>
      <w:szCs w:val="22"/>
    </w:rPr>
  </w:style>
  <w:style w:type="character" w:customStyle="1" w:styleId="167">
    <w:name w:val="Heading 6 Char"/>
    <w:link w:val="9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168">
    <w:name w:val="Heading 7 Char"/>
    <w:link w:val="10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169">
    <w:name w:val="Heading 8 Char"/>
    <w:link w:val="11"/>
    <w:semiHidden/>
    <w:qFormat/>
    <w:uiPriority w:val="9"/>
    <w:rPr>
      <w:rFonts w:ascii="微软雅黑" w:hAnsi="微软雅黑" w:cstheme="majorBidi"/>
      <w:b/>
      <w:bCs/>
      <w:sz w:val="24"/>
    </w:rPr>
  </w:style>
  <w:style w:type="character" w:customStyle="1" w:styleId="170">
    <w:name w:val="Heading 9 Char"/>
    <w:link w:val="12"/>
    <w:semiHidden/>
    <w:qFormat/>
    <w:uiPriority w:val="9"/>
    <w:rPr>
      <w:rFonts w:ascii="微软雅黑" w:hAnsi="微软雅黑" w:cstheme="majorBidi"/>
      <w:b/>
      <w:bCs/>
      <w:sz w:val="24"/>
      <w:szCs w:val="24"/>
    </w:rPr>
  </w:style>
  <w:style w:type="paragraph" w:styleId="171">
    <w:name w:val="Intense Quote"/>
    <w:basedOn w:val="1"/>
    <w:next w:val="1"/>
    <w:link w:val="172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72">
    <w:name w:val="Intense Quote Char"/>
    <w:basedOn w:val="141"/>
    <w:link w:val="171"/>
    <w:qFormat/>
    <w:uiPriority w:val="30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73">
    <w:name w:val="Subtle Emphasis"/>
    <w:basedOn w:val="14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4">
    <w:name w:val="Intense Emphasis"/>
    <w:basedOn w:val="141"/>
    <w:qFormat/>
    <w:uiPriority w:val="21"/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75">
    <w:name w:val="Subtle Reference"/>
    <w:basedOn w:val="141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176">
    <w:name w:val="Intense Reference"/>
    <w:basedOn w:val="141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7">
    <w:name w:val="Book Title"/>
    <w:basedOn w:val="141"/>
    <w:qFormat/>
    <w:uiPriority w:val="33"/>
    <w:rPr>
      <w:b/>
      <w:bCs/>
      <w:smallCaps/>
      <w:spacing w:val="5"/>
    </w:rPr>
  </w:style>
  <w:style w:type="paragraph" w:customStyle="1" w:styleId="17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9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180">
    <w:name w:val="附录标题"/>
    <w:next w:val="8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181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182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character" w:customStyle="1" w:styleId="183">
    <w:name w:val="摘要"/>
    <w:basedOn w:val="141"/>
    <w:qFormat/>
    <w:uiPriority w:val="0"/>
    <w:rPr>
      <w:rFonts w:hint="eastAsia" w:ascii="Arial" w:hAnsi="Arial"/>
      <w:b/>
      <w:lang w:val="en-US" w:eastAsia="zh-CN"/>
    </w:rPr>
  </w:style>
  <w:style w:type="character" w:customStyle="1" w:styleId="184">
    <w:name w:val="关键词"/>
    <w:basedOn w:val="141"/>
    <w:qFormat/>
    <w:uiPriority w:val="0"/>
    <w:rPr>
      <w:rFonts w:hint="eastAsia" w:ascii="Arial" w:hAnsi="Arial"/>
      <w:b/>
      <w:lang w:val="en-US" w:eastAsia="zh-CN"/>
    </w:rPr>
  </w:style>
  <w:style w:type="paragraph" w:customStyle="1" w:styleId="185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186">
    <w:name w:val="主送对象"/>
    <w:next w:val="8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8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paragraph" w:customStyle="1" w:styleId="188">
    <w:name w:val="致谢标题"/>
    <w:qFormat/>
    <w:uiPriority w:val="0"/>
    <w:pPr>
      <w:bidi w:val="0"/>
      <w:adjustRightInd w:val="0"/>
      <w:snapToGrid w:val="0"/>
      <w:spacing w:beforeLines="0" w:after="100" w:afterLines="100" w:line="240" w:lineRule="auto"/>
      <w:jc w:val="center"/>
      <w:outlineLvl w:val="0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189">
    <w:name w:val="声明标题"/>
    <w:next w:val="8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190">
    <w:name w:val="参考文献标题"/>
    <w:link w:val="191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  <w:style w:type="character" w:customStyle="1" w:styleId="191">
    <w:name w:val="参考文献标题 Char"/>
    <w:link w:val="190"/>
    <w:qFormat/>
    <w:uiPriority w:val="0"/>
    <w:rPr>
      <w:rFonts w:ascii="微软雅黑" w:hAnsi="微软雅黑" w:eastAsia="微软雅黑" w:cstheme="minorBidi"/>
      <w:b/>
      <w:bCs/>
      <w:sz w:val="44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3">
      <a:majorFont>
        <a:latin typeface="微软雅黑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2369</Words>
  <Characters>2852</Characters>
  <Lines>0</Lines>
  <Paragraphs>0</Paragraphs>
  <TotalTime>9</TotalTime>
  <ScaleCrop>false</ScaleCrop>
  <LinksUpToDate>false</LinksUpToDate>
  <CharactersWithSpaces>3000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许愿</cp:lastModifiedBy>
  <dcterms:modified xsi:type="dcterms:W3CDTF">2026-06-04T08:02:10Z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eyJoZGlkIjoiYTBmYjcwZTEwNGE2ZjUzN2UyYWZlNTlhNmRjNWUzYjUiLCJ1c2VySWQiOiI2MTM2Nzk2MDYifQ==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63601B69B301441191FF44E277E93809_12</vt:lpwstr>
  </property>
</Properties>
</file>