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93062">
      <w:pPr>
        <w:pStyle w:val="2"/>
        <w:keepNext/>
        <w:keepLines/>
        <w:pageBreakBefore w:val="0"/>
        <w:widowControl w:val="0"/>
        <w:kinsoku/>
        <w:wordWrap/>
        <w:overflowPunct/>
        <w:topLinePunct w:val="0"/>
        <w:autoSpaceDE/>
        <w:autoSpaceDN/>
        <w:bidi w:val="0"/>
        <w:adjustRightInd/>
        <w:snapToGrid/>
        <w:spacing w:before="20" w:after="20" w:line="416" w:lineRule="auto"/>
        <w:jc w:val="center"/>
        <w:textAlignment w:val="auto"/>
        <w:rPr>
          <w:rFonts w:hint="eastAsia" w:ascii="宋体" w:hAnsi="宋体" w:eastAsia="宋体"/>
          <w:lang w:val="en-US" w:eastAsia="zh-CN"/>
        </w:rPr>
      </w:pPr>
      <w:r>
        <w:rPr>
          <w:rFonts w:hint="eastAsia" w:ascii="宋体" w:hAnsi="宋体" w:eastAsia="宋体"/>
          <w:bCs w:val="0"/>
        </w:rPr>
        <w:t>实验</w:t>
      </w:r>
      <w:r>
        <w:rPr>
          <w:rFonts w:hint="eastAsia" w:ascii="宋体" w:hAnsi="宋体" w:eastAsia="宋体"/>
          <w:bCs w:val="0"/>
          <w:lang w:val="en-US" w:eastAsia="zh-CN"/>
        </w:rPr>
        <w:t>三</w:t>
      </w:r>
      <w:r>
        <w:rPr>
          <w:rFonts w:hint="eastAsia" w:ascii="宋体" w:hAnsi="宋体" w:eastAsia="宋体"/>
          <w:bCs w:val="0"/>
        </w:rPr>
        <w:t xml:space="preserve">  </w:t>
      </w:r>
      <w:r>
        <w:rPr>
          <w:rFonts w:hint="eastAsia" w:ascii="宋体" w:hAnsi="宋体" w:eastAsia="宋体"/>
        </w:rPr>
        <w:t>用主成分分析</w:t>
      </w:r>
      <w:r>
        <w:rPr>
          <w:rFonts w:hint="eastAsia" w:ascii="宋体" w:hAnsi="宋体" w:eastAsia="宋体"/>
          <w:lang w:eastAsia="zh-CN"/>
        </w:rPr>
        <w:t>、</w:t>
      </w:r>
      <w:r>
        <w:rPr>
          <w:rFonts w:hint="eastAsia" w:ascii="宋体" w:hAnsi="宋体" w:eastAsia="宋体"/>
        </w:rPr>
        <w:t>聚类分析</w:t>
      </w:r>
      <w:r>
        <w:rPr>
          <w:rFonts w:hint="eastAsia" w:ascii="宋体" w:hAnsi="宋体" w:eastAsia="宋体"/>
          <w:lang w:val="en-US" w:eastAsia="zh-CN"/>
        </w:rPr>
        <w:t>和</w:t>
      </w:r>
      <w:bookmarkStart w:id="0" w:name="_GoBack"/>
      <w:bookmarkEnd w:id="0"/>
      <w:r>
        <w:rPr>
          <w:rFonts w:hint="eastAsia" w:ascii="宋体" w:hAnsi="宋体" w:eastAsia="宋体"/>
          <w:lang w:val="en-US" w:eastAsia="zh-CN"/>
        </w:rPr>
        <w:t>判别分析</w:t>
      </w:r>
    </w:p>
    <w:p w14:paraId="7E03A807">
      <w:pPr>
        <w:pStyle w:val="2"/>
        <w:keepNext/>
        <w:keepLines/>
        <w:pageBreakBefore w:val="0"/>
        <w:widowControl w:val="0"/>
        <w:kinsoku/>
        <w:wordWrap/>
        <w:overflowPunct/>
        <w:topLinePunct w:val="0"/>
        <w:autoSpaceDE/>
        <w:autoSpaceDN/>
        <w:bidi w:val="0"/>
        <w:adjustRightInd/>
        <w:snapToGrid/>
        <w:spacing w:before="20" w:after="20" w:line="416" w:lineRule="auto"/>
        <w:jc w:val="center"/>
        <w:textAlignment w:val="auto"/>
        <w:rPr>
          <w:rFonts w:hint="eastAsia" w:ascii="宋体" w:hAnsi="宋体" w:eastAsia="宋体"/>
        </w:rPr>
      </w:pPr>
      <w:r>
        <w:rPr>
          <w:rFonts w:hint="eastAsia" w:ascii="宋体" w:hAnsi="宋体" w:eastAsia="宋体"/>
        </w:rPr>
        <w:t>对某一行政区域的</w:t>
      </w:r>
      <w:r>
        <w:rPr>
          <w:rFonts w:hint="eastAsia" w:ascii="宋体" w:hAnsi="宋体" w:eastAsia="宋体"/>
          <w:lang w:val="en-US" w:eastAsia="zh-CN"/>
        </w:rPr>
        <w:t>某个现象</w:t>
      </w:r>
      <w:r>
        <w:rPr>
          <w:rFonts w:hint="eastAsia" w:ascii="宋体" w:hAnsi="宋体" w:eastAsia="宋体"/>
        </w:rPr>
        <w:t>状况进行评价</w:t>
      </w:r>
    </w:p>
    <w:p w14:paraId="13132C82">
      <w:pPr>
        <w:spacing w:line="360" w:lineRule="auto"/>
        <w:ind w:left="294" w:right="-624" w:rightChars="-297" w:hanging="294" w:hangingChars="92"/>
        <w:jc w:val="center"/>
        <w:rPr>
          <w:rFonts w:hint="eastAsia" w:ascii="宋体" w:hAnsi="宋体"/>
          <w:sz w:val="32"/>
          <w:szCs w:val="32"/>
        </w:rPr>
      </w:pPr>
      <w:r>
        <w:rPr>
          <w:rFonts w:hint="eastAsia" w:ascii="宋体" w:hAnsi="宋体"/>
          <w:sz w:val="32"/>
          <w:szCs w:val="32"/>
        </w:rPr>
        <w:t>实验报告</w:t>
      </w:r>
    </w:p>
    <w:p w14:paraId="7F0A2710">
      <w:pPr>
        <w:rPr>
          <w:rFonts w:hint="default" w:eastAsia="宋体"/>
          <w:lang w:val="en-US" w:eastAsia="zh-CN"/>
        </w:rPr>
      </w:pPr>
      <w:r>
        <w:rPr>
          <w:rFonts w:hint="eastAsia"/>
        </w:rPr>
        <w:t>日期：</w:t>
      </w:r>
      <w:r>
        <w:rPr>
          <w:rFonts w:hint="eastAsia"/>
          <w:lang w:val="en-US" w:eastAsia="zh-CN"/>
        </w:rPr>
        <w:t>2025年10月21日</w:t>
      </w:r>
      <w:r>
        <w:rPr>
          <w:rFonts w:hint="eastAsia"/>
        </w:rPr>
        <w:t xml:space="preserve">  </w:t>
      </w:r>
      <w:r>
        <w:rPr>
          <w:rFonts w:hint="eastAsia"/>
        </w:rPr>
        <w:tab/>
      </w:r>
      <w:r>
        <w:rPr>
          <w:rFonts w:hint="eastAsia"/>
        </w:rPr>
        <w:t>班级：</w:t>
      </w:r>
      <w:r>
        <w:rPr>
          <w:rFonts w:hint="eastAsia"/>
          <w:lang w:val="en-US" w:eastAsia="zh-CN"/>
        </w:rPr>
        <w:t>地信班</w:t>
      </w:r>
      <w:r>
        <w:rPr>
          <w:rFonts w:hint="eastAsia"/>
        </w:rPr>
        <w:tab/>
      </w:r>
      <w:r>
        <w:rPr>
          <w:rFonts w:hint="eastAsia"/>
        </w:rPr>
        <w:t>姓名：</w:t>
      </w:r>
      <w:r>
        <w:rPr>
          <w:rFonts w:hint="eastAsia"/>
          <w:lang w:val="en-US" w:eastAsia="zh-CN"/>
        </w:rPr>
        <w:t>许愿</w:t>
      </w:r>
      <w:r>
        <w:rPr>
          <w:rFonts w:hint="eastAsia"/>
        </w:rPr>
        <w:t xml:space="preserve">  </w:t>
      </w:r>
      <w:r>
        <w:rPr>
          <w:rFonts w:hint="eastAsia"/>
        </w:rPr>
        <w:tab/>
      </w:r>
      <w:r>
        <w:rPr>
          <w:rFonts w:hint="eastAsia"/>
        </w:rPr>
        <w:t>学号：</w:t>
      </w:r>
      <w:r>
        <w:rPr>
          <w:rFonts w:hint="eastAsia"/>
          <w:lang w:val="en-US" w:eastAsia="zh-CN"/>
        </w:rPr>
        <w:t>109090000000</w:t>
      </w:r>
    </w:p>
    <w:tbl>
      <w:tblPr>
        <w:tblStyle w:val="5"/>
        <w:tblW w:w="86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253"/>
        <w:gridCol w:w="896"/>
        <w:gridCol w:w="1790"/>
      </w:tblGrid>
      <w:tr w14:paraId="5F59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noWrap w:val="0"/>
            <w:vAlign w:val="top"/>
          </w:tcPr>
          <w:p w14:paraId="25F114E7">
            <w:pPr>
              <w:spacing w:line="360" w:lineRule="auto"/>
              <w:ind w:right="-624" w:rightChars="-297"/>
              <w:rPr>
                <w:rFonts w:hint="eastAsia"/>
              </w:rPr>
            </w:pPr>
            <w:r>
              <w:rPr>
                <w:rFonts w:hint="eastAsia"/>
              </w:rPr>
              <w:t>实验项目</w:t>
            </w:r>
          </w:p>
        </w:tc>
        <w:tc>
          <w:tcPr>
            <w:tcW w:w="4253" w:type="dxa"/>
            <w:noWrap w:val="0"/>
            <w:vAlign w:val="top"/>
          </w:tcPr>
          <w:p w14:paraId="002773AA">
            <w:pPr>
              <w:spacing w:line="360" w:lineRule="auto"/>
              <w:ind w:right="-624" w:rightChars="-297"/>
              <w:rPr>
                <w:rFonts w:hint="default" w:eastAsia="宋体"/>
                <w:b/>
                <w:lang w:val="en-US" w:eastAsia="zh-CN"/>
              </w:rPr>
            </w:pPr>
            <w:r>
              <w:rPr>
                <w:rFonts w:hint="eastAsia" w:ascii="宋体" w:hAnsi="宋体"/>
                <w:lang w:val="en-US" w:eastAsia="zh-CN"/>
              </w:rPr>
              <w:t>对福建省各地级市综合经济实力的分析评价</w:t>
            </w:r>
          </w:p>
        </w:tc>
        <w:tc>
          <w:tcPr>
            <w:tcW w:w="896" w:type="dxa"/>
            <w:noWrap w:val="0"/>
            <w:vAlign w:val="top"/>
          </w:tcPr>
          <w:p w14:paraId="677EA0FF">
            <w:pPr>
              <w:spacing w:line="360" w:lineRule="auto"/>
              <w:ind w:right="-624" w:rightChars="-297"/>
              <w:rPr>
                <w:rFonts w:hint="eastAsia"/>
              </w:rPr>
            </w:pPr>
            <w:r>
              <w:rPr>
                <w:rFonts w:hint="eastAsia"/>
              </w:rPr>
              <w:t>成绩</w:t>
            </w:r>
          </w:p>
        </w:tc>
        <w:tc>
          <w:tcPr>
            <w:tcW w:w="1790" w:type="dxa"/>
            <w:noWrap w:val="0"/>
            <w:vAlign w:val="top"/>
          </w:tcPr>
          <w:p w14:paraId="0D9C432E">
            <w:pPr>
              <w:spacing w:line="360" w:lineRule="auto"/>
              <w:ind w:right="-624" w:rightChars="-297"/>
              <w:rPr>
                <w:rFonts w:hint="eastAsia"/>
              </w:rPr>
            </w:pPr>
          </w:p>
        </w:tc>
      </w:tr>
      <w:tr w14:paraId="5103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1701" w:type="dxa"/>
            <w:noWrap w:val="0"/>
            <w:vAlign w:val="center"/>
          </w:tcPr>
          <w:p w14:paraId="34E863DD">
            <w:pPr>
              <w:spacing w:line="360" w:lineRule="auto"/>
              <w:ind w:right="-107" w:rightChars="-51"/>
              <w:rPr>
                <w:rFonts w:hint="eastAsia"/>
              </w:rPr>
            </w:pPr>
            <w:r>
              <w:rPr>
                <w:rFonts w:hint="eastAsia"/>
              </w:rPr>
              <w:t>实验目的</w:t>
            </w:r>
          </w:p>
        </w:tc>
        <w:tc>
          <w:tcPr>
            <w:tcW w:w="6939" w:type="dxa"/>
            <w:gridSpan w:val="3"/>
            <w:noWrap w:val="0"/>
            <w:vAlign w:val="top"/>
          </w:tcPr>
          <w:p w14:paraId="50B4C96C">
            <w:pPr>
              <w:numPr>
                <w:ilvl w:val="0"/>
                <w:numId w:val="1"/>
              </w:numPr>
              <w:spacing w:line="360" w:lineRule="auto"/>
              <w:ind w:right="-57" w:rightChars="-27"/>
              <w:rPr>
                <w:rFonts w:hint="eastAsia"/>
              </w:rPr>
            </w:pPr>
            <w:r>
              <w:rPr>
                <w:rFonts w:hint="eastAsia"/>
              </w:rPr>
              <w:t>巩固地理聚类分析、主成分分析和判别分析的基本原理和方法步骤</w:t>
            </w:r>
          </w:p>
          <w:p w14:paraId="37AEBE39">
            <w:pPr>
              <w:numPr>
                <w:ilvl w:val="0"/>
                <w:numId w:val="1"/>
              </w:numPr>
              <w:spacing w:line="360" w:lineRule="auto"/>
              <w:ind w:right="-57" w:rightChars="-27"/>
              <w:rPr>
                <w:rFonts w:hint="eastAsia"/>
              </w:rPr>
            </w:pPr>
            <w:r>
              <w:rPr>
                <w:rFonts w:hint="eastAsia"/>
              </w:rPr>
              <w:t>用SPSS软件完成地理的聚类分析、主成分分析和判别分析</w:t>
            </w:r>
          </w:p>
        </w:tc>
      </w:tr>
      <w:tr w14:paraId="0110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701" w:type="dxa"/>
            <w:noWrap w:val="0"/>
            <w:vAlign w:val="center"/>
          </w:tcPr>
          <w:p w14:paraId="137ECCBE">
            <w:pPr>
              <w:spacing w:line="360" w:lineRule="auto"/>
              <w:ind w:right="-107" w:rightChars="-51"/>
              <w:rPr>
                <w:rFonts w:hint="eastAsia"/>
              </w:rPr>
            </w:pPr>
            <w:r>
              <w:rPr>
                <w:rFonts w:hint="eastAsia"/>
              </w:rPr>
              <w:t>主要仪器及软件</w:t>
            </w:r>
          </w:p>
        </w:tc>
        <w:tc>
          <w:tcPr>
            <w:tcW w:w="6939" w:type="dxa"/>
            <w:gridSpan w:val="3"/>
            <w:noWrap w:val="0"/>
            <w:vAlign w:val="top"/>
          </w:tcPr>
          <w:p w14:paraId="1341146C">
            <w:pPr>
              <w:spacing w:line="360" w:lineRule="auto"/>
              <w:ind w:right="-57" w:rightChars="-27"/>
              <w:rPr>
                <w:rFonts w:hint="eastAsia"/>
                <w:lang w:val="en-US" w:eastAsia="zh-CN"/>
              </w:rPr>
            </w:pPr>
            <w:r>
              <w:rPr>
                <w:rFonts w:hint="eastAsia"/>
                <w:lang w:val="en-US" w:eastAsia="zh-CN"/>
              </w:rPr>
              <w:t>硬件：计算机</w:t>
            </w:r>
          </w:p>
          <w:p w14:paraId="2A5168E2">
            <w:pPr>
              <w:spacing w:line="360" w:lineRule="auto"/>
              <w:ind w:right="-57" w:rightChars="-27"/>
              <w:rPr>
                <w:rFonts w:hint="default"/>
                <w:lang w:val="en-US" w:eastAsia="zh-CN"/>
              </w:rPr>
            </w:pPr>
            <w:r>
              <w:rPr>
                <w:rFonts w:hint="eastAsia"/>
                <w:lang w:val="en-US" w:eastAsia="zh-CN"/>
              </w:rPr>
              <w:t>软件：SPSS</w:t>
            </w:r>
          </w:p>
        </w:tc>
      </w:tr>
      <w:tr w14:paraId="2A95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5" w:hRule="atLeast"/>
        </w:trPr>
        <w:tc>
          <w:tcPr>
            <w:tcW w:w="1701" w:type="dxa"/>
            <w:noWrap w:val="0"/>
            <w:vAlign w:val="center"/>
          </w:tcPr>
          <w:p w14:paraId="45E340B7">
            <w:pPr>
              <w:spacing w:line="400" w:lineRule="exact"/>
              <w:ind w:right="-107" w:rightChars="-51"/>
              <w:jc w:val="center"/>
              <w:rPr>
                <w:rFonts w:hint="eastAsia"/>
              </w:rPr>
            </w:pPr>
            <w:r>
              <w:rPr>
                <w:rFonts w:hint="eastAsia"/>
              </w:rPr>
              <w:t>实</w:t>
            </w:r>
          </w:p>
          <w:p w14:paraId="7DBAB918">
            <w:pPr>
              <w:spacing w:line="400" w:lineRule="exact"/>
              <w:ind w:right="-107" w:rightChars="-51"/>
              <w:jc w:val="center"/>
              <w:rPr>
                <w:rFonts w:hint="eastAsia"/>
              </w:rPr>
            </w:pPr>
            <w:r>
              <w:rPr>
                <w:rFonts w:hint="eastAsia"/>
              </w:rPr>
              <w:t>验</w:t>
            </w:r>
          </w:p>
          <w:p w14:paraId="56193E75">
            <w:pPr>
              <w:spacing w:line="400" w:lineRule="exact"/>
              <w:ind w:right="-107" w:rightChars="-51"/>
              <w:jc w:val="center"/>
              <w:rPr>
                <w:rFonts w:hint="eastAsia"/>
              </w:rPr>
            </w:pPr>
            <w:r>
              <w:rPr>
                <w:rFonts w:hint="eastAsia"/>
              </w:rPr>
              <w:t>内</w:t>
            </w:r>
          </w:p>
          <w:p w14:paraId="0DC46EF1">
            <w:pPr>
              <w:spacing w:line="400" w:lineRule="exact"/>
              <w:ind w:right="-107" w:rightChars="-51"/>
              <w:jc w:val="center"/>
              <w:rPr>
                <w:rFonts w:hint="eastAsia"/>
              </w:rPr>
            </w:pPr>
            <w:r>
              <w:rPr>
                <w:rFonts w:hint="eastAsia"/>
              </w:rPr>
              <w:t>容</w:t>
            </w:r>
          </w:p>
          <w:p w14:paraId="460F81F7">
            <w:pPr>
              <w:spacing w:line="400" w:lineRule="exact"/>
              <w:ind w:right="-107" w:rightChars="-51"/>
              <w:jc w:val="center"/>
              <w:rPr>
                <w:rFonts w:hint="eastAsia"/>
              </w:rPr>
            </w:pPr>
          </w:p>
        </w:tc>
        <w:tc>
          <w:tcPr>
            <w:tcW w:w="6939" w:type="dxa"/>
            <w:gridSpan w:val="3"/>
            <w:noWrap w:val="0"/>
            <w:vAlign w:val="top"/>
          </w:tcPr>
          <w:p w14:paraId="3BA2783D">
            <w:pPr>
              <w:keepNext w:val="0"/>
              <w:keepLines w:val="0"/>
              <w:pageBreakBefore w:val="0"/>
              <w:widowControl w:val="0"/>
              <w:numPr>
                <w:ilvl w:val="0"/>
                <w:numId w:val="2"/>
              </w:numPr>
              <w:kinsoku/>
              <w:wordWrap/>
              <w:overflowPunct/>
              <w:topLinePunct w:val="0"/>
              <w:autoSpaceDE/>
              <w:autoSpaceDN/>
              <w:bidi w:val="0"/>
              <w:adjustRightInd/>
              <w:snapToGrid/>
              <w:spacing w:line="336" w:lineRule="auto"/>
              <w:ind w:right="-57" w:rightChars="-27"/>
              <w:textAlignment w:val="auto"/>
              <w:rPr>
                <w:rFonts w:hint="eastAsia"/>
              </w:rPr>
            </w:pPr>
            <w:r>
              <w:rPr>
                <w:rFonts w:hint="eastAsia"/>
              </w:rPr>
              <w:t>挑选影响某一区域的某个现象的指标</w:t>
            </w:r>
            <w:r>
              <w:rPr>
                <w:rFonts w:hint="eastAsia"/>
                <w:lang w:eastAsia="zh-CN"/>
              </w:rPr>
              <w:t>。</w:t>
            </w:r>
          </w:p>
          <w:p w14:paraId="6E2DCBB3">
            <w:pPr>
              <w:keepNext w:val="0"/>
              <w:keepLines w:val="0"/>
              <w:pageBreakBefore w:val="0"/>
              <w:widowControl w:val="0"/>
              <w:numPr>
                <w:ilvl w:val="0"/>
                <w:numId w:val="2"/>
              </w:numPr>
              <w:kinsoku/>
              <w:wordWrap/>
              <w:overflowPunct/>
              <w:topLinePunct w:val="0"/>
              <w:autoSpaceDE/>
              <w:autoSpaceDN/>
              <w:bidi w:val="0"/>
              <w:adjustRightInd/>
              <w:snapToGrid/>
              <w:spacing w:line="336" w:lineRule="auto"/>
              <w:ind w:right="-57" w:rightChars="-27"/>
              <w:textAlignment w:val="auto"/>
              <w:rPr>
                <w:rFonts w:hint="eastAsia"/>
              </w:rPr>
            </w:pPr>
            <w:r>
              <w:rPr>
                <w:rFonts w:hint="eastAsia"/>
              </w:rPr>
              <w:t>用主成分分析剖析出影响某区域某个现象的主要指标，并对该区域的综合实力进行排序</w:t>
            </w:r>
            <w:r>
              <w:rPr>
                <w:rFonts w:hint="eastAsia"/>
                <w:lang w:eastAsia="zh-CN"/>
              </w:rPr>
              <w:t>。</w:t>
            </w:r>
          </w:p>
          <w:p w14:paraId="7F5E2C0D">
            <w:pPr>
              <w:keepNext w:val="0"/>
              <w:keepLines w:val="0"/>
              <w:pageBreakBefore w:val="0"/>
              <w:widowControl w:val="0"/>
              <w:numPr>
                <w:ilvl w:val="0"/>
                <w:numId w:val="2"/>
              </w:numPr>
              <w:kinsoku/>
              <w:wordWrap/>
              <w:overflowPunct/>
              <w:topLinePunct w:val="0"/>
              <w:autoSpaceDE/>
              <w:autoSpaceDN/>
              <w:bidi w:val="0"/>
              <w:adjustRightInd/>
              <w:snapToGrid/>
              <w:spacing w:line="336" w:lineRule="auto"/>
              <w:ind w:right="-57" w:rightChars="-27"/>
              <w:textAlignment w:val="auto"/>
              <w:rPr>
                <w:rFonts w:hint="eastAsia"/>
              </w:rPr>
            </w:pPr>
            <w:r>
              <w:rPr>
                <w:rFonts w:hint="eastAsia"/>
              </w:rPr>
              <w:t>用主成分剖析出的指标，用聚类分析对区域的状况进行评价，并对每类的综合状况进行评价</w:t>
            </w:r>
            <w:r>
              <w:rPr>
                <w:rFonts w:hint="eastAsia"/>
                <w:lang w:eastAsia="zh-CN"/>
              </w:rPr>
              <w:t>。</w:t>
            </w:r>
          </w:p>
          <w:p w14:paraId="55D5DD64">
            <w:pPr>
              <w:keepNext w:val="0"/>
              <w:keepLines w:val="0"/>
              <w:pageBreakBefore w:val="0"/>
              <w:widowControl w:val="0"/>
              <w:numPr>
                <w:ilvl w:val="0"/>
                <w:numId w:val="2"/>
              </w:numPr>
              <w:kinsoku/>
              <w:wordWrap/>
              <w:overflowPunct/>
              <w:topLinePunct w:val="0"/>
              <w:autoSpaceDE/>
              <w:autoSpaceDN/>
              <w:bidi w:val="0"/>
              <w:adjustRightInd/>
              <w:snapToGrid/>
              <w:spacing w:line="336" w:lineRule="auto"/>
              <w:ind w:right="-57" w:rightChars="-27"/>
              <w:textAlignment w:val="auto"/>
              <w:rPr>
                <w:rFonts w:hint="eastAsia"/>
              </w:rPr>
            </w:pPr>
            <w:r>
              <w:rPr>
                <w:rFonts w:hint="eastAsia"/>
              </w:rPr>
              <w:t>用判别分析对分类的结果进行检验，并对未知的样本进行类型的分类</w:t>
            </w:r>
            <w:r>
              <w:rPr>
                <w:rFonts w:hint="eastAsia"/>
                <w:lang w:eastAsia="zh-CN"/>
              </w:rPr>
              <w:t>。</w:t>
            </w:r>
          </w:p>
          <w:p w14:paraId="33541D45">
            <w:pPr>
              <w:keepNext w:val="0"/>
              <w:keepLines w:val="0"/>
              <w:pageBreakBefore w:val="0"/>
              <w:widowControl w:val="0"/>
              <w:numPr>
                <w:ilvl w:val="0"/>
                <w:numId w:val="2"/>
              </w:numPr>
              <w:kinsoku/>
              <w:wordWrap/>
              <w:overflowPunct/>
              <w:topLinePunct w:val="0"/>
              <w:autoSpaceDE/>
              <w:autoSpaceDN/>
              <w:bidi w:val="0"/>
              <w:adjustRightInd/>
              <w:snapToGrid/>
              <w:spacing w:line="336" w:lineRule="auto"/>
              <w:ind w:right="-57" w:rightChars="-27"/>
              <w:textAlignment w:val="auto"/>
              <w:rPr>
                <w:rFonts w:hint="eastAsia"/>
              </w:rPr>
            </w:pPr>
            <w:r>
              <w:rPr>
                <w:rFonts w:hint="eastAsia"/>
              </w:rPr>
              <w:t>结合本题，谈谈聚类分析、主成分分析和判别分析三种方法如何结合使用来分析问题。</w:t>
            </w:r>
          </w:p>
        </w:tc>
      </w:tr>
      <w:tr w14:paraId="185F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0" w:hRule="atLeast"/>
        </w:trPr>
        <w:tc>
          <w:tcPr>
            <w:tcW w:w="1701" w:type="dxa"/>
            <w:noWrap w:val="0"/>
            <w:vAlign w:val="center"/>
          </w:tcPr>
          <w:p w14:paraId="104DDF66">
            <w:pPr>
              <w:spacing w:line="360" w:lineRule="auto"/>
              <w:ind w:right="-107" w:rightChars="-51"/>
              <w:jc w:val="center"/>
              <w:rPr>
                <w:rFonts w:hint="eastAsia"/>
              </w:rPr>
            </w:pPr>
            <w:r>
              <w:rPr>
                <w:rFonts w:hint="eastAsia"/>
              </w:rPr>
              <w:t>实</w:t>
            </w:r>
          </w:p>
          <w:p w14:paraId="0432F0EE">
            <w:pPr>
              <w:spacing w:line="360" w:lineRule="auto"/>
              <w:ind w:right="-107" w:rightChars="-51"/>
              <w:jc w:val="center"/>
              <w:rPr>
                <w:rFonts w:hint="eastAsia"/>
              </w:rPr>
            </w:pPr>
            <w:r>
              <w:rPr>
                <w:rFonts w:hint="eastAsia"/>
              </w:rPr>
              <w:t>验</w:t>
            </w:r>
          </w:p>
          <w:p w14:paraId="40E0B8E4">
            <w:pPr>
              <w:spacing w:line="360" w:lineRule="auto"/>
              <w:ind w:right="-107" w:rightChars="-51"/>
              <w:jc w:val="center"/>
              <w:rPr>
                <w:rFonts w:hint="eastAsia"/>
              </w:rPr>
            </w:pPr>
            <w:r>
              <w:rPr>
                <w:rFonts w:hint="eastAsia"/>
              </w:rPr>
              <w:t>步</w:t>
            </w:r>
          </w:p>
          <w:p w14:paraId="52737840">
            <w:pPr>
              <w:spacing w:line="360" w:lineRule="auto"/>
              <w:ind w:right="-107" w:rightChars="-51"/>
              <w:jc w:val="center"/>
              <w:rPr>
                <w:rFonts w:hint="eastAsia"/>
              </w:rPr>
            </w:pPr>
            <w:r>
              <w:rPr>
                <w:rFonts w:hint="eastAsia"/>
              </w:rPr>
              <w:t>骤</w:t>
            </w:r>
          </w:p>
        </w:tc>
        <w:tc>
          <w:tcPr>
            <w:tcW w:w="6939" w:type="dxa"/>
            <w:gridSpan w:val="3"/>
            <w:noWrap w:val="0"/>
            <w:vAlign w:val="top"/>
          </w:tcPr>
          <w:p w14:paraId="368CDABB">
            <w:pPr>
              <w:numPr>
                <w:ilvl w:val="0"/>
                <w:numId w:val="3"/>
              </w:numPr>
              <w:rPr>
                <w:rFonts w:hint="default" w:eastAsia="宋体"/>
                <w:lang w:val="en-US" w:eastAsia="zh-CN"/>
              </w:rPr>
            </w:pPr>
            <w:r>
              <w:rPr>
                <w:rFonts w:hint="eastAsia"/>
                <w:lang w:val="en-US" w:eastAsia="zh-CN"/>
              </w:rPr>
              <w:t>收集数据。此处从《福建省统计年鉴（2024）》获取了2023年福建省各地市的5个核心指标：年末常住人口（万人）、地区生产总值（亿元）、一般公共预算总收入（亿元）、城镇居民人均可支配收入（元）、金融机构货币存贷款余额（亿元）。</w:t>
            </w:r>
          </w:p>
          <w:p w14:paraId="4FDEDF92">
            <w:pPr>
              <w:rPr>
                <w:rFonts w:hint="eastAsia"/>
                <w:lang w:val="en-US" w:eastAsia="zh-CN"/>
              </w:rPr>
            </w:pPr>
            <w:r>
              <w:rPr>
                <w:rFonts w:hint="eastAsia"/>
                <w:lang w:val="en-US" w:eastAsia="zh-CN"/>
              </w:rPr>
              <w:t>获取到的表格如下：</w:t>
            </w:r>
          </w:p>
          <w:p w14:paraId="3E91DAFD">
            <w:pPr>
              <w:rPr>
                <w:rFonts w:hint="default"/>
                <w:lang w:val="en-US" w:eastAsia="zh-CN"/>
              </w:rPr>
            </w:pPr>
            <w:r>
              <w:rPr>
                <w:rFonts w:ascii="宋体" w:hAnsi="宋体" w:eastAsia="宋体" w:cs="宋体"/>
                <w:sz w:val="24"/>
                <w:szCs w:val="24"/>
              </w:rPr>
              <w:drawing>
                <wp:inline distT="0" distB="0" distL="114300" distR="114300">
                  <wp:extent cx="4314190" cy="1748155"/>
                  <wp:effectExtent l="0" t="0" r="10160" b="4445"/>
                  <wp:docPr id="40"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IMG_256"/>
                          <pic:cNvPicPr>
                            <a:picLocks noChangeAspect="1"/>
                          </pic:cNvPicPr>
                        </pic:nvPicPr>
                        <pic:blipFill>
                          <a:blip r:embed="rId4"/>
                          <a:stretch>
                            <a:fillRect/>
                          </a:stretch>
                        </pic:blipFill>
                        <pic:spPr>
                          <a:xfrm>
                            <a:off x="0" y="0"/>
                            <a:ext cx="4314190" cy="1748155"/>
                          </a:xfrm>
                          <a:prstGeom prst="rect">
                            <a:avLst/>
                          </a:prstGeom>
                          <a:noFill/>
                          <a:ln w="9525">
                            <a:noFill/>
                          </a:ln>
                        </pic:spPr>
                      </pic:pic>
                    </a:graphicData>
                  </a:graphic>
                </wp:inline>
              </w:drawing>
            </w:r>
          </w:p>
          <w:p w14:paraId="50769DF1">
            <w:pPr>
              <w:numPr>
                <w:ilvl w:val="0"/>
                <w:numId w:val="0"/>
              </w:numPr>
              <w:ind w:leftChars="0"/>
              <w:rPr>
                <w:rFonts w:hint="eastAsia"/>
                <w:lang w:val="en-US" w:eastAsia="zh-CN"/>
              </w:rPr>
            </w:pPr>
            <w:r>
              <w:rPr>
                <w:rFonts w:hint="eastAsia"/>
                <w:lang w:val="en-US" w:eastAsia="zh-CN"/>
              </w:rPr>
              <w:t>将其导入到SPSS中，变量及值结果如下：</w:t>
            </w:r>
          </w:p>
          <w:p w14:paraId="1C50C60A">
            <w:pPr>
              <w:numPr>
                <w:ilvl w:val="0"/>
                <w:numId w:val="0"/>
              </w:numPr>
              <w:ind w:leftChars="0"/>
              <w:rPr>
                <w:rFonts w:hint="default"/>
                <w:lang w:val="en-US" w:eastAsia="zh-CN"/>
              </w:rPr>
            </w:pPr>
            <w:r>
              <w:drawing>
                <wp:inline distT="0" distB="0" distL="114300" distR="114300">
                  <wp:extent cx="4267835" cy="1001395"/>
                  <wp:effectExtent l="0" t="0" r="18415" b="8255"/>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5"/>
                          <a:stretch>
                            <a:fillRect/>
                          </a:stretch>
                        </pic:blipFill>
                        <pic:spPr>
                          <a:xfrm>
                            <a:off x="0" y="0"/>
                            <a:ext cx="4267835" cy="1001395"/>
                          </a:xfrm>
                          <a:prstGeom prst="rect">
                            <a:avLst/>
                          </a:prstGeom>
                          <a:noFill/>
                          <a:ln>
                            <a:noFill/>
                          </a:ln>
                        </pic:spPr>
                      </pic:pic>
                    </a:graphicData>
                  </a:graphic>
                </wp:inline>
              </w:drawing>
            </w:r>
            <w:r>
              <w:drawing>
                <wp:inline distT="0" distB="0" distL="114300" distR="114300">
                  <wp:extent cx="4268470" cy="1911985"/>
                  <wp:effectExtent l="0" t="0" r="17780" b="12065"/>
                  <wp:docPr id="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pic:cNvPicPr>
                            <a:picLocks noChangeAspect="1"/>
                          </pic:cNvPicPr>
                        </pic:nvPicPr>
                        <pic:blipFill>
                          <a:blip r:embed="rId6"/>
                          <a:stretch>
                            <a:fillRect/>
                          </a:stretch>
                        </pic:blipFill>
                        <pic:spPr>
                          <a:xfrm>
                            <a:off x="0" y="0"/>
                            <a:ext cx="4268470" cy="1911985"/>
                          </a:xfrm>
                          <a:prstGeom prst="rect">
                            <a:avLst/>
                          </a:prstGeom>
                          <a:noFill/>
                          <a:ln>
                            <a:noFill/>
                          </a:ln>
                        </pic:spPr>
                      </pic:pic>
                    </a:graphicData>
                  </a:graphic>
                </wp:inline>
              </w:drawing>
            </w:r>
          </w:p>
          <w:p w14:paraId="6DD89C5C">
            <w:pPr>
              <w:numPr>
                <w:ilvl w:val="0"/>
                <w:numId w:val="3"/>
              </w:numPr>
              <w:ind w:left="0" w:leftChars="0" w:firstLine="0" w:firstLineChars="0"/>
              <w:rPr>
                <w:rFonts w:hint="default" w:eastAsia="宋体"/>
                <w:lang w:val="en-US" w:eastAsia="zh-CN"/>
              </w:rPr>
            </w:pPr>
            <w:r>
              <w:rPr>
                <w:rFonts w:hint="eastAsia"/>
                <w:lang w:val="en-US" w:eastAsia="zh-CN"/>
              </w:rPr>
              <w:t>主成分分析</w:t>
            </w:r>
          </w:p>
          <w:p w14:paraId="60A7C077">
            <w:pPr>
              <w:numPr>
                <w:ilvl w:val="0"/>
                <w:numId w:val="4"/>
              </w:numPr>
              <w:ind w:leftChars="0"/>
              <w:rPr>
                <w:rFonts w:hint="default" w:eastAsia="宋体"/>
                <w:lang w:val="en-US" w:eastAsia="zh-CN"/>
              </w:rPr>
            </w:pPr>
            <w:r>
              <w:rPr>
                <w:rFonts w:hint="eastAsia"/>
                <w:lang w:val="en-US" w:eastAsia="zh-CN"/>
              </w:rPr>
              <w:t>在SPSS软件的菜单栏中依次选择【分析】-【降维】-【因子】，打开因子分析对话框。</w:t>
            </w:r>
          </w:p>
          <w:p w14:paraId="3DABF5C1">
            <w:pPr>
              <w:numPr>
                <w:ilvl w:val="0"/>
                <w:numId w:val="4"/>
              </w:numPr>
              <w:ind w:leftChars="0"/>
              <w:rPr>
                <w:rFonts w:hint="default" w:eastAsia="宋体"/>
                <w:lang w:val="en-US" w:eastAsia="zh-CN"/>
              </w:rPr>
            </w:pPr>
            <w:r>
              <w:rPr>
                <w:rFonts w:hint="eastAsia"/>
                <w:lang w:val="en-US" w:eastAsia="zh-CN"/>
              </w:rPr>
              <w:t>将“城市”除外的其它属性加入变量。如图所示。</w:t>
            </w:r>
          </w:p>
          <w:p w14:paraId="782B349B">
            <w:pPr>
              <w:numPr>
                <w:ilvl w:val="0"/>
                <w:numId w:val="0"/>
              </w:numPr>
              <w:rPr>
                <w:rFonts w:hint="default" w:eastAsia="宋体"/>
                <w:lang w:val="en-US" w:eastAsia="zh-CN"/>
              </w:rPr>
            </w:pPr>
            <w:r>
              <w:drawing>
                <wp:inline distT="0" distB="0" distL="114300" distR="114300">
                  <wp:extent cx="4248150" cy="2914650"/>
                  <wp:effectExtent l="0" t="0" r="0" b="0"/>
                  <wp:docPr id="5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9"/>
                          <pic:cNvPicPr>
                            <a:picLocks noChangeAspect="1"/>
                          </pic:cNvPicPr>
                        </pic:nvPicPr>
                        <pic:blipFill>
                          <a:blip r:embed="rId7"/>
                          <a:stretch>
                            <a:fillRect/>
                          </a:stretch>
                        </pic:blipFill>
                        <pic:spPr>
                          <a:xfrm>
                            <a:off x="0" y="0"/>
                            <a:ext cx="4248150" cy="2914650"/>
                          </a:xfrm>
                          <a:prstGeom prst="rect">
                            <a:avLst/>
                          </a:prstGeom>
                          <a:noFill/>
                          <a:ln>
                            <a:noFill/>
                          </a:ln>
                        </pic:spPr>
                      </pic:pic>
                    </a:graphicData>
                  </a:graphic>
                </wp:inline>
              </w:drawing>
            </w:r>
          </w:p>
          <w:p w14:paraId="6996B347">
            <w:pPr>
              <w:numPr>
                <w:ilvl w:val="0"/>
                <w:numId w:val="4"/>
              </w:numPr>
              <w:ind w:leftChars="0"/>
              <w:rPr>
                <w:rFonts w:hint="default" w:eastAsia="宋体"/>
                <w:lang w:val="en-US" w:eastAsia="zh-CN"/>
              </w:rPr>
            </w:pPr>
            <w:r>
              <w:rPr>
                <w:rFonts w:hint="eastAsia"/>
                <w:lang w:val="en-US" w:eastAsia="zh-CN"/>
              </w:rPr>
              <w:t>点击【描述】，勾选“初始解”、“KMO和巴特利特球形度检验”，点击继续。点击【提取】，方法选择“主成分”、提取选择“因子的固定数目”“2”，点击继续。点击【旋转】，选择“等量最大法”，点击继续。点击【得分】，勾选“保存为变量”、方法选择“回归”、勾选“显示因子得分系数矩阵”，点击继续。点击【选项】，缺失值选择“成列排除个案”、勾选“禁止显示小系数”、绝对值设置为0.3，点击继续。</w:t>
            </w:r>
          </w:p>
          <w:p w14:paraId="7DBF78EA">
            <w:pPr>
              <w:numPr>
                <w:ilvl w:val="0"/>
                <w:numId w:val="0"/>
              </w:numPr>
              <w:rPr>
                <w:rFonts w:hint="default" w:eastAsia="宋体"/>
                <w:lang w:val="en-US" w:eastAsia="zh-CN"/>
              </w:rPr>
            </w:pPr>
            <w:r>
              <w:drawing>
                <wp:inline distT="0" distB="0" distL="114300" distR="114300">
                  <wp:extent cx="1641475" cy="2134235"/>
                  <wp:effectExtent l="0" t="0" r="10160" b="317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8"/>
                          <a:stretch>
                            <a:fillRect/>
                          </a:stretch>
                        </pic:blipFill>
                        <pic:spPr>
                          <a:xfrm>
                            <a:off x="0" y="0"/>
                            <a:ext cx="1641475" cy="2134235"/>
                          </a:xfrm>
                          <a:prstGeom prst="rect">
                            <a:avLst/>
                          </a:prstGeom>
                          <a:noFill/>
                          <a:ln>
                            <a:noFill/>
                          </a:ln>
                        </pic:spPr>
                      </pic:pic>
                    </a:graphicData>
                  </a:graphic>
                </wp:inline>
              </w:drawing>
            </w:r>
            <w:r>
              <w:drawing>
                <wp:inline distT="0" distB="0" distL="114300" distR="114300">
                  <wp:extent cx="2396490" cy="2086610"/>
                  <wp:effectExtent l="0" t="0" r="3810" b="8890"/>
                  <wp:docPr id="4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pic:cNvPicPr>
                            <a:picLocks noChangeAspect="1"/>
                          </pic:cNvPicPr>
                        </pic:nvPicPr>
                        <pic:blipFill>
                          <a:blip r:embed="rId9"/>
                          <a:stretch>
                            <a:fillRect/>
                          </a:stretch>
                        </pic:blipFill>
                        <pic:spPr>
                          <a:xfrm>
                            <a:off x="0" y="0"/>
                            <a:ext cx="2396490" cy="2086610"/>
                          </a:xfrm>
                          <a:prstGeom prst="rect">
                            <a:avLst/>
                          </a:prstGeom>
                          <a:noFill/>
                          <a:ln>
                            <a:noFill/>
                          </a:ln>
                        </pic:spPr>
                      </pic:pic>
                    </a:graphicData>
                  </a:graphic>
                </wp:inline>
              </w:drawing>
            </w:r>
            <w:r>
              <w:drawing>
                <wp:inline distT="0" distB="0" distL="114300" distR="114300">
                  <wp:extent cx="1470660" cy="1588770"/>
                  <wp:effectExtent l="0" t="0" r="8255" b="889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0"/>
                          <a:stretch>
                            <a:fillRect/>
                          </a:stretch>
                        </pic:blipFill>
                        <pic:spPr>
                          <a:xfrm>
                            <a:off x="0" y="0"/>
                            <a:ext cx="1470660" cy="1588770"/>
                          </a:xfrm>
                          <a:prstGeom prst="rect">
                            <a:avLst/>
                          </a:prstGeom>
                          <a:noFill/>
                          <a:ln>
                            <a:noFill/>
                          </a:ln>
                        </pic:spPr>
                      </pic:pic>
                    </a:graphicData>
                  </a:graphic>
                </wp:inline>
              </w:drawing>
            </w:r>
            <w:r>
              <w:drawing>
                <wp:inline distT="0" distB="0" distL="114300" distR="114300">
                  <wp:extent cx="1397000" cy="1590040"/>
                  <wp:effectExtent l="0" t="0" r="6350" b="762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1"/>
                          <a:stretch>
                            <a:fillRect/>
                          </a:stretch>
                        </pic:blipFill>
                        <pic:spPr>
                          <a:xfrm>
                            <a:off x="0" y="0"/>
                            <a:ext cx="1397000" cy="1590040"/>
                          </a:xfrm>
                          <a:prstGeom prst="rect">
                            <a:avLst/>
                          </a:prstGeom>
                          <a:noFill/>
                          <a:ln>
                            <a:noFill/>
                          </a:ln>
                        </pic:spPr>
                      </pic:pic>
                    </a:graphicData>
                  </a:graphic>
                </wp:inline>
              </w:drawing>
            </w:r>
            <w:r>
              <w:drawing>
                <wp:inline distT="0" distB="0" distL="114300" distR="114300">
                  <wp:extent cx="1376680" cy="1766570"/>
                  <wp:effectExtent l="0" t="0" r="5080" b="381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2"/>
                          <a:stretch>
                            <a:fillRect/>
                          </a:stretch>
                        </pic:blipFill>
                        <pic:spPr>
                          <a:xfrm>
                            <a:off x="0" y="0"/>
                            <a:ext cx="1376680" cy="1766570"/>
                          </a:xfrm>
                          <a:prstGeom prst="rect">
                            <a:avLst/>
                          </a:prstGeom>
                          <a:noFill/>
                          <a:ln>
                            <a:noFill/>
                          </a:ln>
                        </pic:spPr>
                      </pic:pic>
                    </a:graphicData>
                  </a:graphic>
                </wp:inline>
              </w:drawing>
            </w:r>
          </w:p>
          <w:p w14:paraId="1D0FDA88">
            <w:pPr>
              <w:numPr>
                <w:ilvl w:val="0"/>
                <w:numId w:val="4"/>
              </w:numPr>
              <w:ind w:leftChars="0"/>
              <w:rPr>
                <w:rFonts w:hint="default" w:eastAsia="宋体"/>
                <w:lang w:val="en-US" w:eastAsia="zh-CN"/>
              </w:rPr>
            </w:pPr>
            <w:r>
              <w:rPr>
                <w:rFonts w:hint="eastAsia"/>
                <w:lang w:val="en-US" w:eastAsia="zh-CN"/>
              </w:rPr>
              <w:t>点击【确定】，得到因子分析的结果如下。</w:t>
            </w:r>
          </w:p>
          <w:p w14:paraId="37AAB4E7">
            <w:pPr>
              <w:numPr>
                <w:ilvl w:val="0"/>
                <w:numId w:val="0"/>
              </w:numPr>
            </w:pPr>
            <w:r>
              <w:drawing>
                <wp:inline distT="0" distB="0" distL="114300" distR="114300">
                  <wp:extent cx="2824480" cy="3378835"/>
                  <wp:effectExtent l="0" t="0" r="13970" b="12065"/>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13"/>
                          <a:stretch>
                            <a:fillRect/>
                          </a:stretch>
                        </pic:blipFill>
                        <pic:spPr>
                          <a:xfrm>
                            <a:off x="0" y="0"/>
                            <a:ext cx="2824480" cy="3378835"/>
                          </a:xfrm>
                          <a:prstGeom prst="rect">
                            <a:avLst/>
                          </a:prstGeom>
                          <a:noFill/>
                          <a:ln>
                            <a:noFill/>
                          </a:ln>
                        </pic:spPr>
                      </pic:pic>
                    </a:graphicData>
                  </a:graphic>
                </wp:inline>
              </w:drawing>
            </w:r>
            <w:r>
              <w:drawing>
                <wp:inline distT="0" distB="0" distL="114300" distR="114300">
                  <wp:extent cx="1400175" cy="3651885"/>
                  <wp:effectExtent l="0" t="0" r="9525" b="5715"/>
                  <wp:docPr id="4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pic:cNvPicPr>
                            <a:picLocks noChangeAspect="1"/>
                          </pic:cNvPicPr>
                        </pic:nvPicPr>
                        <pic:blipFill>
                          <a:blip r:embed="rId14"/>
                          <a:stretch>
                            <a:fillRect/>
                          </a:stretch>
                        </pic:blipFill>
                        <pic:spPr>
                          <a:xfrm>
                            <a:off x="0" y="0"/>
                            <a:ext cx="1400175" cy="3651885"/>
                          </a:xfrm>
                          <a:prstGeom prst="rect">
                            <a:avLst/>
                          </a:prstGeom>
                          <a:noFill/>
                          <a:ln>
                            <a:noFill/>
                          </a:ln>
                        </pic:spPr>
                      </pic:pic>
                    </a:graphicData>
                  </a:graphic>
                </wp:inline>
              </w:drawing>
            </w:r>
            <w:r>
              <w:drawing>
                <wp:inline distT="0" distB="0" distL="114300" distR="114300">
                  <wp:extent cx="4267200" cy="1332865"/>
                  <wp:effectExtent l="0" t="0" r="0" b="635"/>
                  <wp:docPr id="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3"/>
                          <pic:cNvPicPr>
                            <a:picLocks noChangeAspect="1"/>
                          </pic:cNvPicPr>
                        </pic:nvPicPr>
                        <pic:blipFill>
                          <a:blip r:embed="rId15"/>
                          <a:stretch>
                            <a:fillRect/>
                          </a:stretch>
                        </pic:blipFill>
                        <pic:spPr>
                          <a:xfrm>
                            <a:off x="0" y="0"/>
                            <a:ext cx="4267200" cy="1332865"/>
                          </a:xfrm>
                          <a:prstGeom prst="rect">
                            <a:avLst/>
                          </a:prstGeom>
                          <a:noFill/>
                          <a:ln>
                            <a:noFill/>
                          </a:ln>
                        </pic:spPr>
                      </pic:pic>
                    </a:graphicData>
                  </a:graphic>
                </wp:inline>
              </w:drawing>
            </w:r>
          </w:p>
          <w:p w14:paraId="2D59192F">
            <w:pPr>
              <w:numPr>
                <w:ilvl w:val="0"/>
                <w:numId w:val="0"/>
              </w:numPr>
              <w:rPr>
                <w:rFonts w:hint="default" w:eastAsia="宋体"/>
                <w:lang w:val="en-US" w:eastAsia="zh-CN"/>
              </w:rPr>
            </w:pPr>
            <w:r>
              <w:rPr>
                <w:rFonts w:hint="eastAsia"/>
                <w:lang w:val="en-US" w:eastAsia="zh-CN"/>
              </w:rPr>
              <w:t>主成分得分结果如图所示。</w:t>
            </w:r>
          </w:p>
          <w:p w14:paraId="7098F37B">
            <w:pPr>
              <w:numPr>
                <w:ilvl w:val="0"/>
                <w:numId w:val="3"/>
              </w:numPr>
              <w:ind w:left="0" w:leftChars="0" w:firstLine="0" w:firstLineChars="0"/>
              <w:rPr>
                <w:rFonts w:hint="default" w:eastAsia="宋体"/>
                <w:lang w:val="en-US" w:eastAsia="zh-CN"/>
              </w:rPr>
            </w:pPr>
            <w:r>
              <w:rPr>
                <w:rFonts w:hint="eastAsia"/>
                <w:lang w:val="en-US" w:eastAsia="zh-CN"/>
              </w:rPr>
              <w:t>聚类分析</w:t>
            </w:r>
          </w:p>
          <w:p w14:paraId="0FBCF444">
            <w:pPr>
              <w:numPr>
                <w:ilvl w:val="0"/>
                <w:numId w:val="5"/>
              </w:numPr>
              <w:ind w:leftChars="0"/>
              <w:rPr>
                <w:rFonts w:hint="default" w:eastAsia="宋体"/>
                <w:lang w:val="en-US" w:eastAsia="zh-CN"/>
              </w:rPr>
            </w:pPr>
            <w:r>
              <w:rPr>
                <w:rFonts w:hint="eastAsia"/>
                <w:lang w:val="en-US" w:eastAsia="zh-CN"/>
              </w:rPr>
              <w:t>在SPSS软件的菜单栏依次点击【分析】-【分类】-【系统聚类】，打开系统聚类分析窗口。将刚刚生成的得分加入变量，配置如图所示。</w:t>
            </w:r>
          </w:p>
          <w:p w14:paraId="1A20D66F">
            <w:pPr>
              <w:numPr>
                <w:ilvl w:val="0"/>
                <w:numId w:val="0"/>
              </w:numPr>
              <w:rPr>
                <w:rFonts w:hint="default" w:eastAsia="宋体"/>
                <w:lang w:val="en-US" w:eastAsia="zh-CN"/>
              </w:rPr>
            </w:pPr>
            <w:r>
              <w:drawing>
                <wp:inline distT="0" distB="0" distL="114300" distR="114300">
                  <wp:extent cx="2311400" cy="1737995"/>
                  <wp:effectExtent l="0" t="0" r="12700" b="14605"/>
                  <wp:docPr id="5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0"/>
                          <pic:cNvPicPr>
                            <a:picLocks noChangeAspect="1"/>
                          </pic:cNvPicPr>
                        </pic:nvPicPr>
                        <pic:blipFill>
                          <a:blip r:embed="rId16"/>
                          <a:stretch>
                            <a:fillRect/>
                          </a:stretch>
                        </pic:blipFill>
                        <pic:spPr>
                          <a:xfrm>
                            <a:off x="0" y="0"/>
                            <a:ext cx="2311400" cy="1737995"/>
                          </a:xfrm>
                          <a:prstGeom prst="rect">
                            <a:avLst/>
                          </a:prstGeom>
                          <a:noFill/>
                          <a:ln>
                            <a:noFill/>
                          </a:ln>
                        </pic:spPr>
                      </pic:pic>
                    </a:graphicData>
                  </a:graphic>
                </wp:inline>
              </w:drawing>
            </w:r>
          </w:p>
          <w:p w14:paraId="71E0B9C6">
            <w:pPr>
              <w:numPr>
                <w:ilvl w:val="0"/>
                <w:numId w:val="5"/>
              </w:numPr>
              <w:ind w:leftChars="0"/>
              <w:rPr>
                <w:rFonts w:hint="default" w:eastAsia="宋体"/>
                <w:lang w:val="en-US" w:eastAsia="zh-CN"/>
              </w:rPr>
            </w:pPr>
            <w:r>
              <w:rPr>
                <w:rFonts w:hint="eastAsia"/>
                <w:lang w:val="en-US" w:eastAsia="zh-CN"/>
              </w:rPr>
              <w:t>点击【统计】，勾选“集中计划”，点击继续；点击【图】，勾选【谱系图】，冰柱图选择“全部聚类”，方向选择“垂直”，点击继续；点击【方法】，聚类方法选择“组间联接”，度量选择“平方欧氏距离”，点击继续；点击【保存】，选择“单个解”、聚类数填写3，点击继续。回到主界面，点击确定生成系统聚类分析。</w:t>
            </w:r>
          </w:p>
          <w:p w14:paraId="749F6CEF">
            <w:pPr>
              <w:numPr>
                <w:ilvl w:val="0"/>
                <w:numId w:val="0"/>
              </w:numPr>
              <w:rPr>
                <w:rFonts w:hint="default" w:eastAsia="宋体"/>
                <w:lang w:val="en-US" w:eastAsia="zh-CN"/>
              </w:rPr>
            </w:pPr>
            <w:r>
              <w:drawing>
                <wp:inline distT="0" distB="0" distL="114300" distR="114300">
                  <wp:extent cx="1242060" cy="1896110"/>
                  <wp:effectExtent l="0" t="0" r="15240" b="889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1242060" cy="1896110"/>
                          </a:xfrm>
                          <a:prstGeom prst="rect">
                            <a:avLst/>
                          </a:prstGeom>
                          <a:noFill/>
                          <a:ln>
                            <a:noFill/>
                          </a:ln>
                        </pic:spPr>
                      </pic:pic>
                    </a:graphicData>
                  </a:graphic>
                </wp:inline>
              </w:drawing>
            </w:r>
            <w:r>
              <w:drawing>
                <wp:inline distT="0" distB="0" distL="114300" distR="114300">
                  <wp:extent cx="1075690" cy="1999615"/>
                  <wp:effectExtent l="0" t="0" r="10160" b="63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8"/>
                          <a:stretch>
                            <a:fillRect/>
                          </a:stretch>
                        </pic:blipFill>
                        <pic:spPr>
                          <a:xfrm>
                            <a:off x="0" y="0"/>
                            <a:ext cx="1075690" cy="1999615"/>
                          </a:xfrm>
                          <a:prstGeom prst="rect">
                            <a:avLst/>
                          </a:prstGeom>
                          <a:noFill/>
                          <a:ln>
                            <a:noFill/>
                          </a:ln>
                        </pic:spPr>
                      </pic:pic>
                    </a:graphicData>
                  </a:graphic>
                </wp:inline>
              </w:drawing>
            </w:r>
            <w:r>
              <w:drawing>
                <wp:inline distT="0" distB="0" distL="114300" distR="114300">
                  <wp:extent cx="1878330" cy="1912620"/>
                  <wp:effectExtent l="0" t="0" r="7620" b="1143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9"/>
                          <a:stretch>
                            <a:fillRect/>
                          </a:stretch>
                        </pic:blipFill>
                        <pic:spPr>
                          <a:xfrm>
                            <a:off x="0" y="0"/>
                            <a:ext cx="1878330" cy="1912620"/>
                          </a:xfrm>
                          <a:prstGeom prst="rect">
                            <a:avLst/>
                          </a:prstGeom>
                          <a:noFill/>
                          <a:ln>
                            <a:noFill/>
                          </a:ln>
                        </pic:spPr>
                      </pic:pic>
                    </a:graphicData>
                  </a:graphic>
                </wp:inline>
              </w:drawing>
            </w:r>
            <w:r>
              <w:drawing>
                <wp:inline distT="0" distB="0" distL="114300" distR="114300">
                  <wp:extent cx="1137285" cy="1409065"/>
                  <wp:effectExtent l="0" t="0" r="5715" b="63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0"/>
                          <a:stretch>
                            <a:fillRect/>
                          </a:stretch>
                        </pic:blipFill>
                        <pic:spPr>
                          <a:xfrm>
                            <a:off x="0" y="0"/>
                            <a:ext cx="1137285" cy="1409065"/>
                          </a:xfrm>
                          <a:prstGeom prst="rect">
                            <a:avLst/>
                          </a:prstGeom>
                          <a:noFill/>
                          <a:ln>
                            <a:noFill/>
                          </a:ln>
                        </pic:spPr>
                      </pic:pic>
                    </a:graphicData>
                  </a:graphic>
                </wp:inline>
              </w:drawing>
            </w:r>
          </w:p>
          <w:p w14:paraId="648D2885">
            <w:pPr>
              <w:numPr>
                <w:ilvl w:val="0"/>
                <w:numId w:val="5"/>
              </w:numPr>
              <w:ind w:leftChars="0"/>
              <w:rPr>
                <w:rFonts w:hint="default" w:eastAsia="宋体"/>
                <w:lang w:val="en-US" w:eastAsia="zh-CN"/>
              </w:rPr>
            </w:pPr>
            <w:r>
              <w:rPr>
                <w:rFonts w:hint="eastAsia"/>
                <w:lang w:val="en-US" w:eastAsia="zh-CN"/>
              </w:rPr>
              <w:t>系统聚类分析结果如图所示。</w:t>
            </w:r>
          </w:p>
          <w:p w14:paraId="79E4CE05">
            <w:pPr>
              <w:numPr>
                <w:ilvl w:val="0"/>
                <w:numId w:val="0"/>
              </w:numPr>
              <w:rPr>
                <w:rFonts w:hint="default" w:eastAsia="宋体"/>
                <w:lang w:val="en-US" w:eastAsia="zh-CN"/>
              </w:rPr>
            </w:pPr>
            <w:r>
              <w:drawing>
                <wp:inline distT="0" distB="0" distL="114300" distR="114300">
                  <wp:extent cx="2937510" cy="4687570"/>
                  <wp:effectExtent l="0" t="0" r="15240" b="17780"/>
                  <wp:docPr id="5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1"/>
                          <pic:cNvPicPr>
                            <a:picLocks noChangeAspect="1"/>
                          </pic:cNvPicPr>
                        </pic:nvPicPr>
                        <pic:blipFill>
                          <a:blip r:embed="rId21"/>
                          <a:stretch>
                            <a:fillRect/>
                          </a:stretch>
                        </pic:blipFill>
                        <pic:spPr>
                          <a:xfrm>
                            <a:off x="0" y="0"/>
                            <a:ext cx="2937510" cy="4687570"/>
                          </a:xfrm>
                          <a:prstGeom prst="rect">
                            <a:avLst/>
                          </a:prstGeom>
                          <a:noFill/>
                          <a:ln>
                            <a:noFill/>
                          </a:ln>
                        </pic:spPr>
                      </pic:pic>
                    </a:graphicData>
                  </a:graphic>
                </wp:inline>
              </w:drawing>
            </w:r>
            <w:r>
              <w:drawing>
                <wp:inline distT="0" distB="0" distL="114300" distR="114300">
                  <wp:extent cx="4269105" cy="3499485"/>
                  <wp:effectExtent l="0" t="0" r="17145" b="5715"/>
                  <wp:docPr id="5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2"/>
                          <pic:cNvPicPr>
                            <a:picLocks noChangeAspect="1"/>
                          </pic:cNvPicPr>
                        </pic:nvPicPr>
                        <pic:blipFill>
                          <a:blip r:embed="rId22"/>
                          <a:stretch>
                            <a:fillRect/>
                          </a:stretch>
                        </pic:blipFill>
                        <pic:spPr>
                          <a:xfrm>
                            <a:off x="0" y="0"/>
                            <a:ext cx="4269105" cy="3499485"/>
                          </a:xfrm>
                          <a:prstGeom prst="rect">
                            <a:avLst/>
                          </a:prstGeom>
                          <a:noFill/>
                          <a:ln>
                            <a:noFill/>
                          </a:ln>
                        </pic:spPr>
                      </pic:pic>
                    </a:graphicData>
                  </a:graphic>
                </wp:inline>
              </w:drawing>
            </w:r>
          </w:p>
          <w:p w14:paraId="6D064A07">
            <w:pPr>
              <w:numPr>
                <w:ilvl w:val="0"/>
                <w:numId w:val="5"/>
              </w:numPr>
              <w:ind w:leftChars="0"/>
              <w:rPr>
                <w:rFonts w:hint="default" w:eastAsia="宋体"/>
                <w:lang w:val="en-US" w:eastAsia="zh-CN"/>
              </w:rPr>
            </w:pPr>
            <w:r>
              <w:rPr>
                <w:rFonts w:hint="eastAsia"/>
                <w:lang w:val="en-US" w:eastAsia="zh-CN"/>
              </w:rPr>
              <w:t>城市分类结果如下。</w:t>
            </w:r>
          </w:p>
          <w:p w14:paraId="117DACA0">
            <w:pPr>
              <w:numPr>
                <w:ilvl w:val="0"/>
                <w:numId w:val="0"/>
              </w:numPr>
              <w:rPr>
                <w:rFonts w:hint="default" w:eastAsia="宋体"/>
                <w:lang w:val="en-US" w:eastAsia="zh-CN"/>
              </w:rPr>
            </w:pPr>
            <w:r>
              <w:drawing>
                <wp:inline distT="0" distB="0" distL="114300" distR="114300">
                  <wp:extent cx="4266565" cy="1212850"/>
                  <wp:effectExtent l="0" t="0" r="635" b="6350"/>
                  <wp:docPr id="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3"/>
                          <pic:cNvPicPr>
                            <a:picLocks noChangeAspect="1"/>
                          </pic:cNvPicPr>
                        </pic:nvPicPr>
                        <pic:blipFill>
                          <a:blip r:embed="rId23"/>
                          <a:stretch>
                            <a:fillRect/>
                          </a:stretch>
                        </pic:blipFill>
                        <pic:spPr>
                          <a:xfrm>
                            <a:off x="0" y="0"/>
                            <a:ext cx="4266565" cy="1212850"/>
                          </a:xfrm>
                          <a:prstGeom prst="rect">
                            <a:avLst/>
                          </a:prstGeom>
                          <a:noFill/>
                          <a:ln>
                            <a:noFill/>
                          </a:ln>
                        </pic:spPr>
                      </pic:pic>
                    </a:graphicData>
                  </a:graphic>
                </wp:inline>
              </w:drawing>
            </w:r>
          </w:p>
          <w:p w14:paraId="006D4C17">
            <w:pPr>
              <w:numPr>
                <w:ilvl w:val="0"/>
                <w:numId w:val="3"/>
              </w:numPr>
              <w:ind w:left="0" w:leftChars="0" w:firstLine="0" w:firstLineChars="0"/>
              <w:rPr>
                <w:rFonts w:hint="default" w:eastAsia="宋体"/>
                <w:lang w:val="en-US" w:eastAsia="zh-CN"/>
              </w:rPr>
            </w:pPr>
            <w:r>
              <w:rPr>
                <w:rFonts w:hint="eastAsia"/>
                <w:lang w:val="en-US" w:eastAsia="zh-CN"/>
              </w:rPr>
              <w:t>判别分析</w:t>
            </w:r>
          </w:p>
          <w:p w14:paraId="25701DB8">
            <w:pPr>
              <w:numPr>
                <w:ilvl w:val="0"/>
                <w:numId w:val="6"/>
              </w:numPr>
              <w:ind w:leftChars="0"/>
              <w:rPr>
                <w:rFonts w:hint="default" w:eastAsia="宋体"/>
                <w:lang w:val="en-US" w:eastAsia="zh-CN"/>
              </w:rPr>
            </w:pPr>
            <w:r>
              <w:rPr>
                <w:rFonts w:hint="eastAsia"/>
                <w:lang w:val="en-US" w:eastAsia="zh-CN"/>
              </w:rPr>
              <w:t>在SPSS软件的主菜单中依次选择【分析】-【分类】-【判别式】，打开判别分析窗口。配置如下。</w:t>
            </w:r>
          </w:p>
          <w:p w14:paraId="12F2DC6C">
            <w:pPr>
              <w:numPr>
                <w:ilvl w:val="0"/>
                <w:numId w:val="0"/>
              </w:numPr>
              <w:rPr>
                <w:rFonts w:hint="default" w:eastAsia="宋体"/>
                <w:lang w:val="en-US" w:eastAsia="zh-CN"/>
              </w:rPr>
            </w:pPr>
            <w:r>
              <w:drawing>
                <wp:inline distT="0" distB="0" distL="114300" distR="114300">
                  <wp:extent cx="4267835" cy="1818640"/>
                  <wp:effectExtent l="0" t="0" r="18415" b="10160"/>
                  <wp:docPr id="6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6"/>
                          <pic:cNvPicPr>
                            <a:picLocks noChangeAspect="1"/>
                          </pic:cNvPicPr>
                        </pic:nvPicPr>
                        <pic:blipFill>
                          <a:blip r:embed="rId24"/>
                          <a:stretch>
                            <a:fillRect/>
                          </a:stretch>
                        </pic:blipFill>
                        <pic:spPr>
                          <a:xfrm>
                            <a:off x="0" y="0"/>
                            <a:ext cx="4267835" cy="1818640"/>
                          </a:xfrm>
                          <a:prstGeom prst="rect">
                            <a:avLst/>
                          </a:prstGeom>
                          <a:noFill/>
                          <a:ln>
                            <a:noFill/>
                          </a:ln>
                        </pic:spPr>
                      </pic:pic>
                    </a:graphicData>
                  </a:graphic>
                </wp:inline>
              </w:drawing>
            </w:r>
          </w:p>
          <w:p w14:paraId="56B2BA6B">
            <w:pPr>
              <w:numPr>
                <w:ilvl w:val="0"/>
                <w:numId w:val="6"/>
              </w:numPr>
              <w:ind w:leftChars="0"/>
              <w:rPr>
                <w:rFonts w:hint="default" w:eastAsia="宋体"/>
                <w:lang w:val="en-US" w:eastAsia="zh-CN"/>
              </w:rPr>
            </w:pPr>
            <w:r>
              <w:rPr>
                <w:rFonts w:hint="eastAsia"/>
                <w:lang w:val="en-US" w:eastAsia="zh-CN"/>
              </w:rPr>
              <w:t>点击【统计】，勾选“费希尔”和“未标准化”，点击继续；点击【分类】，勾选“摘要表”，点击继续。点击确定运行判别分析。</w:t>
            </w:r>
          </w:p>
          <w:p w14:paraId="578A6D7B">
            <w:pPr>
              <w:numPr>
                <w:ilvl w:val="0"/>
                <w:numId w:val="0"/>
              </w:numPr>
              <w:rPr>
                <w:rFonts w:hint="default" w:eastAsia="宋体"/>
                <w:lang w:val="en-US" w:eastAsia="zh-CN"/>
              </w:rPr>
            </w:pPr>
            <w:r>
              <w:drawing>
                <wp:inline distT="0" distB="0" distL="114300" distR="114300">
                  <wp:extent cx="1706880" cy="1727200"/>
                  <wp:effectExtent l="0" t="0" r="7620" b="635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5"/>
                          <a:stretch>
                            <a:fillRect/>
                          </a:stretch>
                        </pic:blipFill>
                        <pic:spPr>
                          <a:xfrm>
                            <a:off x="0" y="0"/>
                            <a:ext cx="1706880" cy="1727200"/>
                          </a:xfrm>
                          <a:prstGeom prst="rect">
                            <a:avLst/>
                          </a:prstGeom>
                          <a:noFill/>
                          <a:ln>
                            <a:noFill/>
                          </a:ln>
                        </pic:spPr>
                      </pic:pic>
                    </a:graphicData>
                  </a:graphic>
                </wp:inline>
              </w:drawing>
            </w:r>
            <w:r>
              <w:drawing>
                <wp:inline distT="0" distB="0" distL="114300" distR="114300">
                  <wp:extent cx="2546985" cy="1986915"/>
                  <wp:effectExtent l="0" t="0" r="5715" b="1333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26"/>
                          <a:stretch>
                            <a:fillRect/>
                          </a:stretch>
                        </pic:blipFill>
                        <pic:spPr>
                          <a:xfrm>
                            <a:off x="0" y="0"/>
                            <a:ext cx="2546985" cy="1986915"/>
                          </a:xfrm>
                          <a:prstGeom prst="rect">
                            <a:avLst/>
                          </a:prstGeom>
                          <a:noFill/>
                          <a:ln>
                            <a:noFill/>
                          </a:ln>
                        </pic:spPr>
                      </pic:pic>
                    </a:graphicData>
                  </a:graphic>
                </wp:inline>
              </w:drawing>
            </w:r>
          </w:p>
          <w:p w14:paraId="29DDCA68">
            <w:pPr>
              <w:numPr>
                <w:ilvl w:val="0"/>
                <w:numId w:val="6"/>
              </w:numPr>
              <w:ind w:leftChars="0"/>
              <w:rPr>
                <w:rFonts w:hint="default" w:eastAsia="宋体"/>
                <w:lang w:val="en-US" w:eastAsia="zh-CN"/>
              </w:rPr>
            </w:pPr>
            <w:r>
              <w:rPr>
                <w:rFonts w:hint="eastAsia"/>
                <w:lang w:val="en-US" w:eastAsia="zh-CN"/>
              </w:rPr>
              <w:t>判别分析的输出结果如下。</w:t>
            </w:r>
          </w:p>
          <w:p w14:paraId="44A1BAEE">
            <w:pPr>
              <w:numPr>
                <w:ilvl w:val="0"/>
                <w:numId w:val="0"/>
              </w:numPr>
              <w:rPr>
                <w:rFonts w:hint="eastAsia"/>
              </w:rPr>
            </w:pPr>
            <w:r>
              <w:drawing>
                <wp:inline distT="0" distB="0" distL="114300" distR="114300">
                  <wp:extent cx="2886710" cy="5203825"/>
                  <wp:effectExtent l="0" t="0" r="8890" b="15875"/>
                  <wp:docPr id="6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7"/>
                          <pic:cNvPicPr>
                            <a:picLocks noChangeAspect="1"/>
                          </pic:cNvPicPr>
                        </pic:nvPicPr>
                        <pic:blipFill>
                          <a:blip r:embed="rId27"/>
                          <a:stretch>
                            <a:fillRect/>
                          </a:stretch>
                        </pic:blipFill>
                        <pic:spPr>
                          <a:xfrm>
                            <a:off x="0" y="0"/>
                            <a:ext cx="2886710" cy="5203825"/>
                          </a:xfrm>
                          <a:prstGeom prst="rect">
                            <a:avLst/>
                          </a:prstGeom>
                          <a:noFill/>
                          <a:ln>
                            <a:noFill/>
                          </a:ln>
                        </pic:spPr>
                      </pic:pic>
                    </a:graphicData>
                  </a:graphic>
                </wp:inline>
              </w:drawing>
            </w:r>
            <w:r>
              <w:drawing>
                <wp:inline distT="0" distB="0" distL="114300" distR="114300">
                  <wp:extent cx="1804670" cy="5509260"/>
                  <wp:effectExtent l="0" t="0" r="5080" b="15240"/>
                  <wp:docPr id="6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8"/>
                          <pic:cNvPicPr>
                            <a:picLocks noChangeAspect="1"/>
                          </pic:cNvPicPr>
                        </pic:nvPicPr>
                        <pic:blipFill>
                          <a:blip r:embed="rId28"/>
                          <a:stretch>
                            <a:fillRect/>
                          </a:stretch>
                        </pic:blipFill>
                        <pic:spPr>
                          <a:xfrm>
                            <a:off x="0" y="0"/>
                            <a:ext cx="1804670" cy="5509260"/>
                          </a:xfrm>
                          <a:prstGeom prst="rect">
                            <a:avLst/>
                          </a:prstGeom>
                          <a:noFill/>
                          <a:ln>
                            <a:noFill/>
                          </a:ln>
                        </pic:spPr>
                      </pic:pic>
                    </a:graphicData>
                  </a:graphic>
                </wp:inline>
              </w:drawing>
            </w:r>
            <w:r>
              <w:drawing>
                <wp:inline distT="0" distB="0" distL="114300" distR="114300">
                  <wp:extent cx="2444115" cy="4629150"/>
                  <wp:effectExtent l="0" t="0" r="13335" b="0"/>
                  <wp:docPr id="6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9"/>
                          <pic:cNvPicPr>
                            <a:picLocks noChangeAspect="1"/>
                          </pic:cNvPicPr>
                        </pic:nvPicPr>
                        <pic:blipFill>
                          <a:blip r:embed="rId29"/>
                          <a:stretch>
                            <a:fillRect/>
                          </a:stretch>
                        </pic:blipFill>
                        <pic:spPr>
                          <a:xfrm>
                            <a:off x="0" y="0"/>
                            <a:ext cx="2444115" cy="4629150"/>
                          </a:xfrm>
                          <a:prstGeom prst="rect">
                            <a:avLst/>
                          </a:prstGeom>
                          <a:noFill/>
                          <a:ln>
                            <a:noFill/>
                          </a:ln>
                        </pic:spPr>
                      </pic:pic>
                    </a:graphicData>
                  </a:graphic>
                </wp:inline>
              </w:drawing>
            </w:r>
          </w:p>
        </w:tc>
      </w:tr>
      <w:tr w14:paraId="132C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0" w:hRule="atLeast"/>
        </w:trPr>
        <w:tc>
          <w:tcPr>
            <w:tcW w:w="1701" w:type="dxa"/>
            <w:noWrap w:val="0"/>
            <w:vAlign w:val="center"/>
          </w:tcPr>
          <w:p w14:paraId="11917FBF">
            <w:pPr>
              <w:spacing w:line="360" w:lineRule="auto"/>
              <w:ind w:right="-107" w:rightChars="-51"/>
              <w:jc w:val="center"/>
              <w:rPr>
                <w:rFonts w:hint="eastAsia"/>
              </w:rPr>
            </w:pPr>
            <w:r>
              <w:rPr>
                <w:rFonts w:hint="eastAsia"/>
              </w:rPr>
              <w:t>运</w:t>
            </w:r>
          </w:p>
          <w:p w14:paraId="5996AC0B">
            <w:pPr>
              <w:spacing w:line="360" w:lineRule="auto"/>
              <w:ind w:right="-107" w:rightChars="-51"/>
              <w:jc w:val="center"/>
              <w:rPr>
                <w:rFonts w:hint="eastAsia"/>
              </w:rPr>
            </w:pPr>
            <w:r>
              <w:rPr>
                <w:rFonts w:hint="eastAsia"/>
              </w:rPr>
              <w:t>行</w:t>
            </w:r>
          </w:p>
          <w:p w14:paraId="5A44686B">
            <w:pPr>
              <w:spacing w:line="360" w:lineRule="auto"/>
              <w:ind w:right="-107" w:rightChars="-51"/>
              <w:jc w:val="center"/>
              <w:rPr>
                <w:rFonts w:hint="eastAsia"/>
              </w:rPr>
            </w:pPr>
            <w:r>
              <w:rPr>
                <w:rFonts w:hint="eastAsia"/>
              </w:rPr>
              <w:t>结</w:t>
            </w:r>
          </w:p>
          <w:p w14:paraId="5AADE531">
            <w:pPr>
              <w:spacing w:line="360" w:lineRule="auto"/>
              <w:ind w:right="-107" w:rightChars="-51"/>
              <w:jc w:val="center"/>
              <w:rPr>
                <w:rFonts w:hint="eastAsia"/>
              </w:rPr>
            </w:pPr>
            <w:r>
              <w:rPr>
                <w:rFonts w:hint="eastAsia"/>
              </w:rPr>
              <w:t>果</w:t>
            </w:r>
          </w:p>
          <w:p w14:paraId="45279F50">
            <w:pPr>
              <w:spacing w:line="360" w:lineRule="auto"/>
              <w:ind w:right="-107" w:rightChars="-51"/>
              <w:jc w:val="center"/>
              <w:rPr>
                <w:rFonts w:hint="eastAsia"/>
              </w:rPr>
            </w:pPr>
            <w:r>
              <w:rPr>
                <w:rFonts w:hint="eastAsia"/>
              </w:rPr>
              <w:t>与</w:t>
            </w:r>
          </w:p>
          <w:p w14:paraId="3849D75E">
            <w:pPr>
              <w:spacing w:line="360" w:lineRule="auto"/>
              <w:ind w:right="-107" w:rightChars="-51"/>
              <w:jc w:val="center"/>
              <w:rPr>
                <w:rFonts w:hint="eastAsia"/>
              </w:rPr>
            </w:pPr>
            <w:r>
              <w:rPr>
                <w:rFonts w:hint="eastAsia"/>
              </w:rPr>
              <w:t>分</w:t>
            </w:r>
          </w:p>
          <w:p w14:paraId="1F2CAC40">
            <w:pPr>
              <w:spacing w:line="360" w:lineRule="auto"/>
              <w:ind w:right="-107" w:rightChars="-51"/>
              <w:jc w:val="center"/>
              <w:rPr>
                <w:rFonts w:hint="eastAsia"/>
              </w:rPr>
            </w:pPr>
            <w:r>
              <w:rPr>
                <w:rFonts w:hint="eastAsia"/>
              </w:rPr>
              <w:t>析</w:t>
            </w:r>
          </w:p>
        </w:tc>
        <w:tc>
          <w:tcPr>
            <w:tcW w:w="6939" w:type="dxa"/>
            <w:gridSpan w:val="3"/>
            <w:noWrap w:val="0"/>
            <w:vAlign w:val="top"/>
          </w:tcPr>
          <w:p w14:paraId="4CFBB230">
            <w:pPr>
              <w:spacing w:line="360" w:lineRule="auto"/>
              <w:ind w:right="-57" w:rightChars="-27"/>
              <w:rPr>
                <w:rFonts w:hint="eastAsia"/>
                <w:b/>
                <w:bCs/>
                <w:lang w:val="en-US" w:eastAsia="zh-CN"/>
              </w:rPr>
            </w:pPr>
            <w:r>
              <w:rPr>
                <w:rFonts w:hint="eastAsia"/>
                <w:b/>
                <w:bCs/>
                <w:lang w:val="en-US" w:eastAsia="zh-CN"/>
              </w:rPr>
              <w:t>运行结果</w:t>
            </w:r>
          </w:p>
          <w:p w14:paraId="79FF8CDE">
            <w:pPr>
              <w:numPr>
                <w:ilvl w:val="0"/>
                <w:numId w:val="7"/>
              </w:numPr>
              <w:spacing w:line="360" w:lineRule="auto"/>
              <w:ind w:right="-57" w:rightChars="-27"/>
              <w:rPr>
                <w:rFonts w:hint="default"/>
                <w:lang w:val="en-US" w:eastAsia="zh-CN"/>
              </w:rPr>
            </w:pPr>
            <w:r>
              <w:rPr>
                <w:rFonts w:hint="eastAsia"/>
                <w:lang w:val="en-US" w:eastAsia="zh-CN"/>
              </w:rPr>
              <w:t>主成分分析</w:t>
            </w:r>
          </w:p>
          <w:p w14:paraId="63E2B05B">
            <w:pPr>
              <w:numPr>
                <w:ilvl w:val="0"/>
                <w:numId w:val="8"/>
              </w:numPr>
              <w:spacing w:line="360" w:lineRule="auto"/>
              <w:ind w:right="-57" w:rightChars="-27"/>
              <w:rPr>
                <w:rFonts w:hint="default"/>
                <w:lang w:val="en-US" w:eastAsia="zh-CN"/>
              </w:rPr>
            </w:pPr>
            <w:r>
              <w:rPr>
                <w:rFonts w:hint="eastAsia"/>
                <w:lang w:val="en-US" w:eastAsia="zh-CN"/>
              </w:rPr>
              <w:t>KMO和巴特利特检验表</w:t>
            </w:r>
          </w:p>
          <w:p w14:paraId="38998F75">
            <w:pPr>
              <w:numPr>
                <w:ilvl w:val="0"/>
                <w:numId w:val="0"/>
              </w:numPr>
              <w:spacing w:line="360" w:lineRule="auto"/>
              <w:ind w:right="-57" w:rightChars="-27"/>
              <w:rPr>
                <w:rFonts w:hint="default"/>
                <w:lang w:val="en-US" w:eastAsia="zh-CN"/>
              </w:rPr>
            </w:pPr>
            <w:r>
              <w:drawing>
                <wp:inline distT="0" distB="0" distL="114300" distR="114300">
                  <wp:extent cx="2444115" cy="1070610"/>
                  <wp:effectExtent l="0" t="0" r="13335" b="15240"/>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30"/>
                          <a:stretch>
                            <a:fillRect/>
                          </a:stretch>
                        </pic:blipFill>
                        <pic:spPr>
                          <a:xfrm>
                            <a:off x="0" y="0"/>
                            <a:ext cx="2444115" cy="1070610"/>
                          </a:xfrm>
                          <a:prstGeom prst="rect">
                            <a:avLst/>
                          </a:prstGeom>
                          <a:noFill/>
                          <a:ln>
                            <a:noFill/>
                          </a:ln>
                        </pic:spPr>
                      </pic:pic>
                    </a:graphicData>
                  </a:graphic>
                </wp:inline>
              </w:drawing>
            </w:r>
          </w:p>
          <w:p w14:paraId="18758F12">
            <w:pPr>
              <w:numPr>
                <w:ilvl w:val="0"/>
                <w:numId w:val="8"/>
              </w:numPr>
              <w:spacing w:line="360" w:lineRule="auto"/>
              <w:ind w:right="-57" w:rightChars="-27"/>
              <w:rPr>
                <w:rFonts w:hint="default"/>
                <w:lang w:val="en-US" w:eastAsia="zh-CN"/>
              </w:rPr>
            </w:pPr>
            <w:r>
              <w:rPr>
                <w:rFonts w:hint="eastAsia"/>
                <w:lang w:val="en-US" w:eastAsia="zh-CN"/>
              </w:rPr>
              <w:t>总方差解释表</w:t>
            </w:r>
          </w:p>
          <w:p w14:paraId="59244FFF">
            <w:pPr>
              <w:numPr>
                <w:ilvl w:val="0"/>
                <w:numId w:val="0"/>
              </w:numPr>
              <w:spacing w:line="360" w:lineRule="auto"/>
              <w:ind w:right="-57" w:rightChars="-27"/>
              <w:rPr>
                <w:rFonts w:hint="default"/>
                <w:lang w:val="en-US" w:eastAsia="zh-CN"/>
              </w:rPr>
            </w:pPr>
            <w:r>
              <w:drawing>
                <wp:inline distT="0" distB="0" distL="114300" distR="114300">
                  <wp:extent cx="4264025" cy="1245870"/>
                  <wp:effectExtent l="0" t="0" r="3175" b="11430"/>
                  <wp:docPr id="5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pic:cNvPicPr>
                            <a:picLocks noChangeAspect="1"/>
                          </pic:cNvPicPr>
                        </pic:nvPicPr>
                        <pic:blipFill>
                          <a:blip r:embed="rId31"/>
                          <a:stretch>
                            <a:fillRect/>
                          </a:stretch>
                        </pic:blipFill>
                        <pic:spPr>
                          <a:xfrm>
                            <a:off x="0" y="0"/>
                            <a:ext cx="4264025" cy="1245870"/>
                          </a:xfrm>
                          <a:prstGeom prst="rect">
                            <a:avLst/>
                          </a:prstGeom>
                          <a:noFill/>
                          <a:ln>
                            <a:noFill/>
                          </a:ln>
                        </pic:spPr>
                      </pic:pic>
                    </a:graphicData>
                  </a:graphic>
                </wp:inline>
              </w:drawing>
            </w:r>
          </w:p>
          <w:p w14:paraId="2EB69543">
            <w:pPr>
              <w:numPr>
                <w:ilvl w:val="0"/>
                <w:numId w:val="8"/>
              </w:numPr>
              <w:spacing w:line="360" w:lineRule="auto"/>
              <w:ind w:right="-57" w:rightChars="-27"/>
              <w:rPr>
                <w:rFonts w:hint="default"/>
                <w:lang w:val="en-US" w:eastAsia="zh-CN"/>
              </w:rPr>
            </w:pPr>
            <w:r>
              <w:rPr>
                <w:rFonts w:hint="eastAsia"/>
                <w:lang w:val="en-US" w:eastAsia="zh-CN"/>
              </w:rPr>
              <w:t>旋转后的成分矩阵表</w:t>
            </w:r>
          </w:p>
          <w:p w14:paraId="607F93BE">
            <w:pPr>
              <w:numPr>
                <w:ilvl w:val="0"/>
                <w:numId w:val="0"/>
              </w:numPr>
              <w:spacing w:line="360" w:lineRule="auto"/>
              <w:ind w:right="-57" w:rightChars="-27"/>
              <w:rPr>
                <w:rFonts w:hint="default"/>
                <w:lang w:val="en-US" w:eastAsia="zh-CN"/>
              </w:rPr>
            </w:pPr>
            <w:r>
              <w:drawing>
                <wp:inline distT="0" distB="0" distL="114300" distR="114300">
                  <wp:extent cx="2316480" cy="1863725"/>
                  <wp:effectExtent l="0" t="0" r="7620" b="3175"/>
                  <wp:docPr id="5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pic:cNvPicPr>
                            <a:picLocks noChangeAspect="1"/>
                          </pic:cNvPicPr>
                        </pic:nvPicPr>
                        <pic:blipFill>
                          <a:blip r:embed="rId32"/>
                          <a:stretch>
                            <a:fillRect/>
                          </a:stretch>
                        </pic:blipFill>
                        <pic:spPr>
                          <a:xfrm>
                            <a:off x="0" y="0"/>
                            <a:ext cx="2316480" cy="1863725"/>
                          </a:xfrm>
                          <a:prstGeom prst="rect">
                            <a:avLst/>
                          </a:prstGeom>
                          <a:noFill/>
                          <a:ln>
                            <a:noFill/>
                          </a:ln>
                        </pic:spPr>
                      </pic:pic>
                    </a:graphicData>
                  </a:graphic>
                </wp:inline>
              </w:drawing>
            </w:r>
          </w:p>
          <w:p w14:paraId="6626105F">
            <w:pPr>
              <w:numPr>
                <w:ilvl w:val="0"/>
                <w:numId w:val="8"/>
              </w:numPr>
              <w:spacing w:line="360" w:lineRule="auto"/>
              <w:ind w:right="-57" w:rightChars="-27"/>
              <w:rPr>
                <w:rFonts w:hint="default"/>
                <w:lang w:val="en-US" w:eastAsia="zh-CN"/>
              </w:rPr>
            </w:pPr>
            <w:r>
              <w:rPr>
                <w:rFonts w:hint="eastAsia"/>
                <w:lang w:val="en-US" w:eastAsia="zh-CN"/>
              </w:rPr>
              <w:t>成分得分系数矩阵表</w:t>
            </w:r>
          </w:p>
          <w:p w14:paraId="25A9BFFF">
            <w:pPr>
              <w:numPr>
                <w:ilvl w:val="0"/>
                <w:numId w:val="0"/>
              </w:numPr>
              <w:spacing w:line="360" w:lineRule="auto"/>
              <w:ind w:right="-57" w:rightChars="-27"/>
              <w:rPr>
                <w:rFonts w:hint="default"/>
                <w:lang w:val="en-US" w:eastAsia="zh-CN"/>
              </w:rPr>
            </w:pPr>
            <w:r>
              <w:drawing>
                <wp:inline distT="0" distB="0" distL="114300" distR="114300">
                  <wp:extent cx="3019425" cy="2209800"/>
                  <wp:effectExtent l="0" t="0" r="9525" b="0"/>
                  <wp:docPr id="5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pic:cNvPicPr>
                            <a:picLocks noChangeAspect="1"/>
                          </pic:cNvPicPr>
                        </pic:nvPicPr>
                        <pic:blipFill>
                          <a:blip r:embed="rId33"/>
                          <a:stretch>
                            <a:fillRect/>
                          </a:stretch>
                        </pic:blipFill>
                        <pic:spPr>
                          <a:xfrm>
                            <a:off x="0" y="0"/>
                            <a:ext cx="3019425" cy="2209800"/>
                          </a:xfrm>
                          <a:prstGeom prst="rect">
                            <a:avLst/>
                          </a:prstGeom>
                          <a:noFill/>
                          <a:ln>
                            <a:noFill/>
                          </a:ln>
                        </pic:spPr>
                      </pic:pic>
                    </a:graphicData>
                  </a:graphic>
                </wp:inline>
              </w:drawing>
            </w:r>
          </w:p>
          <w:p w14:paraId="0E81FC23">
            <w:pPr>
              <w:numPr>
                <w:ilvl w:val="0"/>
                <w:numId w:val="7"/>
              </w:numPr>
              <w:spacing w:line="360" w:lineRule="auto"/>
              <w:ind w:right="-57" w:rightChars="-27"/>
              <w:rPr>
                <w:rFonts w:hint="default"/>
                <w:lang w:val="en-US" w:eastAsia="zh-CN"/>
              </w:rPr>
            </w:pPr>
            <w:r>
              <w:rPr>
                <w:rFonts w:hint="eastAsia"/>
                <w:lang w:val="en-US" w:eastAsia="zh-CN"/>
              </w:rPr>
              <w:t>聚类分析</w:t>
            </w:r>
          </w:p>
          <w:p w14:paraId="175E58DE">
            <w:pPr>
              <w:numPr>
                <w:ilvl w:val="0"/>
                <w:numId w:val="9"/>
              </w:numPr>
              <w:spacing w:line="360" w:lineRule="auto"/>
              <w:ind w:right="-57" w:rightChars="-27"/>
              <w:rPr>
                <w:rFonts w:hint="default"/>
                <w:lang w:val="en-US" w:eastAsia="zh-CN"/>
              </w:rPr>
            </w:pPr>
            <w:r>
              <w:rPr>
                <w:rFonts w:hint="eastAsia"/>
                <w:lang w:val="en-US" w:eastAsia="zh-CN"/>
              </w:rPr>
              <w:t>使用平均联接（组间）的谱系图</w:t>
            </w:r>
          </w:p>
          <w:p w14:paraId="21680B69">
            <w:pPr>
              <w:numPr>
                <w:ilvl w:val="0"/>
                <w:numId w:val="0"/>
              </w:numPr>
              <w:spacing w:line="360" w:lineRule="auto"/>
              <w:ind w:right="-57" w:rightChars="-27"/>
              <w:rPr>
                <w:rFonts w:hint="default"/>
                <w:lang w:val="en-US" w:eastAsia="zh-CN"/>
              </w:rPr>
            </w:pPr>
            <w:r>
              <w:drawing>
                <wp:inline distT="0" distB="0" distL="114300" distR="114300">
                  <wp:extent cx="3514090" cy="3016885"/>
                  <wp:effectExtent l="0" t="0" r="10160" b="12065"/>
                  <wp:docPr id="5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5"/>
                          <pic:cNvPicPr>
                            <a:picLocks noChangeAspect="1"/>
                          </pic:cNvPicPr>
                        </pic:nvPicPr>
                        <pic:blipFill>
                          <a:blip r:embed="rId34"/>
                          <a:stretch>
                            <a:fillRect/>
                          </a:stretch>
                        </pic:blipFill>
                        <pic:spPr>
                          <a:xfrm>
                            <a:off x="0" y="0"/>
                            <a:ext cx="3514090" cy="3016885"/>
                          </a:xfrm>
                          <a:prstGeom prst="rect">
                            <a:avLst/>
                          </a:prstGeom>
                          <a:noFill/>
                          <a:ln>
                            <a:noFill/>
                          </a:ln>
                        </pic:spPr>
                      </pic:pic>
                    </a:graphicData>
                  </a:graphic>
                </wp:inline>
              </w:drawing>
            </w:r>
          </w:p>
          <w:p w14:paraId="651D5EA1">
            <w:pPr>
              <w:numPr>
                <w:ilvl w:val="0"/>
                <w:numId w:val="9"/>
              </w:numPr>
              <w:spacing w:line="360" w:lineRule="auto"/>
              <w:ind w:right="-57" w:rightChars="-27"/>
              <w:rPr>
                <w:rFonts w:hint="default"/>
                <w:lang w:val="en-US" w:eastAsia="zh-CN"/>
              </w:rPr>
            </w:pPr>
            <w:r>
              <w:rPr>
                <w:rFonts w:hint="eastAsia"/>
                <w:lang w:val="en-US" w:eastAsia="zh-CN"/>
              </w:rPr>
              <w:t>个案分类结果表。福州市、泉州市为第1类；厦门市为第2类；漳州市、莆田市、龙岩市、三明市、南平市、宁德市为第3类。</w:t>
            </w:r>
          </w:p>
          <w:p w14:paraId="0943F53A">
            <w:pPr>
              <w:numPr>
                <w:ilvl w:val="0"/>
                <w:numId w:val="0"/>
              </w:numPr>
              <w:spacing w:line="360" w:lineRule="auto"/>
              <w:ind w:right="-57" w:rightChars="-27"/>
              <w:rPr>
                <w:rFonts w:hint="default"/>
                <w:lang w:val="en-US" w:eastAsia="zh-CN"/>
              </w:rPr>
            </w:pPr>
            <w:r>
              <w:drawing>
                <wp:inline distT="0" distB="0" distL="114300" distR="114300">
                  <wp:extent cx="4266565" cy="1212850"/>
                  <wp:effectExtent l="0" t="0" r="635" b="6350"/>
                  <wp:docPr id="5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4"/>
                          <pic:cNvPicPr>
                            <a:picLocks noChangeAspect="1"/>
                          </pic:cNvPicPr>
                        </pic:nvPicPr>
                        <pic:blipFill>
                          <a:blip r:embed="rId23"/>
                          <a:stretch>
                            <a:fillRect/>
                          </a:stretch>
                        </pic:blipFill>
                        <pic:spPr>
                          <a:xfrm>
                            <a:off x="0" y="0"/>
                            <a:ext cx="4266565" cy="1212850"/>
                          </a:xfrm>
                          <a:prstGeom prst="rect">
                            <a:avLst/>
                          </a:prstGeom>
                          <a:noFill/>
                          <a:ln>
                            <a:noFill/>
                          </a:ln>
                        </pic:spPr>
                      </pic:pic>
                    </a:graphicData>
                  </a:graphic>
                </wp:inline>
              </w:drawing>
            </w:r>
          </w:p>
          <w:p w14:paraId="12DE7968">
            <w:pPr>
              <w:numPr>
                <w:ilvl w:val="0"/>
                <w:numId w:val="7"/>
              </w:numPr>
              <w:spacing w:line="360" w:lineRule="auto"/>
              <w:ind w:right="-57" w:rightChars="-27"/>
              <w:rPr>
                <w:rFonts w:hint="default"/>
                <w:lang w:val="en-US" w:eastAsia="zh-CN"/>
              </w:rPr>
            </w:pPr>
            <w:r>
              <w:rPr>
                <w:rFonts w:hint="eastAsia"/>
                <w:lang w:val="en-US" w:eastAsia="zh-CN"/>
              </w:rPr>
              <w:t>判别分析</w:t>
            </w:r>
          </w:p>
          <w:p w14:paraId="4852E4B7">
            <w:pPr>
              <w:numPr>
                <w:ilvl w:val="0"/>
                <w:numId w:val="10"/>
              </w:numPr>
              <w:spacing w:line="360" w:lineRule="auto"/>
              <w:ind w:right="-57" w:rightChars="-27"/>
              <w:rPr>
                <w:rFonts w:hint="default"/>
                <w:lang w:val="en-US" w:eastAsia="zh-CN"/>
              </w:rPr>
            </w:pPr>
            <w:r>
              <w:rPr>
                <w:rFonts w:hint="eastAsia"/>
                <w:lang w:val="en-US" w:eastAsia="zh-CN"/>
              </w:rPr>
              <w:t>特征值表和威尔克Lambda表</w:t>
            </w:r>
          </w:p>
          <w:p w14:paraId="7C9D603C">
            <w:pPr>
              <w:numPr>
                <w:ilvl w:val="0"/>
                <w:numId w:val="0"/>
              </w:numPr>
              <w:spacing w:line="360" w:lineRule="auto"/>
              <w:ind w:right="-57" w:rightChars="-27"/>
              <w:rPr>
                <w:rFonts w:hint="default"/>
                <w:lang w:val="en-US" w:eastAsia="zh-CN"/>
              </w:rPr>
            </w:pPr>
            <w:r>
              <w:drawing>
                <wp:inline distT="0" distB="0" distL="114300" distR="114300">
                  <wp:extent cx="3054350" cy="2136775"/>
                  <wp:effectExtent l="0" t="0" r="12700" b="15875"/>
                  <wp:docPr id="6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0"/>
                          <pic:cNvPicPr>
                            <a:picLocks noChangeAspect="1"/>
                          </pic:cNvPicPr>
                        </pic:nvPicPr>
                        <pic:blipFill>
                          <a:blip r:embed="rId35"/>
                          <a:stretch>
                            <a:fillRect/>
                          </a:stretch>
                        </pic:blipFill>
                        <pic:spPr>
                          <a:xfrm>
                            <a:off x="0" y="0"/>
                            <a:ext cx="3054350" cy="2136775"/>
                          </a:xfrm>
                          <a:prstGeom prst="rect">
                            <a:avLst/>
                          </a:prstGeom>
                          <a:noFill/>
                          <a:ln>
                            <a:noFill/>
                          </a:ln>
                        </pic:spPr>
                      </pic:pic>
                    </a:graphicData>
                  </a:graphic>
                </wp:inline>
              </w:drawing>
            </w:r>
          </w:p>
          <w:p w14:paraId="0A48F49D">
            <w:pPr>
              <w:numPr>
                <w:ilvl w:val="0"/>
                <w:numId w:val="10"/>
              </w:numPr>
              <w:spacing w:line="360" w:lineRule="auto"/>
              <w:ind w:right="-57" w:rightChars="-27"/>
              <w:rPr>
                <w:rFonts w:hint="default"/>
                <w:lang w:val="en-US" w:eastAsia="zh-CN"/>
              </w:rPr>
            </w:pPr>
            <w:r>
              <w:rPr>
                <w:rFonts w:hint="eastAsia"/>
                <w:lang w:val="en-US" w:eastAsia="zh-CN"/>
              </w:rPr>
              <w:t>分类结果表。已正确地对100%的个案进行了分类。</w:t>
            </w:r>
          </w:p>
          <w:p w14:paraId="61D0B04E">
            <w:pPr>
              <w:numPr>
                <w:ilvl w:val="0"/>
                <w:numId w:val="0"/>
              </w:numPr>
              <w:spacing w:line="360" w:lineRule="auto"/>
              <w:ind w:right="-57" w:rightChars="-27"/>
              <w:rPr>
                <w:rFonts w:hint="default"/>
                <w:lang w:val="en-US" w:eastAsia="zh-CN"/>
              </w:rPr>
            </w:pPr>
            <w:r>
              <w:drawing>
                <wp:inline distT="0" distB="0" distL="114300" distR="114300">
                  <wp:extent cx="4265295" cy="1897380"/>
                  <wp:effectExtent l="0" t="0" r="1905" b="7620"/>
                  <wp:docPr id="6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1"/>
                          <pic:cNvPicPr>
                            <a:picLocks noChangeAspect="1"/>
                          </pic:cNvPicPr>
                        </pic:nvPicPr>
                        <pic:blipFill>
                          <a:blip r:embed="rId36"/>
                          <a:stretch>
                            <a:fillRect/>
                          </a:stretch>
                        </pic:blipFill>
                        <pic:spPr>
                          <a:xfrm>
                            <a:off x="0" y="0"/>
                            <a:ext cx="4265295" cy="1897380"/>
                          </a:xfrm>
                          <a:prstGeom prst="rect">
                            <a:avLst/>
                          </a:prstGeom>
                          <a:noFill/>
                          <a:ln>
                            <a:noFill/>
                          </a:ln>
                        </pic:spPr>
                      </pic:pic>
                    </a:graphicData>
                  </a:graphic>
                </wp:inline>
              </w:drawing>
            </w:r>
          </w:p>
          <w:p w14:paraId="1B099BEB">
            <w:pPr>
              <w:numPr>
                <w:ilvl w:val="0"/>
                <w:numId w:val="0"/>
              </w:numPr>
              <w:spacing w:line="360" w:lineRule="auto"/>
              <w:ind w:right="-57" w:rightChars="-27"/>
              <w:rPr>
                <w:rFonts w:hint="eastAsia"/>
                <w:b/>
                <w:bCs/>
                <w:lang w:val="en-US" w:eastAsia="zh-CN"/>
              </w:rPr>
            </w:pPr>
            <w:r>
              <w:rPr>
                <w:rFonts w:hint="eastAsia"/>
                <w:b/>
                <w:bCs/>
                <w:lang w:val="en-US" w:eastAsia="zh-CN"/>
              </w:rPr>
              <w:t>分析</w:t>
            </w:r>
          </w:p>
          <w:p w14:paraId="6DDBD84D">
            <w:pPr>
              <w:numPr>
                <w:ilvl w:val="0"/>
                <w:numId w:val="11"/>
              </w:numPr>
              <w:spacing w:line="360" w:lineRule="auto"/>
              <w:ind w:right="-57" w:rightChars="-27"/>
              <w:rPr>
                <w:rFonts w:hint="default"/>
                <w:lang w:val="en-US" w:eastAsia="zh-CN"/>
              </w:rPr>
            </w:pPr>
            <w:r>
              <w:rPr>
                <w:rFonts w:hint="eastAsia"/>
                <w:lang w:val="en-US" w:eastAsia="zh-CN"/>
              </w:rPr>
              <w:t>挑选</w:t>
            </w:r>
            <w:r>
              <w:rPr>
                <w:rFonts w:hint="default"/>
                <w:lang w:val="en-US" w:eastAsia="zh-CN"/>
              </w:rPr>
              <w:t>指标</w:t>
            </w:r>
          </w:p>
          <w:p w14:paraId="1D8B3191">
            <w:pPr>
              <w:numPr>
                <w:ilvl w:val="0"/>
                <w:numId w:val="0"/>
              </w:numPr>
              <w:spacing w:line="360" w:lineRule="auto"/>
              <w:ind w:right="-57" w:rightChars="-27" w:firstLine="420" w:firstLineChars="200"/>
              <w:rPr>
                <w:rFonts w:hint="default"/>
                <w:lang w:val="en-US" w:eastAsia="zh-CN"/>
              </w:rPr>
            </w:pPr>
            <w:r>
              <w:rPr>
                <w:rFonts w:hint="default"/>
                <w:lang w:val="en-US" w:eastAsia="zh-CN"/>
              </w:rPr>
              <w:t>在对福建省各地级市综合经济实力进行评价时，指标的选取应当遵循全面性、科学性和可获取性原则。本次实验从《福建省统计年鉴（2024）》中选取了2023年的5个核心指标，这五个指标分别从不同侧面反映了城市的经济面貌：</w:t>
            </w:r>
          </w:p>
          <w:p w14:paraId="4E009B1C">
            <w:pPr>
              <w:numPr>
                <w:ilvl w:val="0"/>
                <w:numId w:val="12"/>
              </w:numPr>
              <w:spacing w:line="360" w:lineRule="auto"/>
              <w:ind w:right="-57" w:rightChars="-27" w:firstLine="420" w:firstLineChars="200"/>
              <w:rPr>
                <w:rFonts w:hint="default"/>
                <w:lang w:val="en-US" w:eastAsia="zh-CN"/>
              </w:rPr>
            </w:pPr>
            <w:r>
              <w:rPr>
                <w:rFonts w:hint="default"/>
                <w:lang w:val="en-US" w:eastAsia="zh-CN"/>
              </w:rPr>
              <w:t>年末常住人</w:t>
            </w:r>
            <w:r>
              <w:rPr>
                <w:rFonts w:hint="eastAsia"/>
                <w:lang w:val="en-US" w:eastAsia="zh-CN"/>
              </w:rPr>
              <w:t>口：</w:t>
            </w:r>
            <w:r>
              <w:rPr>
                <w:rFonts w:hint="default"/>
                <w:lang w:val="en-US" w:eastAsia="zh-CN"/>
              </w:rPr>
              <w:t>反映城市的宏观规模和消费市场大小。</w:t>
            </w:r>
          </w:p>
          <w:p w14:paraId="0A88E9C9">
            <w:pPr>
              <w:numPr>
                <w:ilvl w:val="0"/>
                <w:numId w:val="12"/>
              </w:numPr>
              <w:spacing w:line="360" w:lineRule="auto"/>
              <w:ind w:right="-57" w:rightChars="-27" w:firstLine="420" w:firstLineChars="200"/>
              <w:rPr>
                <w:rFonts w:hint="default"/>
                <w:lang w:val="en-US" w:eastAsia="zh-CN"/>
              </w:rPr>
            </w:pPr>
            <w:r>
              <w:rPr>
                <w:rFonts w:hint="default"/>
                <w:lang w:val="en-US" w:eastAsia="zh-CN"/>
              </w:rPr>
              <w:t>地区生产总值：衡量一个地区经济总量的最直接指标。</w:t>
            </w:r>
          </w:p>
          <w:p w14:paraId="7F9CF069">
            <w:pPr>
              <w:numPr>
                <w:ilvl w:val="0"/>
                <w:numId w:val="12"/>
              </w:numPr>
              <w:spacing w:line="360" w:lineRule="auto"/>
              <w:ind w:right="-57" w:rightChars="-27" w:firstLine="420" w:firstLineChars="200"/>
              <w:rPr>
                <w:rFonts w:hint="default"/>
                <w:lang w:val="en-US" w:eastAsia="zh-CN"/>
              </w:rPr>
            </w:pPr>
            <w:r>
              <w:rPr>
                <w:rFonts w:hint="default"/>
                <w:lang w:val="en-US" w:eastAsia="zh-CN"/>
              </w:rPr>
              <w:t>一般公共预算总收入：反映地方政府的财政实力和调控能力。</w:t>
            </w:r>
          </w:p>
          <w:p w14:paraId="4A92C868">
            <w:pPr>
              <w:numPr>
                <w:ilvl w:val="0"/>
                <w:numId w:val="12"/>
              </w:numPr>
              <w:spacing w:line="360" w:lineRule="auto"/>
              <w:ind w:right="-57" w:rightChars="-27" w:firstLine="420" w:firstLineChars="200"/>
              <w:rPr>
                <w:rFonts w:hint="default"/>
                <w:lang w:val="en-US" w:eastAsia="zh-CN"/>
              </w:rPr>
            </w:pPr>
            <w:r>
              <w:rPr>
                <w:rFonts w:hint="default"/>
                <w:lang w:val="en-US" w:eastAsia="zh-CN"/>
              </w:rPr>
              <w:t>城镇居民人均可支配收入：反映居民的富裕程度和生活质量。</w:t>
            </w:r>
          </w:p>
          <w:p w14:paraId="00F593A3">
            <w:pPr>
              <w:numPr>
                <w:ilvl w:val="0"/>
                <w:numId w:val="12"/>
              </w:numPr>
              <w:spacing w:line="360" w:lineRule="auto"/>
              <w:ind w:right="-57" w:rightChars="-27" w:firstLine="420" w:firstLineChars="200"/>
              <w:rPr>
                <w:rFonts w:hint="default"/>
                <w:lang w:val="en-US" w:eastAsia="zh-CN"/>
              </w:rPr>
            </w:pPr>
            <w:r>
              <w:rPr>
                <w:rFonts w:hint="default"/>
                <w:lang w:val="en-US" w:eastAsia="zh-CN"/>
              </w:rPr>
              <w:t>金融机构货币存贷款余额：反映地区的金融活跃度、资本吸纳能力和资金运用实力。</w:t>
            </w:r>
          </w:p>
          <w:p w14:paraId="1197A465">
            <w:pPr>
              <w:numPr>
                <w:ilvl w:val="0"/>
                <w:numId w:val="0"/>
              </w:numPr>
              <w:spacing w:line="360" w:lineRule="auto"/>
              <w:ind w:right="-57" w:rightChars="-27" w:firstLine="420" w:firstLineChars="200"/>
              <w:rPr>
                <w:rFonts w:hint="default"/>
                <w:lang w:val="en-US" w:eastAsia="zh-CN"/>
              </w:rPr>
            </w:pPr>
            <w:r>
              <w:rPr>
                <w:rFonts w:hint="default"/>
                <w:lang w:val="en-US" w:eastAsia="zh-CN"/>
              </w:rPr>
              <w:t>这组指标兼顾了“总量”（GDP、人口）</w:t>
            </w:r>
            <w:r>
              <w:rPr>
                <w:rFonts w:hint="eastAsia"/>
                <w:lang w:val="en-US" w:eastAsia="zh-CN"/>
              </w:rPr>
              <w:t>、</w:t>
            </w:r>
            <w:r>
              <w:rPr>
                <w:rFonts w:hint="default"/>
                <w:lang w:val="en-US" w:eastAsia="zh-CN"/>
              </w:rPr>
              <w:t>“质量”（人均可支配收入）、“财政金融实力”（预算收入、存贷款），能够较为全面地刻画福建省各城市的综合经济实力。</w:t>
            </w:r>
          </w:p>
          <w:p w14:paraId="256668D4">
            <w:pPr>
              <w:numPr>
                <w:ilvl w:val="0"/>
                <w:numId w:val="11"/>
              </w:numPr>
              <w:spacing w:line="360" w:lineRule="auto"/>
              <w:ind w:right="-57" w:rightChars="-27"/>
              <w:rPr>
                <w:rFonts w:hint="default"/>
                <w:lang w:val="en-US" w:eastAsia="zh-CN"/>
              </w:rPr>
            </w:pPr>
            <w:r>
              <w:rPr>
                <w:rFonts w:hint="default"/>
                <w:lang w:val="en-US" w:eastAsia="zh-CN"/>
              </w:rPr>
              <w:t>主成分分析结果与综合实力排序</w:t>
            </w:r>
          </w:p>
          <w:p w14:paraId="0D4000EA">
            <w:pPr>
              <w:numPr>
                <w:ilvl w:val="0"/>
                <w:numId w:val="0"/>
              </w:numPr>
              <w:spacing w:line="360" w:lineRule="auto"/>
              <w:ind w:right="-57" w:rightChars="-27" w:firstLine="420" w:firstLineChars="200"/>
              <w:rPr>
                <w:rFonts w:hint="default"/>
                <w:lang w:val="en-US" w:eastAsia="zh-CN"/>
              </w:rPr>
            </w:pPr>
            <w:r>
              <w:rPr>
                <w:rFonts w:hint="default"/>
                <w:lang w:val="en-US" w:eastAsia="zh-CN"/>
              </w:rPr>
              <w:t>为了剖析影响区域经济的主要指标并进行排序，我们首先进行了主成分分析。</w:t>
            </w:r>
          </w:p>
          <w:p w14:paraId="6B923686">
            <w:pPr>
              <w:numPr>
                <w:ilvl w:val="0"/>
                <w:numId w:val="13"/>
              </w:numPr>
              <w:spacing w:line="360" w:lineRule="auto"/>
              <w:ind w:right="-57" w:rightChars="-27" w:firstLine="420" w:firstLineChars="200"/>
              <w:rPr>
                <w:rFonts w:hint="default"/>
                <w:lang w:val="en-US" w:eastAsia="zh-CN"/>
              </w:rPr>
            </w:pPr>
            <w:r>
              <w:rPr>
                <w:rFonts w:hint="default"/>
                <w:lang w:val="en-US" w:eastAsia="zh-CN"/>
              </w:rPr>
              <w:t>适应性检验</w:t>
            </w:r>
            <w:r>
              <w:rPr>
                <w:rFonts w:hint="eastAsia"/>
                <w:lang w:val="en-US" w:eastAsia="zh-CN"/>
              </w:rPr>
              <w:t>：</w:t>
            </w:r>
            <w:r>
              <w:rPr>
                <w:rFonts w:hint="default"/>
                <w:lang w:val="en-US" w:eastAsia="zh-CN"/>
              </w:rPr>
              <w:t>首先观察KMO和巴特利特检验表。KMO取样适切性量数为0.651。根据统计学标准，KMO</w:t>
            </w:r>
            <w:r>
              <w:rPr>
                <w:rFonts w:hint="eastAsia"/>
                <w:lang w:val="en-US" w:eastAsia="zh-CN"/>
              </w:rPr>
              <w:t>&gt;</w:t>
            </w:r>
            <w:r>
              <w:rPr>
                <w:rFonts w:hint="default"/>
                <w:lang w:val="en-US" w:eastAsia="zh-CN"/>
              </w:rPr>
              <w:t>0.6</w:t>
            </w:r>
            <w:r>
              <w:rPr>
                <w:rFonts w:hint="eastAsia"/>
                <w:lang w:val="en-US" w:eastAsia="zh-CN"/>
              </w:rPr>
              <w:t>即</w:t>
            </w:r>
            <w:r>
              <w:rPr>
                <w:rFonts w:hint="default"/>
                <w:lang w:val="en-US" w:eastAsia="zh-CN"/>
              </w:rPr>
              <w:t>表示变量之间存在规律性，适合进行因子分析。巴特利特球形度检验的近似卡方值为60.868，显著性为.000（小于0.05）</w:t>
            </w:r>
            <w:r>
              <w:rPr>
                <w:rFonts w:hint="eastAsia"/>
                <w:lang w:val="en-US" w:eastAsia="zh-CN"/>
              </w:rPr>
              <w:t>，</w:t>
            </w:r>
            <w:r>
              <w:rPr>
                <w:rFonts w:hint="default"/>
                <w:lang w:val="en-US" w:eastAsia="zh-CN"/>
              </w:rPr>
              <w:t>这说明原变量之间存在显著的相关性，拒绝了相关矩阵是单位矩阵的假设，</w:t>
            </w:r>
            <w:r>
              <w:rPr>
                <w:rFonts w:hint="eastAsia"/>
                <w:lang w:val="en-US" w:eastAsia="zh-CN"/>
              </w:rPr>
              <w:t>表明</w:t>
            </w:r>
            <w:r>
              <w:rPr>
                <w:rFonts w:hint="default"/>
                <w:lang w:val="en-US" w:eastAsia="zh-CN"/>
              </w:rPr>
              <w:t>数据非常适合做主成分分析。</w:t>
            </w:r>
          </w:p>
          <w:p w14:paraId="4A33413A">
            <w:pPr>
              <w:numPr>
                <w:ilvl w:val="0"/>
                <w:numId w:val="13"/>
              </w:numPr>
              <w:spacing w:line="360" w:lineRule="auto"/>
              <w:ind w:right="-57" w:rightChars="-27" w:firstLine="420" w:firstLineChars="200"/>
              <w:rPr>
                <w:rFonts w:hint="default"/>
                <w:lang w:val="en-US" w:eastAsia="zh-CN"/>
              </w:rPr>
            </w:pPr>
            <w:r>
              <w:rPr>
                <w:rFonts w:hint="default"/>
                <w:lang w:val="en-US" w:eastAsia="zh-CN"/>
              </w:rPr>
              <w:t>主成分提取与解释</w:t>
            </w:r>
            <w:r>
              <w:rPr>
                <w:rFonts w:hint="eastAsia"/>
                <w:lang w:val="en-US" w:eastAsia="zh-CN"/>
              </w:rPr>
              <w:t>，共提取了2个主成分：</w:t>
            </w:r>
          </w:p>
          <w:p w14:paraId="37026CB8">
            <w:pPr>
              <w:numPr>
                <w:ilvl w:val="0"/>
                <w:numId w:val="14"/>
              </w:numPr>
              <w:spacing w:line="360" w:lineRule="auto"/>
              <w:ind w:right="-57" w:rightChars="-27"/>
              <w:rPr>
                <w:rFonts w:hint="eastAsia"/>
                <w:lang w:val="en-US" w:eastAsia="zh-CN"/>
              </w:rPr>
            </w:pPr>
            <w:r>
              <w:rPr>
                <w:rFonts w:hint="default"/>
                <w:lang w:val="en-US" w:eastAsia="zh-CN"/>
              </w:rPr>
              <w:t>第一主成分</w:t>
            </w:r>
            <w:r>
              <w:rPr>
                <w:rFonts w:hint="eastAsia"/>
                <w:lang w:val="en-US" w:eastAsia="zh-CN"/>
              </w:rPr>
              <w:t>F1</w:t>
            </w:r>
            <w:r>
              <w:rPr>
                <w:rFonts w:hint="default"/>
                <w:lang w:val="en-US" w:eastAsia="zh-CN"/>
              </w:rPr>
              <w:t>：解释了总方差的50.574%</w:t>
            </w:r>
            <w:r>
              <w:rPr>
                <w:rFonts w:hint="eastAsia"/>
                <w:lang w:val="en-US" w:eastAsia="zh-CN"/>
              </w:rPr>
              <w:t>。</w:t>
            </w:r>
          </w:p>
          <w:p w14:paraId="1233F8FB">
            <w:pPr>
              <w:numPr>
                <w:ilvl w:val="0"/>
                <w:numId w:val="14"/>
              </w:numPr>
              <w:spacing w:line="360" w:lineRule="auto"/>
              <w:ind w:right="-57" w:rightChars="-27"/>
              <w:rPr>
                <w:rFonts w:hint="default"/>
                <w:lang w:val="en-US" w:eastAsia="zh-CN"/>
              </w:rPr>
            </w:pPr>
            <w:r>
              <w:rPr>
                <w:rFonts w:hint="default"/>
                <w:lang w:val="en-US" w:eastAsia="zh-CN"/>
              </w:rPr>
              <w:t>第二主成分</w:t>
            </w:r>
            <w:r>
              <w:rPr>
                <w:rFonts w:hint="eastAsia"/>
                <w:lang w:val="en-US" w:eastAsia="zh-CN"/>
              </w:rPr>
              <w:t>F2</w:t>
            </w:r>
            <w:r>
              <w:rPr>
                <w:rFonts w:hint="default"/>
                <w:lang w:val="en-US" w:eastAsia="zh-CN"/>
              </w:rPr>
              <w:t>：解释了总方差的46.138%。</w:t>
            </w:r>
          </w:p>
          <w:p w14:paraId="34666DE5">
            <w:pPr>
              <w:numPr>
                <w:ilvl w:val="0"/>
                <w:numId w:val="14"/>
              </w:numPr>
              <w:spacing w:line="360" w:lineRule="auto"/>
              <w:ind w:right="-57" w:rightChars="-27"/>
              <w:rPr>
                <w:rFonts w:hint="default"/>
                <w:lang w:val="en-US" w:eastAsia="zh-CN"/>
              </w:rPr>
            </w:pPr>
            <w:r>
              <w:rPr>
                <w:rFonts w:hint="default"/>
                <w:lang w:val="en-US" w:eastAsia="zh-CN"/>
              </w:rPr>
              <w:t>前两个主成分累计解释了数据的96.713%</w:t>
            </w:r>
            <w:r>
              <w:rPr>
                <w:rFonts w:hint="eastAsia"/>
                <w:lang w:val="en-US" w:eastAsia="zh-CN"/>
              </w:rPr>
              <w:t>，</w:t>
            </w:r>
            <w:r>
              <w:rPr>
                <w:rFonts w:hint="default"/>
                <w:lang w:val="en-US" w:eastAsia="zh-CN"/>
              </w:rPr>
              <w:t>这意味着仅用这两个变量就能涵盖原始指标</w:t>
            </w:r>
            <w:r>
              <w:rPr>
                <w:rFonts w:hint="eastAsia"/>
                <w:lang w:val="en-US" w:eastAsia="zh-CN"/>
              </w:rPr>
              <w:t>中</w:t>
            </w:r>
            <w:r>
              <w:rPr>
                <w:rFonts w:hint="default"/>
                <w:lang w:val="en-US" w:eastAsia="zh-CN"/>
              </w:rPr>
              <w:t>96%以上的信息，降维效果极佳，信息损失极小。</w:t>
            </w:r>
          </w:p>
          <w:p w14:paraId="519231EB">
            <w:pPr>
              <w:numPr>
                <w:ilvl w:val="0"/>
                <w:numId w:val="0"/>
              </w:numPr>
              <w:spacing w:line="360" w:lineRule="auto"/>
              <w:ind w:right="-57" w:rightChars="-27"/>
              <w:rPr>
                <w:rFonts w:hint="default"/>
                <w:lang w:val="en-US" w:eastAsia="zh-CN"/>
              </w:rPr>
            </w:pPr>
            <w:r>
              <w:rPr>
                <w:rFonts w:hint="default"/>
                <w:lang w:val="en-US" w:eastAsia="zh-CN"/>
              </w:rPr>
              <w:t>观察旋转后的成分矩阵表，我们可以对主成分进行命名：</w:t>
            </w:r>
          </w:p>
          <w:p w14:paraId="319868FC">
            <w:pPr>
              <w:numPr>
                <w:ilvl w:val="0"/>
                <w:numId w:val="15"/>
              </w:numPr>
              <w:spacing w:line="360" w:lineRule="auto"/>
              <w:ind w:right="-57" w:rightChars="-27"/>
              <w:rPr>
                <w:rFonts w:hint="eastAsia"/>
                <w:lang w:val="en-US" w:eastAsia="zh-CN"/>
              </w:rPr>
            </w:pPr>
            <w:r>
              <w:rPr>
                <w:rFonts w:hint="eastAsia"/>
                <w:lang w:val="en-US" w:eastAsia="zh-CN"/>
              </w:rPr>
              <w:t>第一主成分F1：在年末常住人口(.925)和地区生产总值(.894)上有极高的正载荷，而这两个指标主要代表了城市的“宏观经济规模”和“人口红利”。此外，金融机构存贷款余额(.708)的载荷也较高，说明资金规模往往伴随着经济体量。因此，可将该主成分命名为“经济总量与规模因子”。</w:t>
            </w:r>
          </w:p>
          <w:p w14:paraId="512FFC50">
            <w:pPr>
              <w:numPr>
                <w:ilvl w:val="0"/>
                <w:numId w:val="15"/>
              </w:numPr>
              <w:spacing w:line="360" w:lineRule="auto"/>
              <w:ind w:right="-57" w:rightChars="-27"/>
              <w:rPr>
                <w:rFonts w:hint="default"/>
                <w:lang w:val="en-US" w:eastAsia="zh-CN"/>
              </w:rPr>
            </w:pPr>
            <w:r>
              <w:rPr>
                <w:rFonts w:hint="eastAsia"/>
                <w:lang w:val="en-US" w:eastAsia="zh-CN"/>
              </w:rPr>
              <w:t>第二主成分F2： 在城镇居民人均可支配收入(.926)和一般公共预算总收入(.854)上载荷极高。这两个指标反映了居民的富裕程度和政府的财政总量，更多体现了发展的质量和效率。因此，可将该主成分命名为“经济质量与民生富裕因子”。</w:t>
            </w:r>
          </w:p>
          <w:p w14:paraId="5A8EE667">
            <w:pPr>
              <w:numPr>
                <w:ilvl w:val="0"/>
                <w:numId w:val="13"/>
              </w:numPr>
              <w:spacing w:line="360" w:lineRule="auto"/>
              <w:ind w:right="-57" w:rightChars="-27" w:firstLine="420" w:firstLineChars="200"/>
              <w:rPr>
                <w:rFonts w:hint="default"/>
                <w:lang w:val="en-US" w:eastAsia="zh-CN"/>
              </w:rPr>
            </w:pPr>
            <w:r>
              <w:rPr>
                <w:rFonts w:hint="default"/>
                <w:lang w:val="en-US" w:eastAsia="zh-CN"/>
              </w:rPr>
              <w:t>区域综合实力评价与排序</w:t>
            </w:r>
            <w:r>
              <w:rPr>
                <w:rFonts w:hint="eastAsia"/>
                <w:lang w:val="en-US" w:eastAsia="zh-CN"/>
              </w:rPr>
              <w:t>：</w:t>
            </w:r>
            <w:r>
              <w:rPr>
                <w:rFonts w:hint="default"/>
                <w:lang w:val="en-US" w:eastAsia="zh-CN"/>
              </w:rPr>
              <w:t>根据成分得分系数矩阵及计算出的得分变量，我们可以分析各城市的表现：</w:t>
            </w:r>
          </w:p>
          <w:p w14:paraId="540795F1">
            <w:pPr>
              <w:numPr>
                <w:ilvl w:val="0"/>
                <w:numId w:val="16"/>
              </w:numPr>
              <w:spacing w:line="360" w:lineRule="auto"/>
              <w:ind w:right="-57" w:rightChars="-27"/>
              <w:rPr>
                <w:rFonts w:hint="eastAsia"/>
                <w:lang w:val="en-US" w:eastAsia="zh-CN"/>
              </w:rPr>
            </w:pPr>
            <w:r>
              <w:rPr>
                <w:rFonts w:hint="eastAsia"/>
                <w:lang w:val="en-US" w:eastAsia="zh-CN"/>
              </w:rPr>
              <w:t>福州市(F1≈1.83、F2≈0.30)：F1得分全省最高，说明福州作为省会，在人口规模和经济总量上具有绝对优势。在人均富裕度和财政效益F2上虽然为正，但并没有厦门突出。</w:t>
            </w:r>
          </w:p>
          <w:p w14:paraId="301D9135">
            <w:pPr>
              <w:numPr>
                <w:ilvl w:val="0"/>
                <w:numId w:val="16"/>
              </w:numPr>
              <w:spacing w:line="360" w:lineRule="auto"/>
              <w:ind w:right="-57" w:rightChars="-27"/>
              <w:rPr>
                <w:rFonts w:hint="default"/>
                <w:lang w:val="en-US" w:eastAsia="zh-CN"/>
              </w:rPr>
            </w:pPr>
            <w:r>
              <w:rPr>
                <w:rFonts w:hint="default"/>
                <w:lang w:val="en-US" w:eastAsia="zh-CN"/>
              </w:rPr>
              <w:t>泉州市(F1</w:t>
            </w:r>
            <w:r>
              <w:rPr>
                <w:rFonts w:hint="eastAsia"/>
                <w:lang w:val="en-US" w:eastAsia="zh-CN"/>
              </w:rPr>
              <w:t>≈</w:t>
            </w:r>
            <w:r>
              <w:rPr>
                <w:rFonts w:hint="default"/>
                <w:lang w:val="en-US" w:eastAsia="zh-CN"/>
              </w:rPr>
              <w:t>1.54</w:t>
            </w:r>
            <w:r>
              <w:rPr>
                <w:rFonts w:hint="eastAsia"/>
                <w:lang w:val="en-US" w:eastAsia="zh-CN"/>
              </w:rPr>
              <w:t>、</w:t>
            </w:r>
            <w:r>
              <w:rPr>
                <w:rFonts w:hint="default"/>
                <w:lang w:val="en-US" w:eastAsia="zh-CN"/>
              </w:rPr>
              <w:t>F2</w:t>
            </w:r>
            <w:r>
              <w:rPr>
                <w:rFonts w:hint="eastAsia"/>
                <w:lang w:val="en-US" w:eastAsia="zh-CN"/>
              </w:rPr>
              <w:t>≈</w:t>
            </w:r>
            <w:r>
              <w:rPr>
                <w:rFonts w:hint="default"/>
                <w:lang w:val="en-US" w:eastAsia="zh-CN"/>
              </w:rPr>
              <w:t>0.02)：</w:t>
            </w:r>
            <w:r>
              <w:rPr>
                <w:rFonts w:hint="eastAsia"/>
                <w:lang w:val="en-US" w:eastAsia="zh-CN"/>
              </w:rPr>
              <w:t>F1</w:t>
            </w:r>
            <w:r>
              <w:rPr>
                <w:rFonts w:hint="default"/>
                <w:lang w:val="en-US" w:eastAsia="zh-CN"/>
              </w:rPr>
              <w:t>得分紧随福州之后，体现了其庞大的GDP和人口体量</w:t>
            </w:r>
            <w:r>
              <w:rPr>
                <w:rFonts w:hint="eastAsia"/>
                <w:lang w:val="en-US" w:eastAsia="zh-CN"/>
              </w:rPr>
              <w:t>，这是</w:t>
            </w:r>
            <w:r>
              <w:rPr>
                <w:rFonts w:hint="default"/>
                <w:lang w:val="en-US" w:eastAsia="zh-CN"/>
              </w:rPr>
              <w:t>典型的“大城市”特征。但</w:t>
            </w:r>
            <w:r>
              <w:rPr>
                <w:rFonts w:hint="eastAsia"/>
                <w:lang w:val="en-US" w:eastAsia="zh-CN"/>
              </w:rPr>
              <w:t>泉州的F2</w:t>
            </w:r>
            <w:r>
              <w:rPr>
                <w:rFonts w:hint="default"/>
                <w:lang w:val="en-US" w:eastAsia="zh-CN"/>
              </w:rPr>
              <w:t>得分接近于0，说明其在人均收入和财政转化率上处于全省平均水平，</w:t>
            </w:r>
            <w:r>
              <w:rPr>
                <w:rFonts w:hint="eastAsia"/>
                <w:lang w:val="en-US" w:eastAsia="zh-CN"/>
              </w:rPr>
              <w:t>可能</w:t>
            </w:r>
            <w:r>
              <w:rPr>
                <w:rFonts w:hint="default"/>
                <w:lang w:val="en-US" w:eastAsia="zh-CN"/>
              </w:rPr>
              <w:t>存在</w:t>
            </w:r>
            <w:r>
              <w:rPr>
                <w:rFonts w:hint="eastAsia"/>
                <w:lang w:val="en-US" w:eastAsia="zh-CN"/>
              </w:rPr>
              <w:t>着</w:t>
            </w:r>
            <w:r>
              <w:rPr>
                <w:rFonts w:hint="default"/>
                <w:lang w:val="en-US" w:eastAsia="zh-CN"/>
              </w:rPr>
              <w:t>“大而不强”的</w:t>
            </w:r>
            <w:r>
              <w:rPr>
                <w:rFonts w:hint="eastAsia"/>
                <w:lang w:val="en-US" w:eastAsia="zh-CN"/>
              </w:rPr>
              <w:t>问题</w:t>
            </w:r>
            <w:r>
              <w:rPr>
                <w:rFonts w:hint="default"/>
                <w:lang w:val="en-US" w:eastAsia="zh-CN"/>
              </w:rPr>
              <w:t>。</w:t>
            </w:r>
          </w:p>
          <w:p w14:paraId="0E70165C">
            <w:pPr>
              <w:numPr>
                <w:ilvl w:val="0"/>
                <w:numId w:val="16"/>
              </w:numPr>
              <w:spacing w:line="360" w:lineRule="auto"/>
              <w:ind w:right="-57" w:rightChars="-27"/>
              <w:rPr>
                <w:rFonts w:hint="default"/>
                <w:lang w:val="en-US" w:eastAsia="zh-CN"/>
              </w:rPr>
            </w:pPr>
            <w:r>
              <w:rPr>
                <w:rFonts w:hint="eastAsia"/>
                <w:lang w:val="en-US" w:eastAsia="zh-CN"/>
              </w:rPr>
              <w:t>厦门市(F1≈-0.69、F2≈2.53)： 这是一个非常典型的特例。其F1为负值，说明厦门的人口和经济总量在全省并不占优，这可能是因为其发展受限于土地面积和人口基数；但其F2得分高达2.53，在全省中遥遥领先，说明厦门的经济质量、财政能力和居民生活水平是全省最高的，是典型的“小而美”的高质量发展核心城市。</w:t>
            </w:r>
          </w:p>
          <w:p w14:paraId="63E1DB67">
            <w:pPr>
              <w:numPr>
                <w:ilvl w:val="0"/>
                <w:numId w:val="16"/>
              </w:numPr>
              <w:spacing w:line="360" w:lineRule="auto"/>
              <w:ind w:right="-57" w:rightChars="-27"/>
              <w:rPr>
                <w:rFonts w:hint="default"/>
                <w:lang w:val="en-US" w:eastAsia="zh-CN"/>
              </w:rPr>
            </w:pPr>
            <w:r>
              <w:rPr>
                <w:rFonts w:hint="default"/>
                <w:lang w:val="en-US" w:eastAsia="zh-CN"/>
              </w:rPr>
              <w:t>其他城市：漳州、莆田、龙岩等城市的两个因子得分多为负值或较低正值，说明它们在规模和质量上与</w:t>
            </w:r>
            <w:r>
              <w:rPr>
                <w:rFonts w:hint="eastAsia"/>
                <w:lang w:val="en-US" w:eastAsia="zh-CN"/>
              </w:rPr>
              <w:t>福州、厦门、泉州</w:t>
            </w:r>
            <w:r>
              <w:rPr>
                <w:rFonts w:hint="default"/>
                <w:lang w:val="en-US" w:eastAsia="zh-CN"/>
              </w:rPr>
              <w:t>存在断层。</w:t>
            </w:r>
          </w:p>
          <w:p w14:paraId="7A166791">
            <w:pPr>
              <w:numPr>
                <w:ilvl w:val="0"/>
                <w:numId w:val="0"/>
              </w:numPr>
              <w:spacing w:line="360" w:lineRule="auto"/>
              <w:ind w:right="-57" w:rightChars="-27"/>
              <w:rPr>
                <w:rFonts w:hint="default"/>
                <w:lang w:val="en-US" w:eastAsia="zh-CN"/>
              </w:rPr>
            </w:pPr>
            <w:r>
              <w:rPr>
                <w:rFonts w:hint="default"/>
                <w:lang w:val="en-US" w:eastAsia="zh-CN"/>
              </w:rPr>
              <w:t>若构建综合得分F</w:t>
            </w:r>
            <w:r>
              <w:rPr>
                <w:rFonts w:hint="eastAsia"/>
                <w:lang w:val="en-US" w:eastAsia="zh-CN"/>
              </w:rPr>
              <w:t>=</w:t>
            </w:r>
            <w:r>
              <w:rPr>
                <w:rFonts w:hint="default"/>
                <w:lang w:val="en-US" w:eastAsia="zh-CN"/>
              </w:rPr>
              <w:t>(50.574</w:t>
            </w:r>
            <w:r>
              <w:rPr>
                <w:rFonts w:hint="eastAsia"/>
                <w:lang w:val="en-US" w:eastAsia="zh-CN"/>
              </w:rPr>
              <w:t>*</w:t>
            </w:r>
            <w:r>
              <w:rPr>
                <w:rFonts w:hint="default"/>
                <w:lang w:val="en-US" w:eastAsia="zh-CN"/>
              </w:rPr>
              <w:t>F1</w:t>
            </w:r>
            <w:r>
              <w:rPr>
                <w:rFonts w:hint="eastAsia"/>
                <w:lang w:val="en-US" w:eastAsia="zh-CN"/>
              </w:rPr>
              <w:t>+</w:t>
            </w:r>
            <w:r>
              <w:rPr>
                <w:rFonts w:hint="default"/>
                <w:lang w:val="en-US" w:eastAsia="zh-CN"/>
              </w:rPr>
              <w:t>46.138</w:t>
            </w:r>
            <w:r>
              <w:rPr>
                <w:rFonts w:hint="eastAsia"/>
                <w:lang w:val="en-US" w:eastAsia="zh-CN"/>
              </w:rPr>
              <w:t>*</w:t>
            </w:r>
            <w:r>
              <w:rPr>
                <w:rFonts w:hint="default"/>
                <w:lang w:val="en-US" w:eastAsia="zh-CN"/>
              </w:rPr>
              <w:t>F2)</w:t>
            </w:r>
            <w:r>
              <w:rPr>
                <w:rFonts w:hint="eastAsia"/>
                <w:lang w:val="en-US" w:eastAsia="zh-CN"/>
              </w:rPr>
              <w:t>/</w:t>
            </w:r>
            <w:r>
              <w:rPr>
                <w:rFonts w:hint="default"/>
                <w:lang w:val="en-US" w:eastAsia="zh-CN"/>
              </w:rPr>
              <w:t>96.713，则福州</w:t>
            </w:r>
            <w:r>
              <w:rPr>
                <w:rFonts w:hint="eastAsia"/>
                <w:lang w:val="en-US" w:eastAsia="zh-CN"/>
              </w:rPr>
              <w:t>（1.103）稳居第一、厦门（0.849）凭借极高的发展质量以微弱优势反超泉州（0.811）</w:t>
            </w:r>
            <w:r>
              <w:rPr>
                <w:rFonts w:hint="default"/>
                <w:lang w:val="en-US" w:eastAsia="zh-CN"/>
              </w:rPr>
              <w:t>，</w:t>
            </w:r>
            <w:r>
              <w:rPr>
                <w:rFonts w:hint="eastAsia"/>
                <w:lang w:val="en-US" w:eastAsia="zh-CN"/>
              </w:rPr>
              <w:t>三者</w:t>
            </w:r>
            <w:r>
              <w:rPr>
                <w:rFonts w:hint="default"/>
                <w:lang w:val="en-US" w:eastAsia="zh-CN"/>
              </w:rPr>
              <w:t>构成了福建经济的第一梯队</w:t>
            </w:r>
            <w:r>
              <w:rPr>
                <w:rFonts w:hint="eastAsia"/>
                <w:lang w:val="en-US" w:eastAsia="zh-CN"/>
              </w:rPr>
              <w:t>；漳州（-0.144）作为第四名，表明其经济发展的潜力；宁德（-0.456）、莆田（-0.466）、龙岩（-0.489）、三明（-0.575）、南平（-0.632）则位居第三梯队，保持发展中态势焦灼竞争。</w:t>
            </w:r>
          </w:p>
          <w:p w14:paraId="68E6CC17">
            <w:pPr>
              <w:numPr>
                <w:ilvl w:val="0"/>
                <w:numId w:val="11"/>
              </w:numPr>
              <w:spacing w:line="360" w:lineRule="auto"/>
              <w:ind w:right="-57" w:rightChars="-27"/>
              <w:rPr>
                <w:rFonts w:hint="default"/>
                <w:lang w:val="en-US" w:eastAsia="zh-CN"/>
              </w:rPr>
            </w:pPr>
            <w:r>
              <w:rPr>
                <w:rFonts w:hint="default"/>
                <w:lang w:val="en-US" w:eastAsia="zh-CN"/>
              </w:rPr>
              <w:t>聚类分析对区域状况的评价</w:t>
            </w:r>
          </w:p>
          <w:p w14:paraId="6E17ECE1">
            <w:pPr>
              <w:numPr>
                <w:ilvl w:val="0"/>
                <w:numId w:val="0"/>
              </w:numPr>
              <w:spacing w:line="360" w:lineRule="auto"/>
              <w:ind w:right="-57" w:rightChars="-27"/>
              <w:rPr>
                <w:rFonts w:hint="default"/>
                <w:lang w:val="en-US" w:eastAsia="zh-CN"/>
              </w:rPr>
            </w:pPr>
            <w:r>
              <w:rPr>
                <w:rFonts w:hint="default"/>
                <w:lang w:val="en-US" w:eastAsia="zh-CN"/>
              </w:rPr>
              <w:t>利用主成分分析生成的两个因子得分作为变量，采用系统聚类法（组间联接，平方欧氏距离）进行分类。根据聚类谱系图和个案分类结果表，当聚类数设定为3时，结果如下：</w:t>
            </w:r>
          </w:p>
          <w:p w14:paraId="701FA7D8">
            <w:pPr>
              <w:numPr>
                <w:ilvl w:val="0"/>
                <w:numId w:val="17"/>
              </w:numPr>
              <w:spacing w:line="360" w:lineRule="auto"/>
              <w:ind w:right="-57" w:rightChars="-27"/>
              <w:rPr>
                <w:rFonts w:hint="default"/>
                <w:lang w:val="en-US" w:eastAsia="zh-CN"/>
              </w:rPr>
            </w:pPr>
            <w:r>
              <w:rPr>
                <w:rFonts w:hint="default"/>
                <w:lang w:val="en-US" w:eastAsia="zh-CN"/>
              </w:rPr>
              <w:t>福州市、泉州市</w:t>
            </w:r>
            <w:r>
              <w:rPr>
                <w:rFonts w:hint="eastAsia"/>
                <w:lang w:val="en-US" w:eastAsia="zh-CN"/>
              </w:rPr>
              <w:t>：</w:t>
            </w:r>
            <w:r>
              <w:rPr>
                <w:rFonts w:hint="default"/>
                <w:lang w:val="en-US" w:eastAsia="zh-CN"/>
              </w:rPr>
              <w:t>这一类代表了福建省的</w:t>
            </w:r>
            <w:r>
              <w:rPr>
                <w:rFonts w:hint="eastAsia"/>
                <w:lang w:val="en-US" w:eastAsia="zh-CN"/>
              </w:rPr>
              <w:t>“</w:t>
            </w:r>
            <w:r>
              <w:rPr>
                <w:rFonts w:hint="default"/>
                <w:lang w:val="en-US" w:eastAsia="zh-CN"/>
              </w:rPr>
              <w:t>规模驱动型核心区</w:t>
            </w:r>
            <w:r>
              <w:rPr>
                <w:rFonts w:hint="eastAsia"/>
                <w:lang w:val="en-US" w:eastAsia="zh-CN"/>
              </w:rPr>
              <w:t>”</w:t>
            </w:r>
            <w:r>
              <w:rPr>
                <w:rFonts w:hint="default"/>
                <w:lang w:val="en-US" w:eastAsia="zh-CN"/>
              </w:rPr>
              <w:t>。它们的共同特点是第一主成分（规模因子）得分极高。这类城市地域广阔、人口众多、产业基础庞大，是全省GDP的主要贡献者。</w:t>
            </w:r>
          </w:p>
          <w:p w14:paraId="2DDB2DA0">
            <w:pPr>
              <w:numPr>
                <w:ilvl w:val="0"/>
                <w:numId w:val="17"/>
              </w:numPr>
              <w:spacing w:line="360" w:lineRule="auto"/>
              <w:ind w:right="-57" w:rightChars="-27"/>
              <w:rPr>
                <w:rFonts w:hint="default"/>
                <w:lang w:val="en-US" w:eastAsia="zh-CN"/>
              </w:rPr>
            </w:pPr>
            <w:r>
              <w:rPr>
                <w:rFonts w:hint="default"/>
                <w:lang w:val="en-US" w:eastAsia="zh-CN"/>
              </w:rPr>
              <w:t>厦门市</w:t>
            </w:r>
            <w:r>
              <w:rPr>
                <w:rFonts w:hint="eastAsia"/>
                <w:lang w:val="en-US" w:eastAsia="zh-CN"/>
              </w:rPr>
              <w:t>：</w:t>
            </w:r>
            <w:r>
              <w:rPr>
                <w:rFonts w:hint="default"/>
                <w:lang w:val="en-US" w:eastAsia="zh-CN"/>
              </w:rPr>
              <w:t>厦门被单独聚为一类，这非常符合其独特的经济地位。它属于</w:t>
            </w:r>
            <w:r>
              <w:rPr>
                <w:rFonts w:hint="eastAsia"/>
                <w:lang w:val="en-US" w:eastAsia="zh-CN"/>
              </w:rPr>
              <w:t>“</w:t>
            </w:r>
            <w:r>
              <w:rPr>
                <w:rFonts w:hint="default"/>
                <w:lang w:val="en-US" w:eastAsia="zh-CN"/>
              </w:rPr>
              <w:t>质量效益型核心区</w:t>
            </w:r>
            <w:r>
              <w:rPr>
                <w:rFonts w:hint="eastAsia"/>
                <w:lang w:val="en-US" w:eastAsia="zh-CN"/>
              </w:rPr>
              <w:t>”</w:t>
            </w:r>
            <w:r>
              <w:rPr>
                <w:rFonts w:hint="default"/>
                <w:lang w:val="en-US" w:eastAsia="zh-CN"/>
              </w:rPr>
              <w:t>。虽然人口和总量不及</w:t>
            </w:r>
            <w:r>
              <w:rPr>
                <w:rFonts w:hint="eastAsia"/>
                <w:lang w:val="en-US" w:eastAsia="zh-CN"/>
              </w:rPr>
              <w:t>前两者</w:t>
            </w:r>
            <w:r>
              <w:rPr>
                <w:rFonts w:hint="default"/>
                <w:lang w:val="en-US" w:eastAsia="zh-CN"/>
              </w:rPr>
              <w:t>，但其人均指标极高，财政实力雄厚，城市化水平和居民生活品质处于顶尖水平。</w:t>
            </w:r>
          </w:p>
          <w:p w14:paraId="7A1C157D">
            <w:pPr>
              <w:numPr>
                <w:ilvl w:val="0"/>
                <w:numId w:val="17"/>
              </w:numPr>
              <w:spacing w:line="360" w:lineRule="auto"/>
              <w:ind w:right="-57" w:rightChars="-27"/>
              <w:rPr>
                <w:rFonts w:hint="default"/>
                <w:lang w:val="en-US" w:eastAsia="zh-CN"/>
              </w:rPr>
            </w:pPr>
            <w:r>
              <w:rPr>
                <w:rFonts w:hint="default"/>
                <w:lang w:val="en-US" w:eastAsia="zh-CN"/>
              </w:rPr>
              <w:t>漳州市、莆田市、龙岩市、三明市、南平市、宁德市</w:t>
            </w:r>
            <w:r>
              <w:rPr>
                <w:rFonts w:hint="eastAsia"/>
                <w:lang w:val="en-US" w:eastAsia="zh-CN"/>
              </w:rPr>
              <w:t>：</w:t>
            </w:r>
            <w:r>
              <w:rPr>
                <w:rFonts w:hint="default"/>
                <w:lang w:val="en-US" w:eastAsia="zh-CN"/>
              </w:rPr>
              <w:t>这一类属于</w:t>
            </w:r>
            <w:r>
              <w:rPr>
                <w:rFonts w:hint="eastAsia"/>
                <w:lang w:val="en-US" w:eastAsia="zh-CN"/>
              </w:rPr>
              <w:t>“</w:t>
            </w:r>
            <w:r>
              <w:rPr>
                <w:rFonts w:hint="default"/>
                <w:lang w:val="en-US" w:eastAsia="zh-CN"/>
              </w:rPr>
              <w:t>发展中区域</w:t>
            </w:r>
            <w:r>
              <w:rPr>
                <w:rFonts w:hint="eastAsia"/>
                <w:lang w:val="en-US" w:eastAsia="zh-CN"/>
              </w:rPr>
              <w:t>”</w:t>
            </w:r>
            <w:r>
              <w:rPr>
                <w:rFonts w:hint="default"/>
                <w:lang w:val="en-US" w:eastAsia="zh-CN"/>
              </w:rPr>
              <w:t>。这6个城市</w:t>
            </w:r>
            <w:r>
              <w:rPr>
                <w:rFonts w:hint="eastAsia"/>
                <w:lang w:val="en-US" w:eastAsia="zh-CN"/>
              </w:rPr>
              <w:t>的统一</w:t>
            </w:r>
            <w:r>
              <w:rPr>
                <w:rFonts w:hint="default"/>
                <w:lang w:val="en-US" w:eastAsia="zh-CN"/>
              </w:rPr>
              <w:t>特征是两个主成分得分均不突出。它们多位于山区或沿海次级区域，经济总量和人均水平与核心区（</w:t>
            </w:r>
            <w:r>
              <w:rPr>
                <w:rFonts w:hint="eastAsia"/>
                <w:lang w:val="en-US" w:eastAsia="zh-CN"/>
              </w:rPr>
              <w:t>即</w:t>
            </w:r>
            <w:r>
              <w:rPr>
                <w:rFonts w:hint="default"/>
                <w:lang w:val="en-US" w:eastAsia="zh-CN"/>
              </w:rPr>
              <w:t>福厦泉）存在显著差距，处于追赶阶段。</w:t>
            </w:r>
          </w:p>
          <w:p w14:paraId="585F5528">
            <w:pPr>
              <w:numPr>
                <w:ilvl w:val="0"/>
                <w:numId w:val="0"/>
              </w:numPr>
              <w:spacing w:line="360" w:lineRule="auto"/>
              <w:ind w:right="-57" w:rightChars="-27"/>
              <w:rPr>
                <w:rFonts w:hint="default"/>
                <w:lang w:val="en-US" w:eastAsia="zh-CN"/>
              </w:rPr>
            </w:pPr>
            <w:r>
              <w:rPr>
                <w:rFonts w:hint="default"/>
                <w:lang w:val="en-US" w:eastAsia="zh-CN"/>
              </w:rPr>
              <w:t>结论：聚类分析客观地揭示了福建省</w:t>
            </w:r>
            <w:r>
              <w:rPr>
                <w:rFonts w:hint="eastAsia"/>
                <w:lang w:val="en-US" w:eastAsia="zh-CN"/>
              </w:rPr>
              <w:t>“</w:t>
            </w:r>
            <w:r>
              <w:rPr>
                <w:rFonts w:hint="default"/>
                <w:lang w:val="en-US" w:eastAsia="zh-CN"/>
              </w:rPr>
              <w:t>两极一特带多群</w:t>
            </w:r>
            <w:r>
              <w:rPr>
                <w:rFonts w:hint="eastAsia"/>
                <w:lang w:val="en-US" w:eastAsia="zh-CN"/>
              </w:rPr>
              <w:t>”</w:t>
            </w:r>
            <w:r>
              <w:rPr>
                <w:rFonts w:hint="default"/>
                <w:lang w:val="en-US" w:eastAsia="zh-CN"/>
              </w:rPr>
              <w:t>的经济格局。</w:t>
            </w:r>
          </w:p>
          <w:p w14:paraId="148F0AB9">
            <w:pPr>
              <w:numPr>
                <w:ilvl w:val="0"/>
                <w:numId w:val="11"/>
              </w:numPr>
              <w:spacing w:line="360" w:lineRule="auto"/>
              <w:ind w:right="-57" w:rightChars="-27"/>
              <w:rPr>
                <w:rFonts w:hint="default"/>
                <w:lang w:val="en-US" w:eastAsia="zh-CN"/>
              </w:rPr>
            </w:pPr>
            <w:r>
              <w:rPr>
                <w:rFonts w:hint="default"/>
                <w:lang w:val="en-US" w:eastAsia="zh-CN"/>
              </w:rPr>
              <w:t>判别分析对分类结果的检验</w:t>
            </w:r>
          </w:p>
          <w:p w14:paraId="52154759">
            <w:pPr>
              <w:numPr>
                <w:ilvl w:val="0"/>
                <w:numId w:val="0"/>
              </w:numPr>
              <w:spacing w:line="360" w:lineRule="auto"/>
              <w:ind w:right="-57" w:rightChars="-27"/>
              <w:rPr>
                <w:rFonts w:hint="default"/>
                <w:lang w:val="en-US" w:eastAsia="zh-CN"/>
              </w:rPr>
            </w:pPr>
            <w:r>
              <w:rPr>
                <w:rFonts w:hint="default"/>
                <w:lang w:val="en-US" w:eastAsia="zh-CN"/>
              </w:rPr>
              <w:t>为了验证上述聚类结果的准确性，我们使用了判别分析。</w:t>
            </w:r>
          </w:p>
          <w:p w14:paraId="0B7F1A99">
            <w:pPr>
              <w:numPr>
                <w:ilvl w:val="0"/>
                <w:numId w:val="0"/>
              </w:numPr>
              <w:spacing w:line="360" w:lineRule="auto"/>
              <w:ind w:right="-57" w:rightChars="-27"/>
              <w:rPr>
                <w:rFonts w:hint="default"/>
                <w:lang w:val="en-US" w:eastAsia="zh-CN"/>
              </w:rPr>
            </w:pPr>
            <w:r>
              <w:rPr>
                <w:rFonts w:hint="eastAsia"/>
                <w:lang w:val="en-US" w:eastAsia="zh-CN"/>
              </w:rPr>
              <w:t xml:space="preserve">① </w:t>
            </w:r>
            <w:r>
              <w:rPr>
                <w:rFonts w:hint="default"/>
                <w:lang w:val="en-US" w:eastAsia="zh-CN"/>
              </w:rPr>
              <w:t>判别函数的有效性</w:t>
            </w:r>
            <w:r>
              <w:rPr>
                <w:rFonts w:hint="eastAsia"/>
                <w:lang w:val="en-US" w:eastAsia="zh-CN"/>
              </w:rPr>
              <w:t xml:space="preserve"> - </w:t>
            </w:r>
            <w:r>
              <w:rPr>
                <w:rFonts w:hint="default"/>
                <w:lang w:val="en-US" w:eastAsia="zh-CN"/>
              </w:rPr>
              <w:t>威尔克Lambda表：函数</w:t>
            </w:r>
            <w:r>
              <w:rPr>
                <w:rFonts w:hint="eastAsia"/>
                <w:lang w:val="en-US" w:eastAsia="zh-CN"/>
              </w:rPr>
              <w:t>1直至2</w:t>
            </w:r>
            <w:r>
              <w:rPr>
                <w:rFonts w:hint="default"/>
                <w:lang w:val="en-US" w:eastAsia="zh-CN"/>
              </w:rPr>
              <w:t>的检验显著性为.000</w:t>
            </w:r>
            <w:r>
              <w:rPr>
                <w:rFonts w:hint="eastAsia"/>
                <w:lang w:val="en-US" w:eastAsia="zh-CN"/>
              </w:rPr>
              <w:t>、</w:t>
            </w:r>
            <w:r>
              <w:rPr>
                <w:rFonts w:hint="default"/>
                <w:lang w:val="en-US" w:eastAsia="zh-CN"/>
              </w:rPr>
              <w:t>函数</w:t>
            </w:r>
            <w:r>
              <w:rPr>
                <w:rFonts w:hint="eastAsia"/>
                <w:lang w:val="en-US" w:eastAsia="zh-CN"/>
              </w:rPr>
              <w:t>2</w:t>
            </w:r>
            <w:r>
              <w:rPr>
                <w:rFonts w:hint="default"/>
                <w:lang w:val="en-US" w:eastAsia="zh-CN"/>
              </w:rPr>
              <w:t>的检验显著性为.012</w:t>
            </w:r>
            <w:r>
              <w:rPr>
                <w:rFonts w:hint="eastAsia"/>
                <w:lang w:val="en-US" w:eastAsia="zh-CN"/>
              </w:rPr>
              <w:t>，</w:t>
            </w:r>
            <w:r>
              <w:rPr>
                <w:rFonts w:hint="default"/>
                <w:lang w:val="en-US" w:eastAsia="zh-CN"/>
              </w:rPr>
              <w:t>两者均小于显著性水平0.05，</w:t>
            </w:r>
            <w:r>
              <w:rPr>
                <w:rFonts w:hint="eastAsia"/>
                <w:lang w:val="en-US" w:eastAsia="zh-CN"/>
              </w:rPr>
              <w:t>这</w:t>
            </w:r>
            <w:r>
              <w:rPr>
                <w:rFonts w:hint="default"/>
                <w:lang w:val="en-US" w:eastAsia="zh-CN"/>
              </w:rPr>
              <w:t>说明建立的判别函数在统计学上是有效的，能够显著地区分出不同的城市类别。</w:t>
            </w:r>
          </w:p>
          <w:p w14:paraId="32C15EF6">
            <w:pPr>
              <w:numPr>
                <w:ilvl w:val="0"/>
                <w:numId w:val="0"/>
              </w:numPr>
              <w:spacing w:line="360" w:lineRule="auto"/>
              <w:ind w:right="-57" w:rightChars="-27"/>
              <w:rPr>
                <w:rFonts w:hint="default"/>
                <w:lang w:val="en-US" w:eastAsia="zh-CN"/>
              </w:rPr>
            </w:pPr>
            <w:r>
              <w:rPr>
                <w:rFonts w:hint="eastAsia"/>
                <w:lang w:val="en-US" w:eastAsia="zh-CN"/>
              </w:rPr>
              <w:t xml:space="preserve">② </w:t>
            </w:r>
            <w:r>
              <w:rPr>
                <w:rFonts w:hint="default"/>
                <w:lang w:val="en-US" w:eastAsia="zh-CN"/>
              </w:rPr>
              <w:t>分类准确性检验</w:t>
            </w:r>
            <w:r>
              <w:rPr>
                <w:rFonts w:hint="eastAsia"/>
                <w:lang w:val="en-US" w:eastAsia="zh-CN"/>
              </w:rPr>
              <w:t xml:space="preserve"> - </w:t>
            </w:r>
            <w:r>
              <w:rPr>
                <w:rFonts w:hint="default"/>
                <w:lang w:val="en-US" w:eastAsia="zh-CN"/>
              </w:rPr>
              <w:t>分类结果表</w:t>
            </w:r>
            <w:r>
              <w:rPr>
                <w:rFonts w:hint="eastAsia"/>
                <w:lang w:val="en-US" w:eastAsia="zh-CN"/>
              </w:rPr>
              <w:t>：</w:t>
            </w:r>
            <w:r>
              <w:rPr>
                <w:rFonts w:hint="default"/>
                <w:lang w:val="en-US" w:eastAsia="zh-CN"/>
              </w:rPr>
              <w:t>对角线上的数值代表预测组别与实际组别一致的个案数</w:t>
            </w:r>
            <w:r>
              <w:rPr>
                <w:rFonts w:hint="eastAsia"/>
                <w:lang w:val="en-US" w:eastAsia="zh-CN"/>
              </w:rPr>
              <w:t>。</w:t>
            </w:r>
            <w:r>
              <w:rPr>
                <w:rFonts w:hint="default"/>
                <w:lang w:val="en-US" w:eastAsia="zh-CN"/>
              </w:rPr>
              <w:t>表格显示，第一组（2个个案）、第二组（1个个案）、第三组（6个个案）的预测准确率均为100.0%。</w:t>
            </w:r>
          </w:p>
          <w:p w14:paraId="01641B13">
            <w:pPr>
              <w:numPr>
                <w:ilvl w:val="0"/>
                <w:numId w:val="0"/>
              </w:numPr>
              <w:spacing w:line="360" w:lineRule="auto"/>
              <w:ind w:right="-57" w:rightChars="-27"/>
              <w:rPr>
                <w:rFonts w:hint="default"/>
                <w:lang w:val="en-US" w:eastAsia="zh-CN"/>
              </w:rPr>
            </w:pPr>
            <w:r>
              <w:rPr>
                <w:rFonts w:hint="default"/>
                <w:lang w:val="en-US" w:eastAsia="zh-CN"/>
              </w:rPr>
              <w:t>结论：判别分析的结果完全支持了聚类分析的分类方案。这说明我们基于主成分得分进行的分类是极其稳健的，各类之间存在明确的数学边界。如果有新的未知城市数据，我们</w:t>
            </w:r>
            <w:r>
              <w:rPr>
                <w:rFonts w:hint="eastAsia"/>
                <w:lang w:val="en-US" w:eastAsia="zh-CN"/>
              </w:rPr>
              <w:t>也</w:t>
            </w:r>
            <w:r>
              <w:rPr>
                <w:rFonts w:hint="default"/>
                <w:lang w:val="en-US" w:eastAsia="zh-CN"/>
              </w:rPr>
              <w:t>可以</w:t>
            </w:r>
            <w:r>
              <w:rPr>
                <w:rFonts w:hint="eastAsia"/>
                <w:lang w:val="en-US" w:eastAsia="zh-CN"/>
              </w:rPr>
              <w:t>以</w:t>
            </w:r>
            <w:r>
              <w:rPr>
                <w:rFonts w:hint="default"/>
                <w:lang w:val="en-US" w:eastAsia="zh-CN"/>
              </w:rPr>
              <w:t>高置信度</w:t>
            </w:r>
            <w:r>
              <w:rPr>
                <w:rFonts w:hint="eastAsia"/>
                <w:lang w:val="en-US" w:eastAsia="zh-CN"/>
              </w:rPr>
              <w:t>来</w:t>
            </w:r>
            <w:r>
              <w:rPr>
                <w:rFonts w:hint="default"/>
                <w:lang w:val="en-US" w:eastAsia="zh-CN"/>
              </w:rPr>
              <w:t>判断其属于哪一类</w:t>
            </w:r>
            <w:r>
              <w:rPr>
                <w:rFonts w:hint="eastAsia"/>
                <w:lang w:val="en-US" w:eastAsia="zh-CN"/>
              </w:rPr>
              <w:t>城市</w:t>
            </w:r>
            <w:r>
              <w:rPr>
                <w:rFonts w:hint="default"/>
                <w:lang w:val="en-US" w:eastAsia="zh-CN"/>
              </w:rPr>
              <w:t>。</w:t>
            </w:r>
          </w:p>
          <w:p w14:paraId="7D5E4BDB">
            <w:pPr>
              <w:numPr>
                <w:ilvl w:val="0"/>
                <w:numId w:val="11"/>
              </w:numPr>
              <w:spacing w:line="360" w:lineRule="auto"/>
              <w:ind w:right="-57" w:rightChars="-27"/>
              <w:rPr>
                <w:rFonts w:hint="default"/>
                <w:lang w:val="en-US" w:eastAsia="zh-CN"/>
              </w:rPr>
            </w:pPr>
            <w:r>
              <w:rPr>
                <w:rFonts w:hint="default"/>
                <w:lang w:val="en-US" w:eastAsia="zh-CN"/>
              </w:rPr>
              <w:t>三种方法结合使用的综合思考</w:t>
            </w:r>
          </w:p>
          <w:p w14:paraId="624EB3B6">
            <w:pPr>
              <w:numPr>
                <w:ilvl w:val="0"/>
                <w:numId w:val="0"/>
              </w:numPr>
              <w:spacing w:line="360" w:lineRule="auto"/>
              <w:ind w:right="-57" w:rightChars="-27" w:firstLine="420" w:firstLineChars="200"/>
              <w:rPr>
                <w:rFonts w:hint="default"/>
                <w:lang w:val="en-US" w:eastAsia="zh-CN"/>
              </w:rPr>
            </w:pPr>
            <w:r>
              <w:rPr>
                <w:rFonts w:hint="default"/>
                <w:lang w:val="en-US" w:eastAsia="zh-CN"/>
              </w:rPr>
              <w:t>本实验通过实际操作，清晰地展示了三种多元统计方法在解决实际问题时的逻辑链条与互补关系：</w:t>
            </w:r>
          </w:p>
          <w:p w14:paraId="0F5D2527">
            <w:pPr>
              <w:numPr>
                <w:ilvl w:val="0"/>
                <w:numId w:val="18"/>
              </w:numPr>
              <w:spacing w:line="360" w:lineRule="auto"/>
              <w:ind w:right="-57" w:rightChars="-27" w:firstLine="420" w:firstLineChars="200"/>
              <w:rPr>
                <w:rFonts w:hint="eastAsia"/>
                <w:lang w:val="en-US" w:eastAsia="zh-CN"/>
              </w:rPr>
            </w:pPr>
            <w:r>
              <w:rPr>
                <w:rFonts w:hint="default"/>
                <w:lang w:val="en-US" w:eastAsia="zh-CN"/>
              </w:rPr>
              <w:t>主成分分析：面对5个存在相关性的原始指标，如果直接进行聚类，相关性高的指标（</w:t>
            </w:r>
            <w:r>
              <w:rPr>
                <w:rFonts w:hint="eastAsia"/>
                <w:lang w:val="en-US" w:eastAsia="zh-CN"/>
              </w:rPr>
              <w:t>例如</w:t>
            </w:r>
            <w:r>
              <w:rPr>
                <w:rFonts w:hint="default"/>
                <w:lang w:val="en-US" w:eastAsia="zh-CN"/>
              </w:rPr>
              <w:t>GDP</w:t>
            </w:r>
            <w:r>
              <w:rPr>
                <w:rFonts w:hint="eastAsia"/>
                <w:lang w:val="en-US" w:eastAsia="zh-CN"/>
              </w:rPr>
              <w:t>、</w:t>
            </w:r>
            <w:r>
              <w:rPr>
                <w:rFonts w:hint="default"/>
                <w:lang w:val="en-US" w:eastAsia="zh-CN"/>
              </w:rPr>
              <w:t>存贷款）会造成权重的重复计算。</w:t>
            </w:r>
            <w:r>
              <w:rPr>
                <w:rFonts w:hint="eastAsia"/>
                <w:lang w:val="en-US" w:eastAsia="zh-CN"/>
              </w:rPr>
              <w:t>主成分分析</w:t>
            </w:r>
            <w:r>
              <w:rPr>
                <w:rFonts w:hint="default"/>
                <w:lang w:val="en-US" w:eastAsia="zh-CN"/>
              </w:rPr>
              <w:t>将这些指标浓缩为2个正交的综合因子</w:t>
            </w:r>
            <w:r>
              <w:rPr>
                <w:rFonts w:hint="eastAsia"/>
                <w:lang w:val="en-US" w:eastAsia="zh-CN"/>
              </w:rPr>
              <w:t>，</w:t>
            </w:r>
            <w:r>
              <w:rPr>
                <w:rFonts w:hint="default"/>
                <w:lang w:val="en-US" w:eastAsia="zh-CN"/>
              </w:rPr>
              <w:t>这不仅完成了降维，还让我们量化地看到每个城市的“得分”</w:t>
            </w:r>
            <w:r>
              <w:rPr>
                <w:rFonts w:hint="eastAsia"/>
                <w:lang w:val="en-US" w:eastAsia="zh-CN"/>
              </w:rPr>
              <w:t>。</w:t>
            </w:r>
          </w:p>
          <w:p w14:paraId="3B2416AD">
            <w:pPr>
              <w:numPr>
                <w:ilvl w:val="0"/>
                <w:numId w:val="18"/>
              </w:numPr>
              <w:spacing w:line="360" w:lineRule="auto"/>
              <w:ind w:right="-57" w:rightChars="-27" w:firstLine="420" w:firstLineChars="200"/>
              <w:rPr>
                <w:rFonts w:hint="default"/>
                <w:lang w:val="en-US" w:eastAsia="zh-CN"/>
              </w:rPr>
            </w:pPr>
            <w:r>
              <w:rPr>
                <w:rFonts w:hint="default"/>
                <w:lang w:val="en-US" w:eastAsia="zh-CN"/>
              </w:rPr>
              <w:t>聚类分析</w:t>
            </w:r>
            <w:r>
              <w:rPr>
                <w:rFonts w:hint="eastAsia"/>
                <w:lang w:val="en-US" w:eastAsia="zh-CN"/>
              </w:rPr>
              <w:t>：</w:t>
            </w:r>
            <w:r>
              <w:rPr>
                <w:rFonts w:hint="default"/>
                <w:lang w:val="en-US" w:eastAsia="zh-CN"/>
              </w:rPr>
              <w:t>它</w:t>
            </w:r>
            <w:r>
              <w:rPr>
                <w:rFonts w:hint="eastAsia"/>
                <w:lang w:val="en-US" w:eastAsia="zh-CN"/>
              </w:rPr>
              <w:t>基于上一步主成分分析提供的因子得分进行了</w:t>
            </w:r>
            <w:r>
              <w:rPr>
                <w:rFonts w:hint="default"/>
                <w:lang w:val="en-US" w:eastAsia="zh-CN"/>
              </w:rPr>
              <w:t>无监督的探索，客观地计算城市间的距离。它不需要预先知道福州和泉州是一类，而是通过数据告诉我们它们“靠得很近”。它帮助我们将</w:t>
            </w:r>
            <w:r>
              <w:rPr>
                <w:rFonts w:hint="eastAsia"/>
                <w:lang w:val="en-US" w:eastAsia="zh-CN"/>
              </w:rPr>
              <w:t>每座城市的</w:t>
            </w:r>
            <w:r>
              <w:rPr>
                <w:rFonts w:hint="default"/>
                <w:lang w:val="en-US" w:eastAsia="zh-CN"/>
              </w:rPr>
              <w:t>连续的得分数据转化为离散的类别标签（第一类、第二类、第三类），揭示了数据的内在结构。</w:t>
            </w:r>
          </w:p>
          <w:p w14:paraId="3A6FDDF1">
            <w:pPr>
              <w:numPr>
                <w:ilvl w:val="0"/>
                <w:numId w:val="18"/>
              </w:numPr>
              <w:spacing w:line="360" w:lineRule="auto"/>
              <w:ind w:right="-57" w:rightChars="-27" w:firstLine="420" w:firstLineChars="200"/>
              <w:rPr>
                <w:rFonts w:hint="default"/>
                <w:lang w:val="en-US" w:eastAsia="zh-CN"/>
              </w:rPr>
            </w:pPr>
            <w:r>
              <w:rPr>
                <w:rFonts w:hint="default"/>
                <w:lang w:val="en-US" w:eastAsia="zh-CN"/>
              </w:rPr>
              <w:t>判别分析</w:t>
            </w:r>
            <w:r>
              <w:rPr>
                <w:rFonts w:hint="eastAsia"/>
                <w:lang w:val="en-US" w:eastAsia="zh-CN"/>
              </w:rPr>
              <w:t>：它</w:t>
            </w:r>
            <w:r>
              <w:rPr>
                <w:rFonts w:hint="default"/>
                <w:lang w:val="en-US" w:eastAsia="zh-CN"/>
              </w:rPr>
              <w:t>利用</w:t>
            </w:r>
            <w:r>
              <w:rPr>
                <w:rFonts w:hint="eastAsia"/>
                <w:lang w:val="en-US" w:eastAsia="zh-CN"/>
              </w:rPr>
              <w:t>上一步</w:t>
            </w:r>
            <w:r>
              <w:rPr>
                <w:rFonts w:hint="default"/>
                <w:lang w:val="en-US" w:eastAsia="zh-CN"/>
              </w:rPr>
              <w:t>生成的标签</w:t>
            </w:r>
            <w:r>
              <w:rPr>
                <w:rFonts w:hint="eastAsia"/>
                <w:lang w:val="en-US" w:eastAsia="zh-CN"/>
              </w:rPr>
              <w:t>进行了有监督的验证</w:t>
            </w:r>
            <w:r>
              <w:rPr>
                <w:rFonts w:hint="default"/>
                <w:lang w:val="en-US" w:eastAsia="zh-CN"/>
              </w:rPr>
              <w:t>，反过来寻找区分这些类别的最优函数。它证明这些分类不是巧合</w:t>
            </w:r>
            <w:r>
              <w:rPr>
                <w:rFonts w:hint="eastAsia"/>
                <w:lang w:val="en-US" w:eastAsia="zh-CN"/>
              </w:rPr>
              <w:t>、</w:t>
            </w:r>
            <w:r>
              <w:rPr>
                <w:rFonts w:hint="default"/>
                <w:lang w:val="en-US" w:eastAsia="zh-CN"/>
              </w:rPr>
              <w:t>验证了聚类结果的统计显著性，提供了分类的准确率。此外，它建立的判别函数（公式）可以用于未来对新</w:t>
            </w:r>
            <w:r>
              <w:rPr>
                <w:rFonts w:hint="eastAsia"/>
                <w:lang w:val="en-US" w:eastAsia="zh-CN"/>
              </w:rPr>
              <w:t>的城市</w:t>
            </w:r>
            <w:r>
              <w:rPr>
                <w:rFonts w:hint="default"/>
                <w:lang w:val="en-US" w:eastAsia="zh-CN"/>
              </w:rPr>
              <w:t>样本</w:t>
            </w:r>
            <w:r>
              <w:rPr>
                <w:rFonts w:hint="eastAsia"/>
                <w:lang w:val="en-US" w:eastAsia="zh-CN"/>
              </w:rPr>
              <w:t>数据</w:t>
            </w:r>
            <w:r>
              <w:rPr>
                <w:rFonts w:hint="default"/>
                <w:lang w:val="en-US" w:eastAsia="zh-CN"/>
              </w:rPr>
              <w:t>的</w:t>
            </w:r>
            <w:r>
              <w:rPr>
                <w:rFonts w:hint="eastAsia"/>
                <w:lang w:val="en-US" w:eastAsia="zh-CN"/>
              </w:rPr>
              <w:t>类别</w:t>
            </w:r>
            <w:r>
              <w:rPr>
                <w:rFonts w:hint="default"/>
                <w:lang w:val="en-US" w:eastAsia="zh-CN"/>
              </w:rPr>
              <w:t>预测。</w:t>
            </w:r>
          </w:p>
          <w:p w14:paraId="67E99DC2">
            <w:pPr>
              <w:numPr>
                <w:ilvl w:val="0"/>
                <w:numId w:val="18"/>
              </w:numPr>
              <w:spacing w:line="360" w:lineRule="auto"/>
              <w:ind w:right="-57" w:rightChars="-27" w:firstLine="420" w:firstLineChars="200"/>
              <w:rPr>
                <w:rFonts w:hint="default"/>
                <w:lang w:val="en-US" w:eastAsia="zh-CN"/>
              </w:rPr>
            </w:pPr>
            <w:r>
              <w:rPr>
                <w:rFonts w:hint="default"/>
                <w:lang w:val="en-US" w:eastAsia="zh-CN"/>
              </w:rPr>
              <w:t>总结：三者构成了</w:t>
            </w:r>
            <w:r>
              <w:rPr>
                <w:rFonts w:hint="eastAsia"/>
                <w:lang w:val="en-US" w:eastAsia="zh-CN"/>
              </w:rPr>
              <w:t>“</w:t>
            </w:r>
            <w:r>
              <w:rPr>
                <w:rFonts w:hint="default"/>
                <w:lang w:val="en-US" w:eastAsia="zh-CN"/>
              </w:rPr>
              <w:t>降维提取特征</w:t>
            </w:r>
            <w:r>
              <w:rPr>
                <w:rFonts w:hint="eastAsia"/>
                <w:lang w:val="en-US" w:eastAsia="zh-CN"/>
              </w:rPr>
              <w:t>、</w:t>
            </w:r>
            <w:r>
              <w:rPr>
                <w:rFonts w:hint="default"/>
                <w:lang w:val="en-US" w:eastAsia="zh-CN"/>
              </w:rPr>
              <w:t>发现</w:t>
            </w:r>
            <w:r>
              <w:rPr>
                <w:rFonts w:hint="eastAsia"/>
                <w:lang w:val="en-US" w:eastAsia="zh-CN"/>
              </w:rPr>
              <w:t>聚类、</w:t>
            </w:r>
            <w:r>
              <w:rPr>
                <w:rFonts w:hint="default"/>
                <w:lang w:val="en-US" w:eastAsia="zh-CN"/>
              </w:rPr>
              <w:t>统计验证</w:t>
            </w:r>
            <w:r>
              <w:rPr>
                <w:rFonts w:hint="eastAsia"/>
                <w:lang w:val="en-US" w:eastAsia="zh-CN"/>
              </w:rPr>
              <w:t>”</w:t>
            </w:r>
            <w:r>
              <w:rPr>
                <w:rFonts w:hint="default"/>
                <w:lang w:val="en-US" w:eastAsia="zh-CN"/>
              </w:rPr>
              <w:t>的分析闭环。这种组合策略避免了单一方法的局限性，使得对福建省各地市经济实力的评价既有定量的精度，又有定性的深度，结论科学且可靠。</w:t>
            </w:r>
          </w:p>
        </w:tc>
      </w:tr>
    </w:tbl>
    <w:p w14:paraId="0378DF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1A0D8"/>
    <w:multiLevelType w:val="singleLevel"/>
    <w:tmpl w:val="8C01A0D8"/>
    <w:lvl w:ilvl="0" w:tentative="0">
      <w:start w:val="1"/>
      <w:numFmt w:val="decimalEnclosedCircleChinese"/>
      <w:suff w:val="space"/>
      <w:lvlText w:val="%1"/>
      <w:lvlJc w:val="left"/>
      <w:rPr>
        <w:rFonts w:hint="eastAsia"/>
      </w:rPr>
    </w:lvl>
  </w:abstractNum>
  <w:abstractNum w:abstractNumId="1">
    <w:nsid w:val="924D3357"/>
    <w:multiLevelType w:val="singleLevel"/>
    <w:tmpl w:val="924D3357"/>
    <w:lvl w:ilvl="0" w:tentative="0">
      <w:start w:val="1"/>
      <w:numFmt w:val="decimal"/>
      <w:suff w:val="space"/>
      <w:lvlText w:val="%1."/>
      <w:lvlJc w:val="left"/>
    </w:lvl>
  </w:abstractNum>
  <w:abstractNum w:abstractNumId="2">
    <w:nsid w:val="967C844C"/>
    <w:multiLevelType w:val="singleLevel"/>
    <w:tmpl w:val="967C844C"/>
    <w:lvl w:ilvl="0" w:tentative="0">
      <w:start w:val="1"/>
      <w:numFmt w:val="decimalEnclosedCircleChinese"/>
      <w:suff w:val="space"/>
      <w:lvlText w:val="%1"/>
      <w:lvlJc w:val="left"/>
      <w:rPr>
        <w:rFonts w:hint="eastAsia"/>
      </w:rPr>
    </w:lvl>
  </w:abstractNum>
  <w:abstractNum w:abstractNumId="3">
    <w:nsid w:val="9BAA3039"/>
    <w:multiLevelType w:val="singleLevel"/>
    <w:tmpl w:val="9BAA3039"/>
    <w:lvl w:ilvl="0" w:tentative="0">
      <w:start w:val="1"/>
      <w:numFmt w:val="decimal"/>
      <w:suff w:val="space"/>
      <w:lvlText w:val="(%1)"/>
      <w:lvlJc w:val="left"/>
    </w:lvl>
  </w:abstractNum>
  <w:abstractNum w:abstractNumId="4">
    <w:nsid w:val="AF5B2C17"/>
    <w:multiLevelType w:val="singleLevel"/>
    <w:tmpl w:val="AF5B2C17"/>
    <w:lvl w:ilvl="0" w:tentative="0">
      <w:start w:val="1"/>
      <w:numFmt w:val="decimalEnclosedCircleChinese"/>
      <w:suff w:val="space"/>
      <w:lvlText w:val="%1"/>
      <w:lvlJc w:val="left"/>
      <w:rPr>
        <w:rFonts w:hint="eastAsia"/>
      </w:rPr>
    </w:lvl>
  </w:abstractNum>
  <w:abstractNum w:abstractNumId="5">
    <w:nsid w:val="B29EE22B"/>
    <w:multiLevelType w:val="singleLevel"/>
    <w:tmpl w:val="B29EE22B"/>
    <w:lvl w:ilvl="0" w:tentative="0">
      <w:start w:val="1"/>
      <w:numFmt w:val="decimal"/>
      <w:suff w:val="space"/>
      <w:lvlText w:val="(%1)"/>
      <w:lvlJc w:val="left"/>
    </w:lvl>
  </w:abstractNum>
  <w:abstractNum w:abstractNumId="6">
    <w:nsid w:val="B5C4F811"/>
    <w:multiLevelType w:val="singleLevel"/>
    <w:tmpl w:val="B5C4F811"/>
    <w:lvl w:ilvl="0" w:tentative="0">
      <w:start w:val="1"/>
      <w:numFmt w:val="decimal"/>
      <w:suff w:val="space"/>
      <w:lvlText w:val="(%1)"/>
      <w:lvlJc w:val="left"/>
    </w:lvl>
  </w:abstractNum>
  <w:abstractNum w:abstractNumId="7">
    <w:nsid w:val="BA47C827"/>
    <w:multiLevelType w:val="singleLevel"/>
    <w:tmpl w:val="BA47C827"/>
    <w:lvl w:ilvl="0" w:tentative="0">
      <w:start w:val="1"/>
      <w:numFmt w:val="decimal"/>
      <w:suff w:val="space"/>
      <w:lvlText w:val="(%1)"/>
      <w:lvlJc w:val="left"/>
    </w:lvl>
  </w:abstractNum>
  <w:abstractNum w:abstractNumId="8">
    <w:nsid w:val="BE2BA1FC"/>
    <w:multiLevelType w:val="singleLevel"/>
    <w:tmpl w:val="BE2BA1FC"/>
    <w:lvl w:ilvl="0" w:tentative="0">
      <w:start w:val="1"/>
      <w:numFmt w:val="decimal"/>
      <w:suff w:val="space"/>
      <w:lvlText w:val="(%1)"/>
      <w:lvlJc w:val="left"/>
    </w:lvl>
  </w:abstractNum>
  <w:abstractNum w:abstractNumId="9">
    <w:nsid w:val="DBDF543C"/>
    <w:multiLevelType w:val="singleLevel"/>
    <w:tmpl w:val="DBDF543C"/>
    <w:lvl w:ilvl="0" w:tentative="0">
      <w:start w:val="1"/>
      <w:numFmt w:val="decimalEnclosedCircleChinese"/>
      <w:suff w:val="space"/>
      <w:lvlText w:val="%1"/>
      <w:lvlJc w:val="left"/>
      <w:rPr>
        <w:rFonts w:hint="eastAsia"/>
      </w:rPr>
    </w:lvl>
  </w:abstractNum>
  <w:abstractNum w:abstractNumId="10">
    <w:nsid w:val="0B5529B2"/>
    <w:multiLevelType w:val="singleLevel"/>
    <w:tmpl w:val="0B5529B2"/>
    <w:lvl w:ilvl="0" w:tentative="0">
      <w:start w:val="1"/>
      <w:numFmt w:val="decimal"/>
      <w:suff w:val="space"/>
      <w:lvlText w:val="%1."/>
      <w:lvlJc w:val="left"/>
    </w:lvl>
  </w:abstractNum>
  <w:abstractNum w:abstractNumId="11">
    <w:nsid w:val="14056E25"/>
    <w:multiLevelType w:val="singleLevel"/>
    <w:tmpl w:val="14056E25"/>
    <w:lvl w:ilvl="0" w:tentative="0">
      <w:start w:val="1"/>
      <w:numFmt w:val="decimal"/>
      <w:suff w:val="space"/>
      <w:lvlText w:val="%1."/>
      <w:lvlJc w:val="left"/>
    </w:lvl>
  </w:abstractNum>
  <w:abstractNum w:abstractNumId="12">
    <w:nsid w:val="2D6F6F62"/>
    <w:multiLevelType w:val="singleLevel"/>
    <w:tmpl w:val="2D6F6F62"/>
    <w:lvl w:ilvl="0" w:tentative="0">
      <w:start w:val="1"/>
      <w:numFmt w:val="decimal"/>
      <w:suff w:val="space"/>
      <w:lvlText w:val="%1."/>
      <w:lvlJc w:val="left"/>
    </w:lvl>
  </w:abstractNum>
  <w:abstractNum w:abstractNumId="13">
    <w:nsid w:val="4CAA4283"/>
    <w:multiLevelType w:val="singleLevel"/>
    <w:tmpl w:val="4CAA4283"/>
    <w:lvl w:ilvl="0" w:tentative="0">
      <w:start w:val="1"/>
      <w:numFmt w:val="decimalEnclosedCircleChinese"/>
      <w:suff w:val="space"/>
      <w:lvlText w:val="%1"/>
      <w:lvlJc w:val="left"/>
      <w:rPr>
        <w:rFonts w:hint="eastAsia"/>
      </w:rPr>
    </w:lvl>
  </w:abstractNum>
  <w:abstractNum w:abstractNumId="14">
    <w:nsid w:val="55BCEFB7"/>
    <w:multiLevelType w:val="singleLevel"/>
    <w:tmpl w:val="55BCEFB7"/>
    <w:lvl w:ilvl="0" w:tentative="0">
      <w:start w:val="1"/>
      <w:numFmt w:val="decimal"/>
      <w:suff w:val="space"/>
      <w:lvlText w:val="%1."/>
      <w:lvlJc w:val="left"/>
    </w:lvl>
  </w:abstractNum>
  <w:abstractNum w:abstractNumId="15">
    <w:nsid w:val="59AA32D1"/>
    <w:multiLevelType w:val="singleLevel"/>
    <w:tmpl w:val="59AA32D1"/>
    <w:lvl w:ilvl="0" w:tentative="0">
      <w:start w:val="1"/>
      <w:numFmt w:val="decimal"/>
      <w:suff w:val="space"/>
      <w:lvlText w:val="(%1)"/>
      <w:lvlJc w:val="left"/>
    </w:lvl>
  </w:abstractNum>
  <w:abstractNum w:abstractNumId="16">
    <w:nsid w:val="69376C63"/>
    <w:multiLevelType w:val="singleLevel"/>
    <w:tmpl w:val="69376C63"/>
    <w:lvl w:ilvl="0" w:tentative="0">
      <w:start w:val="1"/>
      <w:numFmt w:val="decimal"/>
      <w:suff w:val="space"/>
      <w:lvlText w:val="(%1)"/>
      <w:lvlJc w:val="left"/>
    </w:lvl>
  </w:abstractNum>
  <w:abstractNum w:abstractNumId="17">
    <w:nsid w:val="6D03299F"/>
    <w:multiLevelType w:val="singleLevel"/>
    <w:tmpl w:val="6D03299F"/>
    <w:lvl w:ilvl="0" w:tentative="0">
      <w:start w:val="1"/>
      <w:numFmt w:val="decimalEnclosedCircleChinese"/>
      <w:suff w:val="space"/>
      <w:lvlText w:val="%1"/>
      <w:lvlJc w:val="left"/>
      <w:rPr>
        <w:rFonts w:hint="eastAsia"/>
      </w:rPr>
    </w:lvl>
  </w:abstractNum>
  <w:num w:numId="1">
    <w:abstractNumId w:val="1"/>
  </w:num>
  <w:num w:numId="2">
    <w:abstractNumId w:val="11"/>
  </w:num>
  <w:num w:numId="3">
    <w:abstractNumId w:val="10"/>
  </w:num>
  <w:num w:numId="4">
    <w:abstractNumId w:val="3"/>
  </w:num>
  <w:num w:numId="5">
    <w:abstractNumId w:val="7"/>
  </w:num>
  <w:num w:numId="6">
    <w:abstractNumId w:val="6"/>
  </w:num>
  <w:num w:numId="7">
    <w:abstractNumId w:val="14"/>
  </w:num>
  <w:num w:numId="8">
    <w:abstractNumId w:val="8"/>
  </w:num>
  <w:num w:numId="9">
    <w:abstractNumId w:val="16"/>
  </w:num>
  <w:num w:numId="10">
    <w:abstractNumId w:val="15"/>
  </w:num>
  <w:num w:numId="11">
    <w:abstractNumId w:val="12"/>
  </w:num>
  <w:num w:numId="12">
    <w:abstractNumId w:val="13"/>
  </w:num>
  <w:num w:numId="13">
    <w:abstractNumId w:val="5"/>
  </w:num>
  <w:num w:numId="14">
    <w:abstractNumId w:val="2"/>
  </w:num>
  <w:num w:numId="15">
    <w:abstractNumId w:val="4"/>
  </w:num>
  <w:num w:numId="16">
    <w:abstractNumId w:val="0"/>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6177E"/>
    <w:rsid w:val="016B50E7"/>
    <w:rsid w:val="0F15033A"/>
    <w:rsid w:val="1FC62B16"/>
    <w:rsid w:val="1FCA59BC"/>
    <w:rsid w:val="2298179E"/>
    <w:rsid w:val="2BFE5AA0"/>
    <w:rsid w:val="3F2F4DE1"/>
    <w:rsid w:val="43104F29"/>
    <w:rsid w:val="5E7C1EA3"/>
    <w:rsid w:val="670A5668"/>
    <w:rsid w:val="6B9419A4"/>
    <w:rsid w:val="7F2D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3881</Words>
  <Characters>4153</Characters>
  <Lines>0</Lines>
  <Paragraphs>0</Paragraphs>
  <TotalTime>3</TotalTime>
  <ScaleCrop>false</ScaleCrop>
  <LinksUpToDate>false</LinksUpToDate>
  <CharactersWithSpaces>4170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2025-10-21T08:46:00Z</dcterms:created>
  <dc:creator>Xuan</dc:creator>
  <cp:lastModifiedBy>许愿</cp:lastModifiedBy>
  <dcterms:modified xsi:type="dcterms:W3CDTF">2026-02-15T11:15:14Z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eyJoZGlkIjoiYTBmYjcwZTEwNGE2ZjUzN2UyYWZlNTlhNmRjNWUzYjUiLCJ1c2VySWQiOiI2MTM2Nzk2MDYifQ==</vt:lpwstr>
  </property>
  <property fmtid="{D5CDD505-2E9C-101B-9397-08002B2CF9AE}" pid="4" name="ICV">
    <vt:lpwstr>18D1200468084C39B4390A9FE5B9FECA_12</vt:lpwstr>
  </property>
</Properties>
</file>